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bidiVisual/>
        <w:tblW w:w="5000" w:type="pct"/>
        <w:jc w:val="center"/>
        <w:tblLayout w:type="fixed"/>
        <w:tblLook w:val="0000" w:firstRow="0" w:lastRow="0" w:firstColumn="0" w:lastColumn="0" w:noHBand="0" w:noVBand="0"/>
        <w:tblCaption w:val="معلومات عن الوثيقة (لجنة الدراسات، الاجتماع، المسألة، المصدر، العنوان)"/>
      </w:tblPr>
      <w:tblGrid>
        <w:gridCol w:w="1699"/>
        <w:gridCol w:w="4961"/>
        <w:gridCol w:w="1559"/>
        <w:gridCol w:w="1420"/>
      </w:tblGrid>
      <w:tr w:rsidR="00AD1E92" w:rsidRPr="00783A69" w14:paraId="249FF22F" w14:textId="77777777" w:rsidTr="00AD1E92">
        <w:trPr>
          <w:cantSplit/>
          <w:trHeight w:val="1310"/>
          <w:jc w:val="center"/>
        </w:trPr>
        <w:tc>
          <w:tcPr>
            <w:tcW w:w="1699" w:type="dxa"/>
            <w:tcBorders>
              <w:bottom w:val="single" w:sz="12" w:space="0" w:color="auto"/>
            </w:tcBorders>
            <w:vAlign w:val="center"/>
          </w:tcPr>
          <w:p w14:paraId="50456546" w14:textId="77777777" w:rsidR="00AD1E92" w:rsidRPr="00C85CB5" w:rsidRDefault="00AD1E92" w:rsidP="00AD1E92">
            <w:pPr>
              <w:spacing w:before="240"/>
              <w:jc w:val="center"/>
              <w:rPr>
                <w:b/>
                <w:bCs/>
                <w:sz w:val="32"/>
                <w:szCs w:val="32"/>
                <w:rtl/>
                <w:lang w:bidi="ar-SY"/>
              </w:rPr>
            </w:pPr>
            <w:r>
              <w:rPr>
                <w:b/>
                <w:bCs/>
                <w:noProof/>
                <w:sz w:val="28"/>
                <w:szCs w:val="28"/>
                <w:lang w:bidi="ar-SY"/>
              </w:rPr>
              <w:drawing>
                <wp:inline distT="0" distB="0" distL="0" distR="0" wp14:anchorId="16338046" wp14:editId="49D958CD">
                  <wp:extent cx="1080000" cy="990000"/>
                  <wp:effectExtent l="0" t="0" r="6350" b="635"/>
                  <wp:docPr id="15064232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7655" t="8159" r="25763" b="17753"/>
                          <a:stretch/>
                        </pic:blipFill>
                        <pic:spPr bwMode="auto">
                          <a:xfrm>
                            <a:off x="0" y="0"/>
                            <a:ext cx="1080000" cy="990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520" w:type="dxa"/>
            <w:gridSpan w:val="2"/>
            <w:tcBorders>
              <w:bottom w:val="single" w:sz="12" w:space="0" w:color="auto"/>
            </w:tcBorders>
            <w:vAlign w:val="center"/>
          </w:tcPr>
          <w:p w14:paraId="114AFE62" w14:textId="77777777" w:rsidR="00AD1E92" w:rsidRDefault="00062F2F" w:rsidP="00AD1E92">
            <w:pPr>
              <w:jc w:val="left"/>
              <w:rPr>
                <w:b/>
                <w:bCs/>
                <w:sz w:val="32"/>
                <w:szCs w:val="32"/>
                <w:lang w:bidi="ar-EG"/>
              </w:rPr>
            </w:pPr>
            <w:r>
              <w:rPr>
                <w:rFonts w:hint="cs"/>
                <w:b/>
                <w:bCs/>
                <w:sz w:val="32"/>
                <w:szCs w:val="32"/>
                <w:rtl/>
                <w:lang w:bidi="ar-EG"/>
              </w:rPr>
              <w:t xml:space="preserve">المؤتمر العالمي لتنمية الاتصالات </w:t>
            </w:r>
            <w:r>
              <w:rPr>
                <w:b/>
                <w:bCs/>
                <w:sz w:val="32"/>
                <w:szCs w:val="32"/>
                <w:rtl/>
                <w:lang w:bidi="ar-EG"/>
              </w:rPr>
              <w:br/>
            </w:r>
            <w:r>
              <w:rPr>
                <w:rFonts w:hint="cs"/>
                <w:b/>
                <w:bCs/>
                <w:sz w:val="32"/>
                <w:szCs w:val="32"/>
                <w:rtl/>
                <w:lang w:bidi="ar-EG"/>
              </w:rPr>
              <w:t xml:space="preserve">لعام </w:t>
            </w:r>
            <w:r>
              <w:rPr>
                <w:b/>
                <w:bCs/>
                <w:sz w:val="32"/>
                <w:szCs w:val="32"/>
                <w:lang w:bidi="ar-EG"/>
              </w:rPr>
              <w:t>2025</w:t>
            </w:r>
            <w:r>
              <w:rPr>
                <w:rFonts w:hint="cs"/>
                <w:b/>
                <w:bCs/>
                <w:sz w:val="32"/>
                <w:szCs w:val="32"/>
                <w:rtl/>
                <w:lang w:bidi="ar-EG"/>
              </w:rPr>
              <w:t xml:space="preserve"> </w:t>
            </w:r>
            <w:r>
              <w:rPr>
                <w:b/>
                <w:bCs/>
                <w:sz w:val="32"/>
                <w:szCs w:val="32"/>
                <w:lang w:bidi="ar-EG"/>
              </w:rPr>
              <w:t>(WTDC-25)</w:t>
            </w:r>
          </w:p>
          <w:p w14:paraId="050DA1D0" w14:textId="16AF0A4A" w:rsidR="00AD1E92" w:rsidRPr="00457D22" w:rsidRDefault="005A5E79" w:rsidP="00AD1E92">
            <w:pPr>
              <w:jc w:val="left"/>
              <w:rPr>
                <w:b/>
                <w:bCs/>
                <w:sz w:val="28"/>
                <w:szCs w:val="28"/>
                <w:rtl/>
                <w:lang w:bidi="ar-EG"/>
              </w:rPr>
            </w:pPr>
            <w:r w:rsidRPr="005A5E79">
              <w:rPr>
                <w:b/>
                <w:bCs/>
                <w:sz w:val="26"/>
                <w:szCs w:val="26"/>
                <w:rtl/>
              </w:rPr>
              <w:t>باكو، جمهورية أذربيجان، 17-28 نوفمبر 2025</w:t>
            </w:r>
          </w:p>
        </w:tc>
        <w:tc>
          <w:tcPr>
            <w:tcW w:w="1420" w:type="dxa"/>
            <w:tcBorders>
              <w:bottom w:val="single" w:sz="12" w:space="0" w:color="auto"/>
            </w:tcBorders>
            <w:vAlign w:val="center"/>
          </w:tcPr>
          <w:p w14:paraId="7705627B" w14:textId="77777777" w:rsidR="00AD1E92" w:rsidRPr="00783A69" w:rsidRDefault="00AD1E92" w:rsidP="00AD1E92">
            <w:pPr>
              <w:jc w:val="center"/>
              <w:rPr>
                <w:lang w:val="en-GB" w:bidi="ar-EG"/>
              </w:rPr>
            </w:pPr>
            <w:bookmarkStart w:id="0" w:name="ditulogo"/>
            <w:bookmarkEnd w:id="0"/>
            <w:r>
              <w:rPr>
                <w:noProof/>
                <w:lang w:val="fr-FR" w:eastAsia="fr-FR"/>
              </w:rPr>
              <w:drawing>
                <wp:inline distT="0" distB="0" distL="0" distR="0" wp14:anchorId="58973B59" wp14:editId="3CCCA611">
                  <wp:extent cx="712470" cy="785495"/>
                  <wp:effectExtent l="0" t="0" r="0" b="0"/>
                  <wp:docPr id="2" name="Picture 2"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r>
      <w:tr w:rsidR="00CA08BA" w:rsidRPr="00783A69" w14:paraId="2404D299" w14:textId="77777777" w:rsidTr="00AD1E92">
        <w:trPr>
          <w:cantSplit/>
          <w:jc w:val="center"/>
        </w:trPr>
        <w:tc>
          <w:tcPr>
            <w:tcW w:w="6660" w:type="dxa"/>
            <w:gridSpan w:val="2"/>
            <w:tcBorders>
              <w:top w:val="single" w:sz="12" w:space="0" w:color="auto"/>
            </w:tcBorders>
          </w:tcPr>
          <w:p w14:paraId="271AC553" w14:textId="77777777" w:rsidR="00CA08BA" w:rsidRPr="00783A69" w:rsidRDefault="00CA08BA" w:rsidP="005A5E79">
            <w:pPr>
              <w:spacing w:before="20" w:after="20" w:line="300" w:lineRule="exact"/>
              <w:rPr>
                <w:b/>
                <w:bCs/>
                <w:rtl/>
                <w:lang w:bidi="ar-EG"/>
              </w:rPr>
            </w:pPr>
          </w:p>
        </w:tc>
        <w:tc>
          <w:tcPr>
            <w:tcW w:w="2979" w:type="dxa"/>
            <w:gridSpan w:val="2"/>
            <w:tcBorders>
              <w:top w:val="single" w:sz="12" w:space="0" w:color="auto"/>
            </w:tcBorders>
          </w:tcPr>
          <w:p w14:paraId="4910C93C" w14:textId="77777777" w:rsidR="00CA08BA" w:rsidRPr="00C85CB5" w:rsidRDefault="00CA08BA" w:rsidP="005A5E79">
            <w:pPr>
              <w:spacing w:before="20" w:after="20" w:line="300" w:lineRule="exact"/>
              <w:rPr>
                <w:b/>
                <w:bCs/>
                <w:highlight w:val="yellow"/>
                <w:rtl/>
                <w:lang w:bidi="ar-EG"/>
              </w:rPr>
            </w:pPr>
          </w:p>
        </w:tc>
      </w:tr>
      <w:tr w:rsidR="00783A69" w:rsidRPr="00783A69" w14:paraId="1B0BE79E" w14:textId="77777777" w:rsidTr="00AD1E92">
        <w:trPr>
          <w:cantSplit/>
          <w:jc w:val="center"/>
        </w:trPr>
        <w:tc>
          <w:tcPr>
            <w:tcW w:w="6660" w:type="dxa"/>
            <w:gridSpan w:val="2"/>
          </w:tcPr>
          <w:p w14:paraId="680FFC37" w14:textId="77777777" w:rsidR="00783A69" w:rsidRPr="00783A69" w:rsidRDefault="00BE739F" w:rsidP="005A5E79">
            <w:pPr>
              <w:pStyle w:val="Committee"/>
              <w:bidi/>
              <w:spacing w:before="20" w:after="20" w:line="300" w:lineRule="exact"/>
              <w:rPr>
                <w:rFonts w:hint="default"/>
                <w:bCs w:val="0"/>
                <w:rtl/>
                <w:lang w:bidi="ar-EG"/>
              </w:rPr>
            </w:pPr>
            <w:r>
              <w:rPr>
                <w:rtl/>
                <w:lang w:bidi="ar-EG"/>
              </w:rPr>
              <w:t>الجلسة العامة</w:t>
            </w:r>
          </w:p>
        </w:tc>
        <w:tc>
          <w:tcPr>
            <w:tcW w:w="2979" w:type="dxa"/>
            <w:gridSpan w:val="2"/>
          </w:tcPr>
          <w:p w14:paraId="484BB281" w14:textId="57B49DD4" w:rsidR="00783A69" w:rsidRPr="00153471" w:rsidRDefault="00783A69" w:rsidP="005A5E79">
            <w:pPr>
              <w:spacing w:before="20" w:after="20" w:line="300" w:lineRule="exact"/>
              <w:rPr>
                <w:b/>
                <w:bCs/>
                <w:rtl/>
                <w:lang w:bidi="ar-SY"/>
              </w:rPr>
            </w:pPr>
            <w:r w:rsidRPr="00153471">
              <w:rPr>
                <w:rFonts w:hint="cs"/>
                <w:b/>
                <w:bCs/>
                <w:rtl/>
                <w:lang w:bidi="ar-EG"/>
              </w:rPr>
              <w:t xml:space="preserve">الوثيقة </w:t>
            </w:r>
            <w:r w:rsidR="009E5762">
              <w:rPr>
                <w:b/>
                <w:bCs/>
                <w:lang w:bidi="ar-EG"/>
              </w:rPr>
              <w:t>WTDC</w:t>
            </w:r>
            <w:r w:rsidRPr="00153471">
              <w:rPr>
                <w:b/>
                <w:bCs/>
                <w:lang w:bidi="ar-EG"/>
              </w:rPr>
              <w:t>-</w:t>
            </w:r>
            <w:r w:rsidR="006B266A">
              <w:rPr>
                <w:b/>
                <w:bCs/>
                <w:lang w:bidi="ar-EG"/>
              </w:rPr>
              <w:t>25</w:t>
            </w:r>
            <w:r w:rsidR="008562F3" w:rsidRPr="006B266A">
              <w:rPr>
                <w:b/>
                <w:bCs/>
                <w:lang w:bidi="ar-EG"/>
              </w:rPr>
              <w:t>/</w:t>
            </w:r>
            <w:r w:rsidR="006A3A60">
              <w:rPr>
                <w:b/>
                <w:bCs/>
                <w:lang w:bidi="ar-EG"/>
              </w:rPr>
              <w:t>2</w:t>
            </w:r>
            <w:r w:rsidR="005A5E79">
              <w:rPr>
                <w:b/>
                <w:bCs/>
                <w:lang w:bidi="ar-EG"/>
              </w:rPr>
              <w:t>(Rev.1)</w:t>
            </w:r>
            <w:r w:rsidRPr="00153471">
              <w:rPr>
                <w:b/>
                <w:bCs/>
                <w:lang w:bidi="ar-EG"/>
              </w:rPr>
              <w:t>-A</w:t>
            </w:r>
          </w:p>
        </w:tc>
      </w:tr>
      <w:tr w:rsidR="00783A69" w:rsidRPr="00783A69" w14:paraId="3B636F78" w14:textId="77777777" w:rsidTr="00AD1E92">
        <w:trPr>
          <w:cantSplit/>
          <w:jc w:val="center"/>
        </w:trPr>
        <w:tc>
          <w:tcPr>
            <w:tcW w:w="6660" w:type="dxa"/>
            <w:gridSpan w:val="2"/>
          </w:tcPr>
          <w:p w14:paraId="32C14954" w14:textId="77777777" w:rsidR="00783A69" w:rsidRPr="00783A69" w:rsidRDefault="00783A69" w:rsidP="005A5E79">
            <w:pPr>
              <w:spacing w:before="20" w:after="20" w:line="300" w:lineRule="exact"/>
              <w:rPr>
                <w:b/>
                <w:bCs/>
              </w:rPr>
            </w:pPr>
          </w:p>
        </w:tc>
        <w:tc>
          <w:tcPr>
            <w:tcW w:w="2979" w:type="dxa"/>
            <w:gridSpan w:val="2"/>
          </w:tcPr>
          <w:p w14:paraId="3C26E672" w14:textId="4FA0B8C2" w:rsidR="00783A69" w:rsidRPr="00C85CB5" w:rsidRDefault="005A5E79" w:rsidP="005A5E79">
            <w:pPr>
              <w:spacing w:before="20" w:after="20" w:line="300" w:lineRule="exact"/>
              <w:rPr>
                <w:b/>
                <w:bCs/>
                <w:highlight w:val="yellow"/>
              </w:rPr>
            </w:pPr>
            <w:r>
              <w:rPr>
                <w:b/>
                <w:bCs/>
                <w:lang w:bidi="ar-EG"/>
              </w:rPr>
              <w:t>6</w:t>
            </w:r>
            <w:r w:rsidR="006A3A60">
              <w:rPr>
                <w:rFonts w:hint="cs"/>
                <w:b/>
                <w:bCs/>
                <w:rtl/>
                <w:lang w:bidi="ar-EG"/>
              </w:rPr>
              <w:t xml:space="preserve"> </w:t>
            </w:r>
            <w:r>
              <w:rPr>
                <w:rFonts w:hint="cs"/>
                <w:b/>
                <w:bCs/>
                <w:rtl/>
                <w:lang w:bidi="ar-EG"/>
              </w:rPr>
              <w:t>نوفمبر</w:t>
            </w:r>
            <w:r w:rsidR="006A3A60">
              <w:rPr>
                <w:rFonts w:hint="cs"/>
                <w:b/>
                <w:bCs/>
                <w:rtl/>
                <w:lang w:bidi="ar-EG"/>
              </w:rPr>
              <w:t xml:space="preserve"> </w:t>
            </w:r>
            <w:r w:rsidR="006A3A60">
              <w:rPr>
                <w:b/>
                <w:bCs/>
                <w:lang w:bidi="ar-EG"/>
              </w:rPr>
              <w:t>2025</w:t>
            </w:r>
          </w:p>
        </w:tc>
      </w:tr>
      <w:tr w:rsidR="00783A69" w:rsidRPr="00783A69" w14:paraId="22B2D0A3" w14:textId="77777777" w:rsidTr="00AD1E92">
        <w:trPr>
          <w:cantSplit/>
          <w:jc w:val="center"/>
        </w:trPr>
        <w:tc>
          <w:tcPr>
            <w:tcW w:w="6660" w:type="dxa"/>
            <w:gridSpan w:val="2"/>
          </w:tcPr>
          <w:p w14:paraId="70B81014" w14:textId="77777777" w:rsidR="00783A69" w:rsidRPr="00783A69" w:rsidRDefault="00783A69" w:rsidP="005A5E79">
            <w:pPr>
              <w:spacing w:before="20" w:after="20" w:line="300" w:lineRule="exact"/>
              <w:rPr>
                <w:b/>
                <w:bCs/>
                <w:lang w:bidi="ar-EG"/>
              </w:rPr>
            </w:pPr>
          </w:p>
        </w:tc>
        <w:tc>
          <w:tcPr>
            <w:tcW w:w="2979" w:type="dxa"/>
            <w:gridSpan w:val="2"/>
          </w:tcPr>
          <w:p w14:paraId="604DC606" w14:textId="29E24C64" w:rsidR="00783A69" w:rsidRPr="00153471" w:rsidRDefault="00783A69" w:rsidP="005A5E79">
            <w:pPr>
              <w:spacing w:before="20" w:after="20" w:line="300" w:lineRule="exact"/>
              <w:rPr>
                <w:b/>
                <w:bCs/>
                <w:rtl/>
                <w:lang w:bidi="ar-EG"/>
              </w:rPr>
            </w:pPr>
            <w:r w:rsidRPr="00153471">
              <w:rPr>
                <w:rFonts w:hint="cs"/>
                <w:b/>
                <w:bCs/>
                <w:rtl/>
                <w:lang w:bidi="ar-EG"/>
              </w:rPr>
              <w:t>الأصل: بالإنكليزية</w:t>
            </w:r>
          </w:p>
        </w:tc>
      </w:tr>
      <w:tr w:rsidR="00783A69" w:rsidRPr="00783A69" w14:paraId="7066F949" w14:textId="77777777" w:rsidTr="00EE5CF2">
        <w:trPr>
          <w:cantSplit/>
          <w:jc w:val="center"/>
        </w:trPr>
        <w:tc>
          <w:tcPr>
            <w:tcW w:w="9639" w:type="dxa"/>
            <w:gridSpan w:val="4"/>
          </w:tcPr>
          <w:p w14:paraId="40FACBBD" w14:textId="7527CD23" w:rsidR="00783A69" w:rsidRPr="00682798" w:rsidRDefault="006A3A60" w:rsidP="00682798">
            <w:pPr>
              <w:pStyle w:val="Source"/>
            </w:pPr>
            <w:r w:rsidRPr="00682798">
              <w:rPr>
                <w:rtl/>
              </w:rPr>
              <w:t>مدير مكتب تنمية الاتصالات</w:t>
            </w:r>
          </w:p>
        </w:tc>
      </w:tr>
      <w:tr w:rsidR="00783A69" w:rsidRPr="00783A69" w14:paraId="099D1069" w14:textId="77777777" w:rsidTr="00EE5CF2">
        <w:trPr>
          <w:cantSplit/>
          <w:jc w:val="center"/>
        </w:trPr>
        <w:tc>
          <w:tcPr>
            <w:tcW w:w="9639" w:type="dxa"/>
            <w:gridSpan w:val="4"/>
          </w:tcPr>
          <w:p w14:paraId="39764760" w14:textId="77A296BF" w:rsidR="00783A69" w:rsidRPr="00E52B37" w:rsidRDefault="006A3A60" w:rsidP="00E52B37">
            <w:pPr>
              <w:pStyle w:val="Title1"/>
            </w:pPr>
            <w:r w:rsidRPr="00E52B37">
              <w:rPr>
                <w:rtl/>
              </w:rPr>
              <w:t xml:space="preserve">تقرير عن تنفيذ خطة عمل كيغالي </w:t>
            </w:r>
            <w:r w:rsidRPr="00E52B37">
              <w:t>(KAP)</w:t>
            </w:r>
          </w:p>
        </w:tc>
      </w:tr>
    </w:tbl>
    <w:p w14:paraId="698B3A26" w14:textId="77777777" w:rsidR="00EE5CF2" w:rsidRDefault="00EE5CF2"/>
    <w:tbl>
      <w:tblPr>
        <w:bidiVisual/>
        <w:tblW w:w="5008" w:type="pct"/>
        <w:jc w:val="center"/>
        <w:tblLayout w:type="fixed"/>
        <w:tblLook w:val="0000" w:firstRow="0" w:lastRow="0" w:firstColumn="0" w:lastColumn="0" w:noHBand="0" w:noVBand="0"/>
        <w:tblCaption w:val="معلومات عن الوثيقة (لجنة الدراسات، الاجتماع، المسألة، المصدر، العنوان)"/>
      </w:tblPr>
      <w:tblGrid>
        <w:gridCol w:w="9638"/>
      </w:tblGrid>
      <w:tr w:rsidR="00783A69" w:rsidRPr="00153471" w14:paraId="7DB9722B" w14:textId="77777777" w:rsidTr="006B266A">
        <w:trPr>
          <w:cantSplit/>
          <w:jc w:val="center"/>
        </w:trPr>
        <w:tc>
          <w:tcPr>
            <w:tcW w:w="9638" w:type="dxa"/>
            <w:tcBorders>
              <w:top w:val="single" w:sz="6" w:space="0" w:color="auto"/>
              <w:left w:val="single" w:sz="6" w:space="0" w:color="auto"/>
              <w:bottom w:val="single" w:sz="6" w:space="0" w:color="auto"/>
              <w:right w:val="single" w:sz="6" w:space="0" w:color="auto"/>
            </w:tcBorders>
          </w:tcPr>
          <w:p w14:paraId="4DE78B08" w14:textId="479B77DF" w:rsidR="00783A69" w:rsidRPr="00E43176" w:rsidRDefault="009E5762" w:rsidP="00EE5CF2">
            <w:pPr>
              <w:rPr>
                <w:lang w:bidi="ar-SY"/>
              </w:rPr>
            </w:pPr>
            <w:r>
              <w:rPr>
                <w:rFonts w:hint="cs"/>
                <w:b/>
                <w:bCs/>
                <w:rtl/>
                <w:lang w:bidi="ar-SY"/>
              </w:rPr>
              <w:t>ملخص:</w:t>
            </w:r>
          </w:p>
          <w:p w14:paraId="6EFC5429" w14:textId="01158A7A" w:rsidR="006A3A60" w:rsidRDefault="006A3A60" w:rsidP="006A3A60">
            <w:pPr>
              <w:rPr>
                <w:color w:val="000000"/>
                <w:rtl/>
              </w:rPr>
            </w:pPr>
            <w:r w:rsidRPr="006A3A60">
              <w:rPr>
                <w:color w:val="000000"/>
                <w:rtl/>
              </w:rPr>
              <w:t>انعقد المؤتمر العالمي لتنمية الاتصالات (WTDC-22) للاتحاد</w:t>
            </w:r>
            <w:r w:rsidR="005A5F64">
              <w:rPr>
                <w:rFonts w:hint="cs"/>
                <w:color w:val="000000"/>
                <w:rtl/>
                <w:lang w:bidi="ar-EG"/>
              </w:rPr>
              <w:t xml:space="preserve"> الدولي للاتصالات</w:t>
            </w:r>
            <w:r w:rsidR="007F1485">
              <w:rPr>
                <w:rFonts w:hint="cs"/>
                <w:color w:val="000000"/>
                <w:rtl/>
                <w:lang w:bidi="ar-EG"/>
              </w:rPr>
              <w:t xml:space="preserve"> </w:t>
            </w:r>
            <w:r w:rsidR="00E13F76">
              <w:rPr>
                <w:color w:val="000000"/>
                <w:lang w:bidi="ar-EG"/>
              </w:rPr>
              <w:t>(ITU)</w:t>
            </w:r>
            <w:r w:rsidRPr="006A3A60">
              <w:rPr>
                <w:color w:val="000000"/>
                <w:rtl/>
              </w:rPr>
              <w:t xml:space="preserve"> لعام 2022 في كيغالي، رواندا، في</w:t>
            </w:r>
            <w:r w:rsidR="005A6912">
              <w:rPr>
                <w:rFonts w:hint="cs"/>
                <w:color w:val="000000"/>
                <w:rtl/>
              </w:rPr>
              <w:t> </w:t>
            </w:r>
            <w:r w:rsidRPr="006A3A60">
              <w:rPr>
                <w:color w:val="000000"/>
                <w:rtl/>
              </w:rPr>
              <w:t>الفترة</w:t>
            </w:r>
            <w:r w:rsidR="005A6912">
              <w:rPr>
                <w:rFonts w:hint="cs"/>
                <w:color w:val="000000"/>
                <w:rtl/>
              </w:rPr>
              <w:t> </w:t>
            </w:r>
            <w:r w:rsidRPr="006A3A60">
              <w:rPr>
                <w:color w:val="000000"/>
                <w:rtl/>
              </w:rPr>
              <w:t>من</w:t>
            </w:r>
            <w:r w:rsidR="005A6912">
              <w:rPr>
                <w:rFonts w:hint="cs"/>
                <w:color w:val="000000"/>
                <w:rtl/>
              </w:rPr>
              <w:t> </w:t>
            </w:r>
            <w:r w:rsidRPr="006A3A60">
              <w:rPr>
                <w:color w:val="000000"/>
                <w:rtl/>
              </w:rPr>
              <w:t>6 إلى</w:t>
            </w:r>
            <w:r w:rsidR="005A6912">
              <w:rPr>
                <w:rFonts w:hint="cs"/>
                <w:color w:val="000000"/>
                <w:rtl/>
              </w:rPr>
              <w:t> </w:t>
            </w:r>
            <w:r w:rsidRPr="006A3A60">
              <w:rPr>
                <w:color w:val="000000"/>
                <w:rtl/>
              </w:rPr>
              <w:t>16</w:t>
            </w:r>
            <w:r w:rsidR="005A6912">
              <w:rPr>
                <w:rFonts w:hint="cs"/>
                <w:color w:val="000000"/>
                <w:rtl/>
              </w:rPr>
              <w:t> </w:t>
            </w:r>
            <w:r w:rsidRPr="006A3A60">
              <w:rPr>
                <w:color w:val="000000"/>
                <w:rtl/>
              </w:rPr>
              <w:t>يونيو</w:t>
            </w:r>
            <w:r w:rsidR="005A6912">
              <w:rPr>
                <w:rFonts w:hint="cs"/>
                <w:color w:val="000000"/>
                <w:rtl/>
              </w:rPr>
              <w:t> </w:t>
            </w:r>
            <w:r w:rsidRPr="006A3A60">
              <w:rPr>
                <w:color w:val="000000"/>
                <w:rtl/>
              </w:rPr>
              <w:t>واعتمد خطة عمل كيغالي (</w:t>
            </w:r>
            <w:r w:rsidRPr="006A3A60">
              <w:rPr>
                <w:color w:val="000000"/>
                <w:lang w:bidi="ar-EG"/>
              </w:rPr>
              <w:t>KAP</w:t>
            </w:r>
            <w:r w:rsidRPr="006A3A60">
              <w:rPr>
                <w:color w:val="000000"/>
                <w:rtl/>
              </w:rPr>
              <w:t xml:space="preserve">). وتشمل الخطة الأولويات والعوامل التمكينية والمبادرات الإقليمية والقرارات الجديدة والمراجَعة والتوصيات ومسائل </w:t>
            </w:r>
            <w:r w:rsidRPr="001D00FA">
              <w:rPr>
                <w:color w:val="000000"/>
                <w:rtl/>
              </w:rPr>
              <w:t>لجنتي</w:t>
            </w:r>
            <w:r w:rsidRPr="006A3A60">
              <w:rPr>
                <w:color w:val="000000"/>
                <w:rtl/>
              </w:rPr>
              <w:t xml:space="preserve"> الدراسات</w:t>
            </w:r>
            <w:r w:rsidR="004A0653">
              <w:rPr>
                <w:rFonts w:hint="cs"/>
                <w:color w:val="000000"/>
                <w:rtl/>
              </w:rPr>
              <w:t>،</w:t>
            </w:r>
            <w:r w:rsidRPr="006A3A60">
              <w:rPr>
                <w:color w:val="000000"/>
                <w:rtl/>
              </w:rPr>
              <w:t xml:space="preserve"> وتحدد ولاية قطاع تنمية الاتصالات </w:t>
            </w:r>
            <w:r w:rsidR="005A5F64">
              <w:rPr>
                <w:rFonts w:hint="cs"/>
                <w:color w:val="000000"/>
                <w:rtl/>
              </w:rPr>
              <w:t>ب</w:t>
            </w:r>
            <w:r w:rsidRPr="006A3A60">
              <w:rPr>
                <w:color w:val="000000"/>
                <w:rtl/>
              </w:rPr>
              <w:t>الاتحاد</w:t>
            </w:r>
            <w:r w:rsidR="001353EB">
              <w:rPr>
                <w:rFonts w:hint="cs"/>
                <w:color w:val="000000"/>
                <w:rtl/>
              </w:rPr>
              <w:t> </w:t>
            </w:r>
            <w:r w:rsidRPr="006A3A60">
              <w:rPr>
                <w:color w:val="000000"/>
                <w:rtl/>
              </w:rPr>
              <w:t>(</w:t>
            </w:r>
            <w:r w:rsidRPr="006A3A60">
              <w:rPr>
                <w:color w:val="000000"/>
                <w:lang w:bidi="ar-EG"/>
              </w:rPr>
              <w:t>ITU-D</w:t>
            </w:r>
            <w:r w:rsidRPr="006A3A60">
              <w:rPr>
                <w:color w:val="000000"/>
                <w:rtl/>
              </w:rPr>
              <w:t>) للفترة من 2023 إلى 2025. كما تضع إطار الإدارة القائمة على النتائج (</w:t>
            </w:r>
            <w:r w:rsidRPr="006A3A60">
              <w:rPr>
                <w:color w:val="000000"/>
                <w:lang w:bidi="ar-EG"/>
              </w:rPr>
              <w:t>RBM</w:t>
            </w:r>
            <w:r w:rsidRPr="006A3A60">
              <w:rPr>
                <w:color w:val="000000"/>
                <w:rtl/>
              </w:rPr>
              <w:t>) لتسهيل تنفيذ أعمال قطاع تنمية الاتصالات بما يتماشى مع الأهداف الاستراتيجية للاتحاد.</w:t>
            </w:r>
          </w:p>
          <w:p w14:paraId="46CDA37F" w14:textId="7EA0449C" w:rsidR="004F0F62" w:rsidRPr="004F0F62" w:rsidRDefault="006A3A60" w:rsidP="006A3A60">
            <w:pPr>
              <w:rPr>
                <w:color w:val="000000"/>
                <w:rtl/>
                <w:lang w:bidi="ar-EG"/>
              </w:rPr>
            </w:pPr>
            <w:r w:rsidRPr="006A3A60">
              <w:rPr>
                <w:color w:val="000000"/>
                <w:rtl/>
              </w:rPr>
              <w:t>وتتناول هذه الوثيقة تنفيذ خطة عمل كيغالي في الفترة من يناير 2023 إلى أغسطس 2025. وسيقد</w:t>
            </w:r>
            <w:r w:rsidR="009D1703">
              <w:rPr>
                <w:rFonts w:hint="cs"/>
                <w:color w:val="000000"/>
                <w:rtl/>
              </w:rPr>
              <w:t>َّ</w:t>
            </w:r>
            <w:r w:rsidRPr="006A3A60">
              <w:rPr>
                <w:color w:val="000000"/>
                <w:rtl/>
              </w:rPr>
              <w:t xml:space="preserve">م تقرير عن تنفيذ العمل </w:t>
            </w:r>
            <w:proofErr w:type="spellStart"/>
            <w:r w:rsidRPr="006A3A60">
              <w:rPr>
                <w:color w:val="000000"/>
                <w:rtl/>
              </w:rPr>
              <w:t>المضطلع</w:t>
            </w:r>
            <w:proofErr w:type="spellEnd"/>
            <w:r w:rsidRPr="006A3A60">
              <w:rPr>
                <w:color w:val="000000"/>
                <w:rtl/>
              </w:rPr>
              <w:t xml:space="preserve"> به بين سبتمبر وديسمبر 2025 إلى الاجتماع المقبل للفريق الاستشاري لتنمية الاتصالات </w:t>
            </w:r>
            <w:r w:rsidRPr="006A3A60">
              <w:rPr>
                <w:color w:val="000000"/>
                <w:lang w:bidi="ar-EG"/>
              </w:rPr>
              <w:t>(TDAG</w:t>
            </w:r>
            <w:r w:rsidRPr="006A3A60">
              <w:rPr>
                <w:color w:val="000000"/>
              </w:rPr>
              <w:t>)</w:t>
            </w:r>
            <w:r w:rsidRPr="006A3A60">
              <w:rPr>
                <w:color w:val="000000"/>
                <w:rtl/>
              </w:rPr>
              <w:t xml:space="preserve"> في عام 2026.</w:t>
            </w:r>
          </w:p>
          <w:p w14:paraId="5A062710" w14:textId="77777777" w:rsidR="00783A69" w:rsidRDefault="009E5762" w:rsidP="00EE5CF2">
            <w:pPr>
              <w:rPr>
                <w:b/>
                <w:bCs/>
                <w:rtl/>
                <w:lang w:bidi="ar-SY"/>
              </w:rPr>
            </w:pPr>
            <w:r>
              <w:rPr>
                <w:rFonts w:hint="cs"/>
                <w:b/>
                <w:bCs/>
                <w:rtl/>
                <w:lang w:bidi="ar-SY"/>
              </w:rPr>
              <w:t xml:space="preserve">النتائج </w:t>
            </w:r>
            <w:r w:rsidR="00A7672B">
              <w:rPr>
                <w:rFonts w:hint="cs"/>
                <w:b/>
                <w:bCs/>
                <w:rtl/>
                <w:lang w:bidi="ar-SY"/>
              </w:rPr>
              <w:t>المتوخاة</w:t>
            </w:r>
            <w:r w:rsidR="005874F2" w:rsidRPr="00153471">
              <w:rPr>
                <w:rFonts w:hint="cs"/>
                <w:b/>
                <w:bCs/>
                <w:rtl/>
                <w:lang w:bidi="ar-SY"/>
              </w:rPr>
              <w:t>:</w:t>
            </w:r>
          </w:p>
          <w:p w14:paraId="6DE1EBF0" w14:textId="0416941B" w:rsidR="00835D7F" w:rsidRPr="004370B8" w:rsidRDefault="00835D7F" w:rsidP="00835D7F">
            <w:r w:rsidRPr="000249D4">
              <w:rPr>
                <w:rtl/>
              </w:rPr>
              <w:t>يُدعى المؤتمر العالمي لتنمية الاتصالات</w:t>
            </w:r>
            <w:r w:rsidRPr="00B23774">
              <w:rPr>
                <w:rtl/>
                <w:lang w:bidi="ar-EG"/>
              </w:rPr>
              <w:t xml:space="preserve"> (</w:t>
            </w:r>
            <w:r w:rsidRPr="00B23774">
              <w:rPr>
                <w:lang w:val="en-GB"/>
              </w:rPr>
              <w:t>WTDC</w:t>
            </w:r>
            <w:r w:rsidRPr="00B23774">
              <w:rPr>
                <w:rtl/>
                <w:lang w:bidi="ar-EG"/>
              </w:rPr>
              <w:t>)</w:t>
            </w:r>
            <w:r w:rsidRPr="000249D4">
              <w:rPr>
                <w:rtl/>
              </w:rPr>
              <w:t xml:space="preserve"> إلى </w:t>
            </w:r>
            <w:r w:rsidRPr="002B331E">
              <w:rPr>
                <w:rtl/>
              </w:rPr>
              <w:t xml:space="preserve">دراسة </w:t>
            </w:r>
            <w:r w:rsidR="009D1703">
              <w:rPr>
                <w:rFonts w:hint="cs"/>
                <w:rtl/>
              </w:rPr>
              <w:t>هذا التقرير وتقديم التوجيهات التي يراها مناسبة</w:t>
            </w:r>
            <w:r>
              <w:rPr>
                <w:rFonts w:hint="cs"/>
                <w:rtl/>
              </w:rPr>
              <w:t>.</w:t>
            </w:r>
          </w:p>
          <w:p w14:paraId="054A7E9D" w14:textId="77777777" w:rsidR="009E5762" w:rsidRDefault="009E5762" w:rsidP="009E5762">
            <w:pPr>
              <w:rPr>
                <w:b/>
                <w:bCs/>
                <w:rtl/>
                <w:lang w:bidi="ar-SY"/>
              </w:rPr>
            </w:pPr>
            <w:r>
              <w:rPr>
                <w:rFonts w:hint="cs"/>
                <w:b/>
                <w:bCs/>
                <w:rtl/>
                <w:lang w:bidi="ar-SY"/>
              </w:rPr>
              <w:t>المراجع:</w:t>
            </w:r>
          </w:p>
          <w:p w14:paraId="5BBD22D2" w14:textId="0BD7ECEA" w:rsidR="006A3A60" w:rsidRPr="006A3A60" w:rsidRDefault="0049045E" w:rsidP="006A3A60">
            <w:hyperlink r:id="rId9" w:history="1">
              <w:r w:rsidR="006A3A60" w:rsidRPr="00FE1F35">
                <w:rPr>
                  <w:rStyle w:val="Hyperlink"/>
                  <w:rtl/>
                </w:rPr>
                <w:t>خطة عمل كيغالي للمؤتمر العالمي لتنمية الاتصالات لعام</w:t>
              </w:r>
              <w:r w:rsidR="00FE1F35" w:rsidRPr="00FE1F35">
                <w:rPr>
                  <w:rStyle w:val="Hyperlink"/>
                  <w:rFonts w:hint="cs"/>
                  <w:rtl/>
                </w:rPr>
                <w:t xml:space="preserve"> </w:t>
              </w:r>
              <w:r w:rsidR="006A3A60" w:rsidRPr="00FE1F35">
                <w:rPr>
                  <w:rStyle w:val="Hyperlink"/>
                </w:rPr>
                <w:t>2022</w:t>
              </w:r>
              <w:r w:rsidR="00FE1F35" w:rsidRPr="00FE1F35">
                <w:rPr>
                  <w:rStyle w:val="Hyperlink"/>
                  <w:rFonts w:hint="cs"/>
                  <w:rtl/>
                </w:rPr>
                <w:t xml:space="preserve"> </w:t>
              </w:r>
              <w:r w:rsidR="006A3A60" w:rsidRPr="00FE1F35">
                <w:rPr>
                  <w:rStyle w:val="Hyperlink"/>
                </w:rPr>
                <w:t>(WTDC-22)</w:t>
              </w:r>
            </w:hyperlink>
          </w:p>
          <w:p w14:paraId="01EDBB6B" w14:textId="143FE371" w:rsidR="006A3A60" w:rsidRPr="006A3A60" w:rsidRDefault="006A3A60" w:rsidP="00FE1F35">
            <w:r w:rsidRPr="006A3A60">
              <w:rPr>
                <w:rtl/>
              </w:rPr>
              <w:t xml:space="preserve">الوثائق </w:t>
            </w:r>
            <w:hyperlink r:id="rId10" w:history="1">
              <w:r w:rsidR="00FE1F35" w:rsidRPr="00FE1F35">
                <w:rPr>
                  <w:rStyle w:val="Hyperlink"/>
                  <w:lang w:val="nl-NL"/>
                </w:rPr>
                <w:t>TDAG-23/2</w:t>
              </w:r>
            </w:hyperlink>
            <w:r w:rsidRPr="006A3A60">
              <w:rPr>
                <w:rtl/>
              </w:rPr>
              <w:t xml:space="preserve"> و</w:t>
            </w:r>
            <w:hyperlink r:id="rId11" w:history="1">
              <w:r w:rsidR="00FE1F35" w:rsidRPr="00FE1F35">
                <w:rPr>
                  <w:rStyle w:val="Hyperlink"/>
                  <w:lang w:val="nl-NL"/>
                </w:rPr>
                <w:t>TDAG-24/2</w:t>
              </w:r>
            </w:hyperlink>
            <w:r w:rsidRPr="006A3A60">
              <w:rPr>
                <w:rtl/>
              </w:rPr>
              <w:t xml:space="preserve"> و</w:t>
            </w:r>
            <w:hyperlink r:id="rId12" w:history="1">
              <w:r w:rsidR="00FE1F35" w:rsidRPr="00FE1F35">
                <w:rPr>
                  <w:rStyle w:val="Hyperlink"/>
                  <w:lang w:val="nl-NL"/>
                </w:rPr>
                <w:t>TDAG-25/2</w:t>
              </w:r>
            </w:hyperlink>
            <w:r w:rsidRPr="006A3A60">
              <w:rPr>
                <w:rtl/>
              </w:rPr>
              <w:t xml:space="preserve"> و</w:t>
            </w:r>
            <w:hyperlink r:id="rId13" w:history="1">
              <w:r w:rsidR="00FE1F35" w:rsidRPr="00FE1F35">
                <w:rPr>
                  <w:rStyle w:val="Hyperlink"/>
                  <w:lang w:val="nl-NL"/>
                </w:rPr>
                <w:t>RPM-25/2</w:t>
              </w:r>
            </w:hyperlink>
          </w:p>
          <w:p w14:paraId="183BA548" w14:textId="5C3127AF" w:rsidR="006A3A60" w:rsidRPr="006A3A60" w:rsidRDefault="006A3A60" w:rsidP="00FE1F35">
            <w:r w:rsidRPr="006A3A60">
              <w:rPr>
                <w:rtl/>
              </w:rPr>
              <w:t xml:space="preserve">الوثيقة </w:t>
            </w:r>
            <w:hyperlink r:id="rId14">
              <w:r w:rsidR="00FE1F35" w:rsidRPr="00FE1F35">
                <w:rPr>
                  <w:rStyle w:val="Hyperlink"/>
                  <w:lang w:val="en-GB"/>
                </w:rPr>
                <w:t>WTDC-25/2(Ann.1)</w:t>
              </w:r>
            </w:hyperlink>
            <w:r w:rsidRPr="006A3A60">
              <w:rPr>
                <w:rtl/>
              </w:rPr>
              <w:t xml:space="preserve"> - </w:t>
            </w:r>
            <w:r w:rsidR="007B6683">
              <w:rPr>
                <w:rFonts w:hint="cs"/>
                <w:rtl/>
              </w:rPr>
              <w:t>مخطط تقابلي لمساهمة مشاريع قطاع تنمية الاتصالات بالاتحاد في تنفيذ المبادرات الإقليمية للمؤتمر العالمي لتنمية الاتصالات لعام 2022</w:t>
            </w:r>
            <w:hyperlink r:id="rId15"/>
          </w:p>
          <w:p w14:paraId="7A68668E" w14:textId="24E7C404" w:rsidR="00783A69" w:rsidRDefault="006A3A60" w:rsidP="007B6683">
            <w:pPr>
              <w:rPr>
                <w:rtl/>
              </w:rPr>
            </w:pPr>
            <w:r w:rsidRPr="006A3A60">
              <w:rPr>
                <w:rtl/>
              </w:rPr>
              <w:t xml:space="preserve">الوثيقة </w:t>
            </w:r>
            <w:hyperlink r:id="rId16" w:history="1">
              <w:r w:rsidR="00FE1F35" w:rsidRPr="00FE1F35">
                <w:rPr>
                  <w:rStyle w:val="Hyperlink"/>
                  <w:lang w:val="en-GB"/>
                </w:rPr>
                <w:t>WTDC-25/2(Ann.2)</w:t>
              </w:r>
            </w:hyperlink>
            <w:r w:rsidR="00BD1156">
              <w:rPr>
                <w:rtl/>
              </w:rPr>
              <w:t xml:space="preserve"> </w:t>
            </w:r>
            <w:r w:rsidRPr="006A3A60">
              <w:rPr>
                <w:rtl/>
              </w:rPr>
              <w:t xml:space="preserve">- </w:t>
            </w:r>
            <w:r w:rsidR="007B6683" w:rsidRPr="003B6E23">
              <w:rPr>
                <w:rtl/>
              </w:rPr>
              <w:t>مساهمة أنشطة الخطة التشغيلية (OP) ومشاريع قطاع تنمية الاتصالات</w:t>
            </w:r>
            <w:r w:rsidR="007B6683">
              <w:rPr>
                <w:rFonts w:hint="cs"/>
                <w:rtl/>
                <w:lang w:bidi="ar-EG"/>
              </w:rPr>
              <w:t xml:space="preserve"> بالاتحاد</w:t>
            </w:r>
            <w:r w:rsidR="007B6683" w:rsidRPr="003B6E23">
              <w:rPr>
                <w:rtl/>
              </w:rPr>
              <w:t xml:space="preserve"> في تنفيذ قرارات المؤتمر </w:t>
            </w:r>
            <w:r w:rsidR="007B6683">
              <w:rPr>
                <w:rFonts w:hint="cs"/>
                <w:rtl/>
              </w:rPr>
              <w:t>العالمي لتنمية الاتصالات لعام 2022</w:t>
            </w:r>
            <w:hyperlink r:id="rId17"/>
            <w:hyperlink r:id="rId18" w:history="1"/>
          </w:p>
          <w:p w14:paraId="15E7EE9B" w14:textId="3B80EA8C" w:rsidR="0066479B" w:rsidRPr="00153471" w:rsidRDefault="0066479B" w:rsidP="00FE1F35">
            <w:r w:rsidRPr="006A3A60">
              <w:rPr>
                <w:rtl/>
              </w:rPr>
              <w:t>الوثيقة</w:t>
            </w:r>
            <w:r>
              <w:rPr>
                <w:rFonts w:hint="cs"/>
                <w:rtl/>
              </w:rPr>
              <w:t xml:space="preserve"> </w:t>
            </w:r>
            <w:hyperlink r:id="rId19" w:history="1">
              <w:r w:rsidRPr="0066479B">
                <w:rPr>
                  <w:rStyle w:val="Hyperlink"/>
                </w:rPr>
                <w:t>WTDC-25/2(Ann.3)</w:t>
              </w:r>
            </w:hyperlink>
            <w:r w:rsidR="00BD1156">
              <w:rPr>
                <w:rFonts w:hint="cs"/>
                <w:rtl/>
              </w:rPr>
              <w:t xml:space="preserve"> </w:t>
            </w:r>
            <w:r>
              <w:rPr>
                <w:rFonts w:hint="cs"/>
                <w:rtl/>
              </w:rPr>
              <w:t xml:space="preserve">- </w:t>
            </w:r>
            <w:r w:rsidR="007B6683">
              <w:rPr>
                <w:rFonts w:hint="cs"/>
                <w:rtl/>
              </w:rPr>
              <w:t>لوحات معلومات</w:t>
            </w:r>
          </w:p>
        </w:tc>
      </w:tr>
    </w:tbl>
    <w:p w14:paraId="7FD5B5D8" w14:textId="2A1776A3" w:rsidR="00882A17" w:rsidRPr="006A3A60" w:rsidRDefault="006A3A60" w:rsidP="006A3A60">
      <w:pPr>
        <w:jc w:val="center"/>
        <w:rPr>
          <w:b/>
          <w:bCs/>
          <w:lang w:bidi="ar-EG"/>
        </w:rPr>
      </w:pPr>
      <w:r w:rsidRPr="006A3A60">
        <w:rPr>
          <w:rFonts w:hint="cs"/>
          <w:b/>
          <w:bCs/>
          <w:rtl/>
          <w:lang w:bidi="ar-EG"/>
        </w:rPr>
        <w:lastRenderedPageBreak/>
        <w:t>جدول المحتويات</w:t>
      </w:r>
    </w:p>
    <w:p w14:paraId="44AE1D33" w14:textId="0453978E" w:rsidR="0019128D" w:rsidRPr="006A3A60" w:rsidRDefault="006A3A60" w:rsidP="006A3A60">
      <w:pPr>
        <w:jc w:val="right"/>
        <w:rPr>
          <w:i/>
          <w:iCs/>
          <w:rtl/>
          <w:lang w:bidi="ar-EG"/>
        </w:rPr>
      </w:pPr>
      <w:r w:rsidRPr="006A3A60">
        <w:rPr>
          <w:rFonts w:hint="cs"/>
          <w:i/>
          <w:iCs/>
          <w:rtl/>
          <w:lang w:bidi="ar-EG"/>
        </w:rPr>
        <w:t>الصفحة</w:t>
      </w:r>
    </w:p>
    <w:p w14:paraId="31EF8F01" w14:textId="46084921" w:rsidR="006D49A0" w:rsidRPr="00593BA2" w:rsidRDefault="00AB778A" w:rsidP="00B76019">
      <w:pPr>
        <w:pStyle w:val="TOC1"/>
        <w:spacing w:after="120"/>
        <w:rPr>
          <w:rFonts w:asciiTheme="minorHAnsi" w:hAnsiTheme="minorHAnsi" w:cstheme="minorBidi"/>
          <w:b w:val="0"/>
          <w:bCs w:val="0"/>
          <w:kern w:val="2"/>
          <w:sz w:val="24"/>
          <w:szCs w:val="24"/>
          <w:lang w:eastAsia="en-US"/>
          <w14:ligatures w14:val="standardContextual"/>
        </w:rPr>
      </w:pPr>
      <w:r w:rsidRPr="00593BA2">
        <w:rPr>
          <w:rtl/>
          <w:lang w:bidi="ar-EG"/>
        </w:rPr>
        <w:fldChar w:fldCharType="begin"/>
      </w:r>
      <w:r w:rsidRPr="00593BA2">
        <w:rPr>
          <w:rtl/>
          <w:lang w:bidi="ar-EG"/>
        </w:rPr>
        <w:instrText xml:space="preserve"> </w:instrText>
      </w:r>
      <w:r w:rsidRPr="00593BA2">
        <w:rPr>
          <w:lang w:bidi="ar-EG"/>
        </w:rPr>
        <w:instrText>TOC</w:instrText>
      </w:r>
      <w:r w:rsidRPr="00593BA2">
        <w:rPr>
          <w:rtl/>
          <w:lang w:bidi="ar-EG"/>
        </w:rPr>
        <w:instrText xml:space="preserve"> \</w:instrText>
      </w:r>
      <w:r w:rsidRPr="00593BA2">
        <w:rPr>
          <w:lang w:bidi="ar-EG"/>
        </w:rPr>
        <w:instrText>h \z \u \t "Heading 1,1,Heading 2,2,Heading 3,3</w:instrText>
      </w:r>
      <w:r w:rsidRPr="00593BA2">
        <w:rPr>
          <w:rtl/>
          <w:lang w:bidi="ar-EG"/>
        </w:rPr>
        <w:instrText xml:space="preserve">" </w:instrText>
      </w:r>
      <w:r w:rsidRPr="00593BA2">
        <w:rPr>
          <w:rtl/>
          <w:lang w:bidi="ar-EG"/>
        </w:rPr>
        <w:fldChar w:fldCharType="separate"/>
      </w:r>
      <w:hyperlink w:anchor="_Toc213422254" w:history="1">
        <w:r w:rsidR="006D49A0" w:rsidRPr="00593BA2">
          <w:rPr>
            <w:rStyle w:val="Hyperlink"/>
            <w:rFonts w:hint="eastAsia"/>
            <w:rtl/>
          </w:rPr>
          <w:t>مقدمة</w:t>
        </w:r>
        <w:r w:rsidR="006D49A0" w:rsidRPr="00593BA2">
          <w:rPr>
            <w:rStyle w:val="Hyperlink"/>
            <w:rtl/>
          </w:rPr>
          <w:tab/>
        </w:r>
        <w:r w:rsidR="006D49A0" w:rsidRPr="00593BA2">
          <w:rPr>
            <w:webHidden/>
          </w:rPr>
          <w:tab/>
        </w:r>
        <w:r w:rsidR="006D49A0" w:rsidRPr="00593BA2">
          <w:rPr>
            <w:webHidden/>
            <w:rtl/>
          </w:rPr>
          <w:tab/>
        </w:r>
        <w:r w:rsidR="006D49A0" w:rsidRPr="00593BA2">
          <w:rPr>
            <w:webHidden/>
          </w:rPr>
          <w:fldChar w:fldCharType="begin"/>
        </w:r>
        <w:r w:rsidR="006D49A0" w:rsidRPr="00593BA2">
          <w:rPr>
            <w:webHidden/>
          </w:rPr>
          <w:instrText xml:space="preserve"> PAGEREF _Toc213422254 \h </w:instrText>
        </w:r>
        <w:r w:rsidR="006D49A0" w:rsidRPr="00593BA2">
          <w:rPr>
            <w:webHidden/>
          </w:rPr>
        </w:r>
        <w:r w:rsidR="006D49A0" w:rsidRPr="00593BA2">
          <w:rPr>
            <w:webHidden/>
          </w:rPr>
          <w:fldChar w:fldCharType="separate"/>
        </w:r>
        <w:r w:rsidR="0049045E">
          <w:rPr>
            <w:webHidden/>
            <w:rtl/>
          </w:rPr>
          <w:t>3</w:t>
        </w:r>
        <w:r w:rsidR="006D49A0" w:rsidRPr="00593BA2">
          <w:rPr>
            <w:webHidden/>
          </w:rPr>
          <w:fldChar w:fldCharType="end"/>
        </w:r>
      </w:hyperlink>
    </w:p>
    <w:p w14:paraId="4E4DF9F2" w14:textId="28424EA2" w:rsidR="006D49A0" w:rsidRPr="00593BA2" w:rsidRDefault="0049045E" w:rsidP="00B76019">
      <w:pPr>
        <w:pStyle w:val="TOC1"/>
        <w:spacing w:after="120"/>
        <w:rPr>
          <w:rFonts w:asciiTheme="minorHAnsi" w:hAnsiTheme="minorHAnsi" w:cstheme="minorBidi"/>
          <w:b w:val="0"/>
          <w:bCs w:val="0"/>
          <w:kern w:val="2"/>
          <w:sz w:val="24"/>
          <w:szCs w:val="24"/>
          <w:lang w:eastAsia="en-US"/>
          <w14:ligatures w14:val="standardContextual"/>
        </w:rPr>
      </w:pPr>
      <w:hyperlink w:anchor="_Toc213422255" w:history="1">
        <w:r w:rsidR="006D49A0" w:rsidRPr="00593BA2">
          <w:rPr>
            <w:rStyle w:val="Hyperlink"/>
            <w:rFonts w:hint="eastAsia"/>
            <w:rtl/>
          </w:rPr>
          <w:t>أثر</w:t>
        </w:r>
        <w:r w:rsidR="006D49A0" w:rsidRPr="00593BA2">
          <w:rPr>
            <w:rStyle w:val="Hyperlink"/>
            <w:rtl/>
          </w:rPr>
          <w:t xml:space="preserve"> </w:t>
        </w:r>
        <w:r w:rsidR="006D49A0" w:rsidRPr="00593BA2">
          <w:rPr>
            <w:rStyle w:val="Hyperlink"/>
            <w:rFonts w:hint="eastAsia"/>
            <w:rtl/>
          </w:rPr>
          <w:t>عمل</w:t>
        </w:r>
        <w:r w:rsidR="006D49A0" w:rsidRPr="00593BA2">
          <w:rPr>
            <w:rStyle w:val="Hyperlink"/>
            <w:rtl/>
          </w:rPr>
          <w:t xml:space="preserve"> </w:t>
        </w:r>
        <w:r w:rsidR="006D49A0" w:rsidRPr="00593BA2">
          <w:rPr>
            <w:rStyle w:val="Hyperlink"/>
            <w:rFonts w:hint="eastAsia"/>
            <w:rtl/>
          </w:rPr>
          <w:t>قطاع</w:t>
        </w:r>
        <w:r w:rsidR="006D49A0" w:rsidRPr="00593BA2">
          <w:rPr>
            <w:rStyle w:val="Hyperlink"/>
            <w:rtl/>
          </w:rPr>
          <w:t xml:space="preserve"> </w:t>
        </w:r>
        <w:r w:rsidR="006D49A0" w:rsidRPr="00593BA2">
          <w:rPr>
            <w:rStyle w:val="Hyperlink"/>
            <w:rFonts w:hint="eastAsia"/>
            <w:rtl/>
          </w:rPr>
          <w:t>تنمية</w:t>
        </w:r>
        <w:r w:rsidR="006D49A0" w:rsidRPr="00593BA2">
          <w:rPr>
            <w:rStyle w:val="Hyperlink"/>
            <w:rtl/>
          </w:rPr>
          <w:t xml:space="preserve"> </w:t>
        </w:r>
        <w:r w:rsidR="006D49A0" w:rsidRPr="00593BA2">
          <w:rPr>
            <w:rStyle w:val="Hyperlink"/>
            <w:rFonts w:hint="eastAsia"/>
            <w:rtl/>
          </w:rPr>
          <w:t>الاتصالات</w:t>
        </w:r>
        <w:r w:rsidR="006D49A0" w:rsidRPr="00593BA2">
          <w:rPr>
            <w:webHidden/>
          </w:rPr>
          <w:tab/>
        </w:r>
        <w:r w:rsidR="006D49A0" w:rsidRPr="00593BA2">
          <w:rPr>
            <w:webHidden/>
            <w:rtl/>
          </w:rPr>
          <w:tab/>
        </w:r>
        <w:r w:rsidR="006D49A0" w:rsidRPr="00593BA2">
          <w:rPr>
            <w:webHidden/>
          </w:rPr>
          <w:fldChar w:fldCharType="begin"/>
        </w:r>
        <w:r w:rsidR="006D49A0" w:rsidRPr="00593BA2">
          <w:rPr>
            <w:webHidden/>
          </w:rPr>
          <w:instrText xml:space="preserve"> PAGEREF _Toc213422255 \h </w:instrText>
        </w:r>
        <w:r w:rsidR="006D49A0" w:rsidRPr="00593BA2">
          <w:rPr>
            <w:webHidden/>
          </w:rPr>
        </w:r>
        <w:r w:rsidR="006D49A0" w:rsidRPr="00593BA2">
          <w:rPr>
            <w:webHidden/>
          </w:rPr>
          <w:fldChar w:fldCharType="separate"/>
        </w:r>
        <w:r>
          <w:rPr>
            <w:webHidden/>
            <w:rtl/>
          </w:rPr>
          <w:t>3</w:t>
        </w:r>
        <w:r w:rsidR="006D49A0" w:rsidRPr="00593BA2">
          <w:rPr>
            <w:webHidden/>
          </w:rPr>
          <w:fldChar w:fldCharType="end"/>
        </w:r>
      </w:hyperlink>
    </w:p>
    <w:p w14:paraId="207A97ED" w14:textId="3C14B575" w:rsidR="006D49A0" w:rsidRPr="00593BA2" w:rsidRDefault="0049045E" w:rsidP="00B76019">
      <w:pPr>
        <w:pStyle w:val="TOC1"/>
        <w:spacing w:after="120"/>
        <w:rPr>
          <w:rFonts w:asciiTheme="minorHAnsi" w:hAnsiTheme="minorHAnsi" w:cstheme="minorBidi"/>
          <w:b w:val="0"/>
          <w:bCs w:val="0"/>
          <w:kern w:val="2"/>
          <w:sz w:val="24"/>
          <w:szCs w:val="24"/>
          <w:lang w:eastAsia="en-US"/>
          <w14:ligatures w14:val="standardContextual"/>
        </w:rPr>
      </w:pPr>
      <w:hyperlink w:anchor="_Toc213422256" w:history="1">
        <w:r w:rsidR="006D49A0" w:rsidRPr="00593BA2">
          <w:rPr>
            <w:rStyle w:val="Hyperlink"/>
            <w:rFonts w:hint="eastAsia"/>
            <w:rtl/>
          </w:rPr>
          <w:t>تقرير</w:t>
        </w:r>
        <w:r w:rsidR="006D49A0" w:rsidRPr="00593BA2">
          <w:rPr>
            <w:webHidden/>
          </w:rPr>
          <w:tab/>
        </w:r>
        <w:r w:rsidR="006D49A0" w:rsidRPr="00593BA2">
          <w:rPr>
            <w:webHidden/>
            <w:rtl/>
          </w:rPr>
          <w:tab/>
        </w:r>
        <w:r w:rsidR="006D49A0" w:rsidRPr="00593BA2">
          <w:rPr>
            <w:webHidden/>
            <w:rtl/>
          </w:rPr>
          <w:tab/>
        </w:r>
        <w:r w:rsidR="006D49A0" w:rsidRPr="00593BA2">
          <w:rPr>
            <w:webHidden/>
          </w:rPr>
          <w:fldChar w:fldCharType="begin"/>
        </w:r>
        <w:r w:rsidR="006D49A0" w:rsidRPr="00593BA2">
          <w:rPr>
            <w:webHidden/>
          </w:rPr>
          <w:instrText xml:space="preserve"> PAGEREF _Toc213422256 \h </w:instrText>
        </w:r>
        <w:r w:rsidR="006D49A0" w:rsidRPr="00593BA2">
          <w:rPr>
            <w:webHidden/>
          </w:rPr>
        </w:r>
        <w:r w:rsidR="006D49A0" w:rsidRPr="00593BA2">
          <w:rPr>
            <w:webHidden/>
          </w:rPr>
          <w:fldChar w:fldCharType="separate"/>
        </w:r>
        <w:r>
          <w:rPr>
            <w:webHidden/>
            <w:rtl/>
          </w:rPr>
          <w:t>4</w:t>
        </w:r>
        <w:r w:rsidR="006D49A0" w:rsidRPr="00593BA2">
          <w:rPr>
            <w:webHidden/>
          </w:rPr>
          <w:fldChar w:fldCharType="end"/>
        </w:r>
      </w:hyperlink>
    </w:p>
    <w:p w14:paraId="1A231EDD" w14:textId="760915DE" w:rsidR="006D49A0" w:rsidRPr="00593BA2" w:rsidRDefault="0049045E" w:rsidP="00B76019">
      <w:pPr>
        <w:pStyle w:val="TOC2"/>
        <w:spacing w:before="120" w:after="120"/>
        <w:rPr>
          <w:rFonts w:asciiTheme="minorHAnsi" w:hAnsiTheme="minorHAnsi" w:cstheme="minorBidi"/>
          <w:b w:val="0"/>
          <w:bCs w:val="0"/>
          <w:i w:val="0"/>
          <w:iCs w:val="0"/>
          <w:kern w:val="2"/>
          <w:sz w:val="24"/>
          <w:szCs w:val="24"/>
          <w:lang w:eastAsia="en-US"/>
          <w14:ligatures w14:val="standardContextual"/>
        </w:rPr>
      </w:pPr>
      <w:hyperlink w:anchor="_Toc213422257" w:history="1">
        <w:r w:rsidR="006D49A0" w:rsidRPr="00593BA2">
          <w:rPr>
            <w:rStyle w:val="Hyperlink"/>
            <w:rFonts w:hint="eastAsia"/>
            <w:i w:val="0"/>
            <w:iCs w:val="0"/>
            <w:rtl/>
          </w:rPr>
          <w:t>الأولوية</w:t>
        </w:r>
        <w:r w:rsidR="006D49A0" w:rsidRPr="00593BA2">
          <w:rPr>
            <w:rStyle w:val="Hyperlink"/>
            <w:i w:val="0"/>
            <w:iCs w:val="0"/>
            <w:rtl/>
          </w:rPr>
          <w:t xml:space="preserve"> 1 </w:t>
        </w:r>
        <w:r w:rsidR="006D49A0" w:rsidRPr="00593BA2">
          <w:rPr>
            <w:rStyle w:val="Hyperlink"/>
            <w:rFonts w:hint="eastAsia"/>
            <w:i w:val="0"/>
            <w:iCs w:val="0"/>
            <w:rtl/>
          </w:rPr>
          <w:t>لقطاع</w:t>
        </w:r>
        <w:r w:rsidR="006D49A0" w:rsidRPr="00593BA2">
          <w:rPr>
            <w:rStyle w:val="Hyperlink"/>
            <w:i w:val="0"/>
            <w:iCs w:val="0"/>
            <w:rtl/>
          </w:rPr>
          <w:t xml:space="preserve"> </w:t>
        </w:r>
        <w:r w:rsidR="006D49A0" w:rsidRPr="00593BA2">
          <w:rPr>
            <w:rStyle w:val="Hyperlink"/>
            <w:rFonts w:hint="eastAsia"/>
            <w:i w:val="0"/>
            <w:iCs w:val="0"/>
            <w:rtl/>
          </w:rPr>
          <w:t>تنمية</w:t>
        </w:r>
        <w:r w:rsidR="006D49A0" w:rsidRPr="00593BA2">
          <w:rPr>
            <w:rStyle w:val="Hyperlink"/>
            <w:i w:val="0"/>
            <w:iCs w:val="0"/>
            <w:rtl/>
          </w:rPr>
          <w:t xml:space="preserve"> </w:t>
        </w:r>
        <w:r w:rsidR="006D49A0" w:rsidRPr="00593BA2">
          <w:rPr>
            <w:rStyle w:val="Hyperlink"/>
            <w:rFonts w:hint="eastAsia"/>
            <w:i w:val="0"/>
            <w:iCs w:val="0"/>
            <w:rtl/>
          </w:rPr>
          <w:t>الاتصالات</w:t>
        </w:r>
        <w:r w:rsidR="006D49A0" w:rsidRPr="00593BA2">
          <w:rPr>
            <w:rStyle w:val="Hyperlink"/>
            <w:i w:val="0"/>
            <w:iCs w:val="0"/>
            <w:rtl/>
          </w:rPr>
          <w:t xml:space="preserve">: </w:t>
        </w:r>
        <w:r w:rsidR="006D49A0" w:rsidRPr="00593BA2">
          <w:rPr>
            <w:rStyle w:val="Hyperlink"/>
            <w:rFonts w:hint="eastAsia"/>
            <w:i w:val="0"/>
            <w:iCs w:val="0"/>
            <w:rtl/>
          </w:rPr>
          <w:t>التوصيلية</w:t>
        </w:r>
        <w:r w:rsidR="006D49A0" w:rsidRPr="00593BA2">
          <w:rPr>
            <w:rStyle w:val="Hyperlink"/>
            <w:i w:val="0"/>
            <w:iCs w:val="0"/>
            <w:rtl/>
          </w:rPr>
          <w:t xml:space="preserve"> </w:t>
        </w:r>
        <w:r w:rsidR="006D49A0" w:rsidRPr="00593BA2">
          <w:rPr>
            <w:rStyle w:val="Hyperlink"/>
            <w:rFonts w:hint="eastAsia"/>
            <w:i w:val="0"/>
            <w:iCs w:val="0"/>
            <w:rtl/>
          </w:rPr>
          <w:t>الميسورة</w:t>
        </w:r>
        <w:r w:rsidR="006D49A0" w:rsidRPr="00593BA2">
          <w:rPr>
            <w:rStyle w:val="Hyperlink"/>
            <w:i w:val="0"/>
            <w:iCs w:val="0"/>
            <w:rtl/>
          </w:rPr>
          <w:t xml:space="preserve"> </w:t>
        </w:r>
        <w:r w:rsidR="006D49A0" w:rsidRPr="00593BA2">
          <w:rPr>
            <w:rStyle w:val="Hyperlink"/>
            <w:rFonts w:hint="eastAsia"/>
            <w:i w:val="0"/>
            <w:iCs w:val="0"/>
            <w:rtl/>
          </w:rPr>
          <w:t>التكلفة</w:t>
        </w:r>
        <w:r w:rsidR="006D49A0" w:rsidRPr="00593BA2">
          <w:rPr>
            <w:i w:val="0"/>
            <w:iCs w:val="0"/>
            <w:webHidden/>
          </w:rPr>
          <w:tab/>
        </w:r>
        <w:r w:rsidR="006D49A0" w:rsidRPr="00593BA2">
          <w:rPr>
            <w:i w:val="0"/>
            <w:iCs w:val="0"/>
            <w:webHidden/>
            <w:rtl/>
          </w:rPr>
          <w:tab/>
        </w:r>
        <w:r w:rsidR="006D49A0" w:rsidRPr="00593BA2">
          <w:rPr>
            <w:i w:val="0"/>
            <w:iCs w:val="0"/>
            <w:webHidden/>
          </w:rPr>
          <w:fldChar w:fldCharType="begin"/>
        </w:r>
        <w:r w:rsidR="006D49A0" w:rsidRPr="00593BA2">
          <w:rPr>
            <w:i w:val="0"/>
            <w:iCs w:val="0"/>
            <w:webHidden/>
          </w:rPr>
          <w:instrText xml:space="preserve"> PAGEREF _Toc213422257 \h </w:instrText>
        </w:r>
        <w:r w:rsidR="006D49A0" w:rsidRPr="00593BA2">
          <w:rPr>
            <w:i w:val="0"/>
            <w:iCs w:val="0"/>
            <w:webHidden/>
          </w:rPr>
        </w:r>
        <w:r w:rsidR="006D49A0" w:rsidRPr="00593BA2">
          <w:rPr>
            <w:i w:val="0"/>
            <w:iCs w:val="0"/>
            <w:webHidden/>
          </w:rPr>
          <w:fldChar w:fldCharType="separate"/>
        </w:r>
        <w:r>
          <w:rPr>
            <w:i w:val="0"/>
            <w:iCs w:val="0"/>
            <w:webHidden/>
            <w:rtl/>
          </w:rPr>
          <w:t>4</w:t>
        </w:r>
        <w:r w:rsidR="006D49A0" w:rsidRPr="00593BA2">
          <w:rPr>
            <w:i w:val="0"/>
            <w:iCs w:val="0"/>
            <w:webHidden/>
          </w:rPr>
          <w:fldChar w:fldCharType="end"/>
        </w:r>
      </w:hyperlink>
    </w:p>
    <w:p w14:paraId="5063CDDD" w14:textId="617DEA1B" w:rsidR="006D49A0" w:rsidRPr="00593BA2" w:rsidRDefault="0049045E" w:rsidP="00B76019">
      <w:pPr>
        <w:pStyle w:val="TOC3"/>
        <w:spacing w:before="120" w:after="120"/>
        <w:rPr>
          <w:rFonts w:asciiTheme="minorHAnsi" w:hAnsiTheme="minorHAnsi" w:cstheme="minorBidi"/>
          <w:noProof/>
          <w:kern w:val="2"/>
          <w:sz w:val="24"/>
          <w:szCs w:val="24"/>
          <w:lang w:eastAsia="en-US"/>
          <w14:ligatures w14:val="standardContextual"/>
        </w:rPr>
      </w:pPr>
      <w:hyperlink w:anchor="_Toc213422258" w:history="1">
        <w:r w:rsidR="006D49A0" w:rsidRPr="00593BA2">
          <w:rPr>
            <w:rStyle w:val="Hyperlink"/>
            <w:rFonts w:hint="eastAsia"/>
            <w:noProof/>
            <w:rtl/>
          </w:rPr>
          <w:t>الاتصالات</w:t>
        </w:r>
        <w:r w:rsidR="006D49A0" w:rsidRPr="00593BA2">
          <w:rPr>
            <w:rStyle w:val="Hyperlink"/>
            <w:noProof/>
            <w:rtl/>
          </w:rPr>
          <w:t xml:space="preserve"> </w:t>
        </w:r>
        <w:r w:rsidR="006D49A0" w:rsidRPr="00593BA2">
          <w:rPr>
            <w:rStyle w:val="Hyperlink"/>
            <w:rFonts w:hint="eastAsia"/>
            <w:noProof/>
            <w:rtl/>
          </w:rPr>
          <w:t>في</w:t>
        </w:r>
        <w:r w:rsidR="006D49A0" w:rsidRPr="00593BA2">
          <w:rPr>
            <w:rStyle w:val="Hyperlink"/>
            <w:noProof/>
            <w:rtl/>
          </w:rPr>
          <w:t xml:space="preserve"> </w:t>
        </w:r>
        <w:r w:rsidR="006D49A0" w:rsidRPr="00593BA2">
          <w:rPr>
            <w:rStyle w:val="Hyperlink"/>
            <w:rFonts w:hint="eastAsia"/>
            <w:noProof/>
            <w:rtl/>
          </w:rPr>
          <w:t>حالات</w:t>
        </w:r>
        <w:r w:rsidR="006D49A0" w:rsidRPr="00593BA2">
          <w:rPr>
            <w:rStyle w:val="Hyperlink"/>
            <w:noProof/>
            <w:rtl/>
          </w:rPr>
          <w:t xml:space="preserve"> </w:t>
        </w:r>
        <w:r w:rsidR="006D49A0" w:rsidRPr="00593BA2">
          <w:rPr>
            <w:rStyle w:val="Hyperlink"/>
            <w:rFonts w:hint="eastAsia"/>
            <w:noProof/>
            <w:rtl/>
          </w:rPr>
          <w:t>الطوارئ</w:t>
        </w:r>
        <w:r w:rsidR="006D49A0" w:rsidRPr="00593BA2">
          <w:rPr>
            <w:noProof/>
            <w:webHidden/>
          </w:rPr>
          <w:tab/>
        </w:r>
        <w:r w:rsidR="006D49A0" w:rsidRPr="00593BA2">
          <w:rPr>
            <w:noProof/>
            <w:webHidden/>
            <w:rtl/>
          </w:rPr>
          <w:tab/>
        </w:r>
        <w:r w:rsidR="006D49A0" w:rsidRPr="00593BA2">
          <w:rPr>
            <w:noProof/>
            <w:webHidden/>
          </w:rPr>
          <w:fldChar w:fldCharType="begin"/>
        </w:r>
        <w:r w:rsidR="006D49A0" w:rsidRPr="00593BA2">
          <w:rPr>
            <w:noProof/>
            <w:webHidden/>
          </w:rPr>
          <w:instrText xml:space="preserve"> PAGEREF _Toc213422258 \h </w:instrText>
        </w:r>
        <w:r w:rsidR="006D49A0" w:rsidRPr="00593BA2">
          <w:rPr>
            <w:noProof/>
            <w:webHidden/>
          </w:rPr>
        </w:r>
        <w:r w:rsidR="006D49A0" w:rsidRPr="00593BA2">
          <w:rPr>
            <w:noProof/>
            <w:webHidden/>
          </w:rPr>
          <w:fldChar w:fldCharType="separate"/>
        </w:r>
        <w:r>
          <w:rPr>
            <w:noProof/>
            <w:webHidden/>
            <w:rtl/>
          </w:rPr>
          <w:t>4</w:t>
        </w:r>
        <w:r w:rsidR="006D49A0" w:rsidRPr="00593BA2">
          <w:rPr>
            <w:noProof/>
            <w:webHidden/>
          </w:rPr>
          <w:fldChar w:fldCharType="end"/>
        </w:r>
      </w:hyperlink>
    </w:p>
    <w:p w14:paraId="1FDD7F5D" w14:textId="0CF659AD" w:rsidR="006D49A0" w:rsidRPr="00593BA2" w:rsidRDefault="0049045E" w:rsidP="00B76019">
      <w:pPr>
        <w:pStyle w:val="TOC3"/>
        <w:spacing w:before="120" w:after="120"/>
        <w:rPr>
          <w:rFonts w:asciiTheme="minorHAnsi" w:hAnsiTheme="minorHAnsi" w:cstheme="minorBidi"/>
          <w:noProof/>
          <w:kern w:val="2"/>
          <w:sz w:val="24"/>
          <w:szCs w:val="24"/>
          <w:lang w:eastAsia="en-US"/>
          <w14:ligatures w14:val="standardContextual"/>
        </w:rPr>
      </w:pPr>
      <w:hyperlink w:anchor="_Toc213422259" w:history="1">
        <w:r w:rsidR="006D49A0" w:rsidRPr="00593BA2">
          <w:rPr>
            <w:rStyle w:val="Hyperlink"/>
            <w:rFonts w:hint="eastAsia"/>
            <w:noProof/>
            <w:rtl/>
          </w:rPr>
          <w:t>الشبكة</w:t>
        </w:r>
        <w:r w:rsidR="006D49A0" w:rsidRPr="00593BA2">
          <w:rPr>
            <w:rStyle w:val="Hyperlink"/>
            <w:noProof/>
            <w:rtl/>
          </w:rPr>
          <w:t xml:space="preserve"> </w:t>
        </w:r>
        <w:r w:rsidR="006D49A0" w:rsidRPr="00593BA2">
          <w:rPr>
            <w:rStyle w:val="Hyperlink"/>
            <w:rFonts w:hint="eastAsia"/>
            <w:noProof/>
            <w:rtl/>
          </w:rPr>
          <w:t>والبنية</w:t>
        </w:r>
        <w:r w:rsidR="006D49A0" w:rsidRPr="00593BA2">
          <w:rPr>
            <w:rStyle w:val="Hyperlink"/>
            <w:noProof/>
            <w:rtl/>
          </w:rPr>
          <w:t xml:space="preserve"> </w:t>
        </w:r>
        <w:r w:rsidR="006D49A0" w:rsidRPr="00593BA2">
          <w:rPr>
            <w:rStyle w:val="Hyperlink"/>
            <w:rFonts w:hint="eastAsia"/>
            <w:noProof/>
            <w:rtl/>
          </w:rPr>
          <w:t>التحتية</w:t>
        </w:r>
        <w:r w:rsidR="006D49A0" w:rsidRPr="00593BA2">
          <w:rPr>
            <w:rStyle w:val="Hyperlink"/>
            <w:noProof/>
            <w:rtl/>
          </w:rPr>
          <w:t xml:space="preserve"> </w:t>
        </w:r>
        <w:r w:rsidR="006D49A0" w:rsidRPr="00593BA2">
          <w:rPr>
            <w:rStyle w:val="Hyperlink"/>
            <w:rFonts w:hint="eastAsia"/>
            <w:noProof/>
            <w:rtl/>
          </w:rPr>
          <w:t>الرقمية</w:t>
        </w:r>
        <w:r w:rsidR="006D49A0" w:rsidRPr="00593BA2">
          <w:rPr>
            <w:noProof/>
            <w:webHidden/>
          </w:rPr>
          <w:tab/>
        </w:r>
        <w:r w:rsidR="006D49A0" w:rsidRPr="00593BA2">
          <w:rPr>
            <w:noProof/>
            <w:webHidden/>
            <w:rtl/>
          </w:rPr>
          <w:tab/>
        </w:r>
        <w:r w:rsidR="006D49A0" w:rsidRPr="00593BA2">
          <w:rPr>
            <w:noProof/>
            <w:webHidden/>
          </w:rPr>
          <w:fldChar w:fldCharType="begin"/>
        </w:r>
        <w:r w:rsidR="006D49A0" w:rsidRPr="00593BA2">
          <w:rPr>
            <w:noProof/>
            <w:webHidden/>
          </w:rPr>
          <w:instrText xml:space="preserve"> PAGEREF _Toc213422259 \h </w:instrText>
        </w:r>
        <w:r w:rsidR="006D49A0" w:rsidRPr="00593BA2">
          <w:rPr>
            <w:noProof/>
            <w:webHidden/>
          </w:rPr>
        </w:r>
        <w:r w:rsidR="006D49A0" w:rsidRPr="00593BA2">
          <w:rPr>
            <w:noProof/>
            <w:webHidden/>
          </w:rPr>
          <w:fldChar w:fldCharType="separate"/>
        </w:r>
        <w:r>
          <w:rPr>
            <w:noProof/>
            <w:webHidden/>
            <w:rtl/>
          </w:rPr>
          <w:t>6</w:t>
        </w:r>
        <w:r w:rsidR="006D49A0" w:rsidRPr="00593BA2">
          <w:rPr>
            <w:noProof/>
            <w:webHidden/>
          </w:rPr>
          <w:fldChar w:fldCharType="end"/>
        </w:r>
      </w:hyperlink>
    </w:p>
    <w:p w14:paraId="0F6BD1BA" w14:textId="2610F933" w:rsidR="006D49A0" w:rsidRPr="00593BA2" w:rsidRDefault="0049045E" w:rsidP="00B76019">
      <w:pPr>
        <w:pStyle w:val="TOC2"/>
        <w:spacing w:before="120" w:after="120"/>
        <w:rPr>
          <w:rFonts w:asciiTheme="minorHAnsi" w:hAnsiTheme="minorHAnsi" w:cstheme="minorBidi"/>
          <w:b w:val="0"/>
          <w:bCs w:val="0"/>
          <w:i w:val="0"/>
          <w:iCs w:val="0"/>
          <w:kern w:val="2"/>
          <w:sz w:val="24"/>
          <w:szCs w:val="24"/>
          <w:lang w:eastAsia="en-US"/>
          <w14:ligatures w14:val="standardContextual"/>
        </w:rPr>
      </w:pPr>
      <w:hyperlink w:anchor="_Toc213422260" w:history="1">
        <w:r w:rsidR="006D49A0" w:rsidRPr="00593BA2">
          <w:rPr>
            <w:rStyle w:val="Hyperlink"/>
            <w:rFonts w:hint="eastAsia"/>
            <w:i w:val="0"/>
            <w:iCs w:val="0"/>
            <w:position w:val="2"/>
            <w:rtl/>
          </w:rPr>
          <w:t>الأولوية</w:t>
        </w:r>
        <w:r w:rsidR="006D49A0" w:rsidRPr="00593BA2">
          <w:rPr>
            <w:rStyle w:val="Hyperlink"/>
            <w:i w:val="0"/>
            <w:iCs w:val="0"/>
            <w:position w:val="2"/>
            <w:rtl/>
          </w:rPr>
          <w:t xml:space="preserve"> 2 </w:t>
        </w:r>
        <w:r w:rsidR="006D49A0" w:rsidRPr="00593BA2">
          <w:rPr>
            <w:rStyle w:val="Hyperlink"/>
            <w:rFonts w:hint="eastAsia"/>
            <w:i w:val="0"/>
            <w:iCs w:val="0"/>
            <w:position w:val="2"/>
            <w:rtl/>
          </w:rPr>
          <w:t>لقطاع</w:t>
        </w:r>
        <w:r w:rsidR="006D49A0" w:rsidRPr="00593BA2">
          <w:rPr>
            <w:rStyle w:val="Hyperlink"/>
            <w:i w:val="0"/>
            <w:iCs w:val="0"/>
            <w:position w:val="2"/>
            <w:rtl/>
          </w:rPr>
          <w:t xml:space="preserve"> </w:t>
        </w:r>
        <w:r w:rsidR="006D49A0" w:rsidRPr="00593BA2">
          <w:rPr>
            <w:rStyle w:val="Hyperlink"/>
            <w:rFonts w:hint="eastAsia"/>
            <w:i w:val="0"/>
            <w:iCs w:val="0"/>
            <w:position w:val="2"/>
            <w:rtl/>
          </w:rPr>
          <w:t>تنمية</w:t>
        </w:r>
        <w:r w:rsidR="006D49A0" w:rsidRPr="00593BA2">
          <w:rPr>
            <w:rStyle w:val="Hyperlink"/>
            <w:i w:val="0"/>
            <w:iCs w:val="0"/>
            <w:position w:val="2"/>
            <w:rtl/>
          </w:rPr>
          <w:t xml:space="preserve"> </w:t>
        </w:r>
        <w:r w:rsidR="006D49A0" w:rsidRPr="00593BA2">
          <w:rPr>
            <w:rStyle w:val="Hyperlink"/>
            <w:rFonts w:hint="eastAsia"/>
            <w:i w:val="0"/>
            <w:iCs w:val="0"/>
            <w:position w:val="2"/>
            <w:rtl/>
          </w:rPr>
          <w:t>الاتصالات</w:t>
        </w:r>
        <w:r w:rsidR="006D49A0" w:rsidRPr="00593BA2">
          <w:rPr>
            <w:rStyle w:val="Hyperlink"/>
            <w:i w:val="0"/>
            <w:iCs w:val="0"/>
            <w:position w:val="2"/>
            <w:rtl/>
          </w:rPr>
          <w:t xml:space="preserve">: </w:t>
        </w:r>
        <w:r w:rsidR="006D49A0" w:rsidRPr="00593BA2">
          <w:rPr>
            <w:rStyle w:val="Hyperlink"/>
            <w:rFonts w:hint="eastAsia"/>
            <w:i w:val="0"/>
            <w:iCs w:val="0"/>
            <w:position w:val="2"/>
            <w:rtl/>
          </w:rPr>
          <w:t>التحول</w:t>
        </w:r>
        <w:r w:rsidR="006D49A0" w:rsidRPr="00593BA2">
          <w:rPr>
            <w:rStyle w:val="Hyperlink"/>
            <w:i w:val="0"/>
            <w:iCs w:val="0"/>
            <w:position w:val="2"/>
            <w:rtl/>
          </w:rPr>
          <w:t xml:space="preserve"> </w:t>
        </w:r>
        <w:r w:rsidR="006D49A0" w:rsidRPr="00593BA2">
          <w:rPr>
            <w:rStyle w:val="Hyperlink"/>
            <w:rFonts w:hint="eastAsia"/>
            <w:i w:val="0"/>
            <w:iCs w:val="0"/>
            <w:position w:val="2"/>
            <w:rtl/>
          </w:rPr>
          <w:t>الرقمي</w:t>
        </w:r>
        <w:r w:rsidR="006D49A0" w:rsidRPr="00593BA2">
          <w:rPr>
            <w:i w:val="0"/>
            <w:iCs w:val="0"/>
            <w:webHidden/>
          </w:rPr>
          <w:tab/>
        </w:r>
        <w:r w:rsidR="006D49A0" w:rsidRPr="00593BA2">
          <w:rPr>
            <w:i w:val="0"/>
            <w:iCs w:val="0"/>
            <w:webHidden/>
            <w:rtl/>
          </w:rPr>
          <w:tab/>
        </w:r>
        <w:r w:rsidR="006D49A0" w:rsidRPr="00593BA2">
          <w:rPr>
            <w:i w:val="0"/>
            <w:iCs w:val="0"/>
            <w:webHidden/>
          </w:rPr>
          <w:fldChar w:fldCharType="begin"/>
        </w:r>
        <w:r w:rsidR="006D49A0" w:rsidRPr="00593BA2">
          <w:rPr>
            <w:i w:val="0"/>
            <w:iCs w:val="0"/>
            <w:webHidden/>
          </w:rPr>
          <w:instrText xml:space="preserve"> PAGEREF _Toc213422260 \h </w:instrText>
        </w:r>
        <w:r w:rsidR="006D49A0" w:rsidRPr="00593BA2">
          <w:rPr>
            <w:i w:val="0"/>
            <w:iCs w:val="0"/>
            <w:webHidden/>
          </w:rPr>
        </w:r>
        <w:r w:rsidR="006D49A0" w:rsidRPr="00593BA2">
          <w:rPr>
            <w:i w:val="0"/>
            <w:iCs w:val="0"/>
            <w:webHidden/>
          </w:rPr>
          <w:fldChar w:fldCharType="separate"/>
        </w:r>
        <w:r>
          <w:rPr>
            <w:i w:val="0"/>
            <w:iCs w:val="0"/>
            <w:webHidden/>
            <w:rtl/>
          </w:rPr>
          <w:t>10</w:t>
        </w:r>
        <w:r w:rsidR="006D49A0" w:rsidRPr="00593BA2">
          <w:rPr>
            <w:i w:val="0"/>
            <w:iCs w:val="0"/>
            <w:webHidden/>
          </w:rPr>
          <w:fldChar w:fldCharType="end"/>
        </w:r>
      </w:hyperlink>
    </w:p>
    <w:p w14:paraId="3659963A" w14:textId="2BF3AB25" w:rsidR="006D49A0" w:rsidRPr="00593BA2" w:rsidRDefault="0049045E" w:rsidP="00B76019">
      <w:pPr>
        <w:pStyle w:val="TOC3"/>
        <w:spacing w:before="120" w:after="120"/>
        <w:rPr>
          <w:rFonts w:asciiTheme="minorHAnsi" w:hAnsiTheme="minorHAnsi" w:cstheme="minorBidi"/>
          <w:noProof/>
          <w:kern w:val="2"/>
          <w:sz w:val="24"/>
          <w:szCs w:val="24"/>
          <w:lang w:eastAsia="en-US"/>
          <w14:ligatures w14:val="standardContextual"/>
        </w:rPr>
      </w:pPr>
      <w:hyperlink w:anchor="_Toc213422261" w:history="1">
        <w:r w:rsidR="006D49A0" w:rsidRPr="00593BA2">
          <w:rPr>
            <w:rStyle w:val="Hyperlink"/>
            <w:rFonts w:hint="eastAsia"/>
            <w:noProof/>
            <w:position w:val="2"/>
            <w:rtl/>
          </w:rPr>
          <w:t>النظام</w:t>
        </w:r>
        <w:r w:rsidR="006D49A0" w:rsidRPr="00593BA2">
          <w:rPr>
            <w:rStyle w:val="Hyperlink"/>
            <w:noProof/>
            <w:position w:val="2"/>
            <w:rtl/>
          </w:rPr>
          <w:t xml:space="preserve"> </w:t>
        </w:r>
        <w:r w:rsidR="006D49A0" w:rsidRPr="00593BA2">
          <w:rPr>
            <w:rStyle w:val="Hyperlink"/>
            <w:rFonts w:hint="eastAsia"/>
            <w:noProof/>
            <w:position w:val="2"/>
            <w:rtl/>
          </w:rPr>
          <w:t>الإيكولوجي</w:t>
        </w:r>
        <w:r w:rsidR="006D49A0" w:rsidRPr="00593BA2">
          <w:rPr>
            <w:rStyle w:val="Hyperlink"/>
            <w:noProof/>
            <w:position w:val="2"/>
            <w:rtl/>
          </w:rPr>
          <w:t xml:space="preserve"> </w:t>
        </w:r>
        <w:r w:rsidR="006D49A0" w:rsidRPr="00593BA2">
          <w:rPr>
            <w:rStyle w:val="Hyperlink"/>
            <w:rFonts w:hint="eastAsia"/>
            <w:noProof/>
            <w:position w:val="2"/>
            <w:rtl/>
          </w:rPr>
          <w:t>للابتكار</w:t>
        </w:r>
        <w:r w:rsidR="006D49A0" w:rsidRPr="00593BA2">
          <w:rPr>
            <w:rStyle w:val="Hyperlink"/>
            <w:noProof/>
            <w:position w:val="2"/>
            <w:rtl/>
          </w:rPr>
          <w:t xml:space="preserve"> </w:t>
        </w:r>
        <w:r w:rsidR="006D49A0" w:rsidRPr="00593BA2">
          <w:rPr>
            <w:rStyle w:val="Hyperlink"/>
            <w:rFonts w:hint="eastAsia"/>
            <w:noProof/>
            <w:position w:val="2"/>
            <w:rtl/>
          </w:rPr>
          <w:t>الرقمي</w:t>
        </w:r>
        <w:r w:rsidR="006D49A0" w:rsidRPr="00593BA2">
          <w:rPr>
            <w:noProof/>
            <w:webHidden/>
          </w:rPr>
          <w:tab/>
        </w:r>
        <w:r w:rsidR="006D49A0" w:rsidRPr="00593BA2">
          <w:rPr>
            <w:noProof/>
            <w:webHidden/>
            <w:rtl/>
          </w:rPr>
          <w:tab/>
        </w:r>
        <w:r w:rsidR="006D49A0" w:rsidRPr="00593BA2">
          <w:rPr>
            <w:noProof/>
            <w:webHidden/>
          </w:rPr>
          <w:fldChar w:fldCharType="begin"/>
        </w:r>
        <w:r w:rsidR="006D49A0" w:rsidRPr="00593BA2">
          <w:rPr>
            <w:noProof/>
            <w:webHidden/>
          </w:rPr>
          <w:instrText xml:space="preserve"> PAGEREF _Toc213422261 \h </w:instrText>
        </w:r>
        <w:r w:rsidR="006D49A0" w:rsidRPr="00593BA2">
          <w:rPr>
            <w:noProof/>
            <w:webHidden/>
          </w:rPr>
        </w:r>
        <w:r w:rsidR="006D49A0" w:rsidRPr="00593BA2">
          <w:rPr>
            <w:noProof/>
            <w:webHidden/>
          </w:rPr>
          <w:fldChar w:fldCharType="separate"/>
        </w:r>
        <w:r>
          <w:rPr>
            <w:noProof/>
            <w:webHidden/>
            <w:rtl/>
          </w:rPr>
          <w:t>10</w:t>
        </w:r>
        <w:r w:rsidR="006D49A0" w:rsidRPr="00593BA2">
          <w:rPr>
            <w:noProof/>
            <w:webHidden/>
          </w:rPr>
          <w:fldChar w:fldCharType="end"/>
        </w:r>
      </w:hyperlink>
    </w:p>
    <w:p w14:paraId="25E4F7C1" w14:textId="258BAFE7" w:rsidR="006D49A0" w:rsidRPr="00593BA2" w:rsidRDefault="0049045E" w:rsidP="00B76019">
      <w:pPr>
        <w:pStyle w:val="TOC3"/>
        <w:spacing w:before="120" w:after="120"/>
        <w:rPr>
          <w:rFonts w:asciiTheme="minorHAnsi" w:hAnsiTheme="minorHAnsi" w:cstheme="minorBidi"/>
          <w:noProof/>
          <w:kern w:val="2"/>
          <w:sz w:val="24"/>
          <w:szCs w:val="24"/>
          <w:lang w:eastAsia="en-US"/>
          <w14:ligatures w14:val="standardContextual"/>
        </w:rPr>
      </w:pPr>
      <w:hyperlink w:anchor="_Toc213422262" w:history="1">
        <w:r w:rsidR="006D49A0" w:rsidRPr="00593BA2">
          <w:rPr>
            <w:rStyle w:val="Hyperlink"/>
            <w:rFonts w:hint="eastAsia"/>
            <w:noProof/>
            <w:position w:val="2"/>
            <w:rtl/>
          </w:rPr>
          <w:t>الخدمات</w:t>
        </w:r>
        <w:r w:rsidR="006D49A0" w:rsidRPr="00593BA2">
          <w:rPr>
            <w:rStyle w:val="Hyperlink"/>
            <w:noProof/>
            <w:position w:val="2"/>
            <w:rtl/>
          </w:rPr>
          <w:t xml:space="preserve"> </w:t>
        </w:r>
        <w:r w:rsidR="006D49A0" w:rsidRPr="00593BA2">
          <w:rPr>
            <w:rStyle w:val="Hyperlink"/>
            <w:rFonts w:hint="eastAsia"/>
            <w:noProof/>
            <w:position w:val="2"/>
            <w:rtl/>
          </w:rPr>
          <w:t>والتطبيقات</w:t>
        </w:r>
        <w:r w:rsidR="006D49A0" w:rsidRPr="00593BA2">
          <w:rPr>
            <w:rStyle w:val="Hyperlink"/>
            <w:noProof/>
            <w:position w:val="2"/>
            <w:rtl/>
          </w:rPr>
          <w:t xml:space="preserve"> </w:t>
        </w:r>
        <w:r w:rsidR="006D49A0" w:rsidRPr="00593BA2">
          <w:rPr>
            <w:rStyle w:val="Hyperlink"/>
            <w:rFonts w:hint="eastAsia"/>
            <w:noProof/>
            <w:position w:val="2"/>
            <w:rtl/>
          </w:rPr>
          <w:t>الرقمية</w:t>
        </w:r>
        <w:r w:rsidR="006D49A0" w:rsidRPr="00593BA2">
          <w:rPr>
            <w:noProof/>
            <w:webHidden/>
          </w:rPr>
          <w:tab/>
        </w:r>
        <w:r w:rsidR="006D49A0" w:rsidRPr="00593BA2">
          <w:rPr>
            <w:noProof/>
            <w:webHidden/>
            <w:rtl/>
          </w:rPr>
          <w:tab/>
        </w:r>
        <w:r w:rsidR="006D49A0" w:rsidRPr="00593BA2">
          <w:rPr>
            <w:noProof/>
            <w:webHidden/>
          </w:rPr>
          <w:fldChar w:fldCharType="begin"/>
        </w:r>
        <w:r w:rsidR="006D49A0" w:rsidRPr="00593BA2">
          <w:rPr>
            <w:noProof/>
            <w:webHidden/>
          </w:rPr>
          <w:instrText xml:space="preserve"> PAGEREF _Toc213422262 \h </w:instrText>
        </w:r>
        <w:r w:rsidR="006D49A0" w:rsidRPr="00593BA2">
          <w:rPr>
            <w:noProof/>
            <w:webHidden/>
          </w:rPr>
        </w:r>
        <w:r w:rsidR="006D49A0" w:rsidRPr="00593BA2">
          <w:rPr>
            <w:noProof/>
            <w:webHidden/>
          </w:rPr>
          <w:fldChar w:fldCharType="separate"/>
        </w:r>
        <w:r>
          <w:rPr>
            <w:noProof/>
            <w:webHidden/>
            <w:rtl/>
          </w:rPr>
          <w:t>13</w:t>
        </w:r>
        <w:r w:rsidR="006D49A0" w:rsidRPr="00593BA2">
          <w:rPr>
            <w:noProof/>
            <w:webHidden/>
          </w:rPr>
          <w:fldChar w:fldCharType="end"/>
        </w:r>
      </w:hyperlink>
    </w:p>
    <w:p w14:paraId="5C0161EE" w14:textId="30CF5EB9" w:rsidR="006D49A0" w:rsidRPr="00593BA2" w:rsidRDefault="0049045E" w:rsidP="00B76019">
      <w:pPr>
        <w:pStyle w:val="TOC2"/>
        <w:spacing w:before="120" w:after="120"/>
        <w:rPr>
          <w:rFonts w:asciiTheme="minorHAnsi" w:hAnsiTheme="minorHAnsi" w:cstheme="minorBidi"/>
          <w:b w:val="0"/>
          <w:bCs w:val="0"/>
          <w:i w:val="0"/>
          <w:iCs w:val="0"/>
          <w:kern w:val="2"/>
          <w:sz w:val="24"/>
          <w:szCs w:val="24"/>
          <w:lang w:eastAsia="en-US"/>
          <w14:ligatures w14:val="standardContextual"/>
        </w:rPr>
      </w:pPr>
      <w:hyperlink w:anchor="_Toc213422263" w:history="1">
        <w:r w:rsidR="006D49A0" w:rsidRPr="00593BA2">
          <w:rPr>
            <w:rStyle w:val="Hyperlink"/>
            <w:rFonts w:hint="eastAsia"/>
            <w:i w:val="0"/>
            <w:iCs w:val="0"/>
            <w:rtl/>
          </w:rPr>
          <w:t>الأولوية</w:t>
        </w:r>
        <w:r w:rsidR="006D49A0" w:rsidRPr="00593BA2">
          <w:rPr>
            <w:rStyle w:val="Hyperlink"/>
            <w:i w:val="0"/>
            <w:iCs w:val="0"/>
            <w:rtl/>
          </w:rPr>
          <w:t xml:space="preserve"> 3 </w:t>
        </w:r>
        <w:r w:rsidR="006D49A0" w:rsidRPr="00593BA2">
          <w:rPr>
            <w:rStyle w:val="Hyperlink"/>
            <w:rFonts w:hint="eastAsia"/>
            <w:i w:val="0"/>
            <w:iCs w:val="0"/>
            <w:rtl/>
          </w:rPr>
          <w:t>لقطاع</w:t>
        </w:r>
        <w:r w:rsidR="006D49A0" w:rsidRPr="00593BA2">
          <w:rPr>
            <w:rStyle w:val="Hyperlink"/>
            <w:i w:val="0"/>
            <w:iCs w:val="0"/>
            <w:rtl/>
          </w:rPr>
          <w:t xml:space="preserve"> </w:t>
        </w:r>
        <w:r w:rsidR="006D49A0" w:rsidRPr="00593BA2">
          <w:rPr>
            <w:rStyle w:val="Hyperlink"/>
            <w:rFonts w:hint="eastAsia"/>
            <w:i w:val="0"/>
            <w:iCs w:val="0"/>
            <w:rtl/>
          </w:rPr>
          <w:t>تنمية</w:t>
        </w:r>
        <w:r w:rsidR="006D49A0" w:rsidRPr="00593BA2">
          <w:rPr>
            <w:rStyle w:val="Hyperlink"/>
            <w:i w:val="0"/>
            <w:iCs w:val="0"/>
            <w:rtl/>
          </w:rPr>
          <w:t xml:space="preserve"> </w:t>
        </w:r>
        <w:r w:rsidR="006D49A0" w:rsidRPr="00593BA2">
          <w:rPr>
            <w:rStyle w:val="Hyperlink"/>
            <w:rFonts w:hint="eastAsia"/>
            <w:i w:val="0"/>
            <w:iCs w:val="0"/>
            <w:rtl/>
          </w:rPr>
          <w:t>الاتصالات</w:t>
        </w:r>
        <w:r w:rsidR="006D49A0" w:rsidRPr="00593BA2">
          <w:rPr>
            <w:rStyle w:val="Hyperlink"/>
            <w:i w:val="0"/>
            <w:iCs w:val="0"/>
            <w:rtl/>
          </w:rPr>
          <w:t xml:space="preserve">: </w:t>
        </w:r>
        <w:r w:rsidR="006D49A0" w:rsidRPr="00593BA2">
          <w:rPr>
            <w:rStyle w:val="Hyperlink"/>
            <w:rFonts w:hint="eastAsia"/>
            <w:i w:val="0"/>
            <w:iCs w:val="0"/>
            <w:rtl/>
          </w:rPr>
          <w:t>البيئة</w:t>
        </w:r>
        <w:r w:rsidR="006D49A0" w:rsidRPr="00593BA2">
          <w:rPr>
            <w:rStyle w:val="Hyperlink"/>
            <w:i w:val="0"/>
            <w:iCs w:val="0"/>
            <w:rtl/>
          </w:rPr>
          <w:t xml:space="preserve"> </w:t>
        </w:r>
        <w:r w:rsidR="006D49A0" w:rsidRPr="00593BA2">
          <w:rPr>
            <w:rStyle w:val="Hyperlink"/>
            <w:rFonts w:hint="eastAsia"/>
            <w:i w:val="0"/>
            <w:iCs w:val="0"/>
            <w:rtl/>
          </w:rPr>
          <w:t>التمكينية</w:t>
        </w:r>
        <w:r w:rsidR="006D49A0" w:rsidRPr="00593BA2">
          <w:rPr>
            <w:rStyle w:val="Hyperlink"/>
            <w:i w:val="0"/>
            <w:iCs w:val="0"/>
            <w:rtl/>
          </w:rPr>
          <w:t xml:space="preserve"> </w:t>
        </w:r>
        <w:r w:rsidR="006D49A0" w:rsidRPr="00593BA2">
          <w:rPr>
            <w:rStyle w:val="Hyperlink"/>
            <w:rFonts w:hint="eastAsia"/>
            <w:i w:val="0"/>
            <w:iCs w:val="0"/>
            <w:rtl/>
          </w:rPr>
          <w:t>السياساتية</w:t>
        </w:r>
        <w:r w:rsidR="006D49A0" w:rsidRPr="00593BA2">
          <w:rPr>
            <w:rStyle w:val="Hyperlink"/>
            <w:i w:val="0"/>
            <w:iCs w:val="0"/>
            <w:rtl/>
          </w:rPr>
          <w:t xml:space="preserve"> </w:t>
        </w:r>
        <w:r w:rsidR="006D49A0" w:rsidRPr="00593BA2">
          <w:rPr>
            <w:rStyle w:val="Hyperlink"/>
            <w:rFonts w:hint="eastAsia"/>
            <w:i w:val="0"/>
            <w:iCs w:val="0"/>
            <w:rtl/>
          </w:rPr>
          <w:t>والتنظيمية</w:t>
        </w:r>
        <w:r w:rsidR="006D49A0" w:rsidRPr="00593BA2">
          <w:rPr>
            <w:i w:val="0"/>
            <w:iCs w:val="0"/>
            <w:webHidden/>
          </w:rPr>
          <w:tab/>
        </w:r>
        <w:r w:rsidR="006D49A0" w:rsidRPr="00593BA2">
          <w:rPr>
            <w:i w:val="0"/>
            <w:iCs w:val="0"/>
            <w:webHidden/>
            <w:rtl/>
          </w:rPr>
          <w:tab/>
        </w:r>
        <w:r w:rsidR="006D49A0" w:rsidRPr="00593BA2">
          <w:rPr>
            <w:i w:val="0"/>
            <w:iCs w:val="0"/>
            <w:webHidden/>
          </w:rPr>
          <w:fldChar w:fldCharType="begin"/>
        </w:r>
        <w:r w:rsidR="006D49A0" w:rsidRPr="00593BA2">
          <w:rPr>
            <w:i w:val="0"/>
            <w:iCs w:val="0"/>
            <w:webHidden/>
          </w:rPr>
          <w:instrText xml:space="preserve"> PAGEREF _Toc213422263 \h </w:instrText>
        </w:r>
        <w:r w:rsidR="006D49A0" w:rsidRPr="00593BA2">
          <w:rPr>
            <w:i w:val="0"/>
            <w:iCs w:val="0"/>
            <w:webHidden/>
          </w:rPr>
        </w:r>
        <w:r w:rsidR="006D49A0" w:rsidRPr="00593BA2">
          <w:rPr>
            <w:i w:val="0"/>
            <w:iCs w:val="0"/>
            <w:webHidden/>
          </w:rPr>
          <w:fldChar w:fldCharType="separate"/>
        </w:r>
        <w:r>
          <w:rPr>
            <w:i w:val="0"/>
            <w:iCs w:val="0"/>
            <w:webHidden/>
            <w:rtl/>
          </w:rPr>
          <w:t>17</w:t>
        </w:r>
        <w:r w:rsidR="006D49A0" w:rsidRPr="00593BA2">
          <w:rPr>
            <w:i w:val="0"/>
            <w:iCs w:val="0"/>
            <w:webHidden/>
          </w:rPr>
          <w:fldChar w:fldCharType="end"/>
        </w:r>
      </w:hyperlink>
    </w:p>
    <w:p w14:paraId="3C16D7DB" w14:textId="085F7ADE" w:rsidR="006D49A0" w:rsidRPr="00593BA2" w:rsidRDefault="0049045E" w:rsidP="00B76019">
      <w:pPr>
        <w:pStyle w:val="TOC3"/>
        <w:spacing w:before="120" w:after="120"/>
        <w:rPr>
          <w:rFonts w:asciiTheme="minorHAnsi" w:hAnsiTheme="minorHAnsi" w:cstheme="minorBidi"/>
          <w:noProof/>
          <w:kern w:val="2"/>
          <w:sz w:val="24"/>
          <w:szCs w:val="24"/>
          <w:lang w:eastAsia="en-US"/>
          <w14:ligatures w14:val="standardContextual"/>
        </w:rPr>
      </w:pPr>
      <w:hyperlink w:anchor="_Toc213422264" w:history="1">
        <w:r w:rsidR="006D49A0" w:rsidRPr="00593BA2">
          <w:rPr>
            <w:rStyle w:val="Hyperlink"/>
            <w:rFonts w:hint="eastAsia"/>
            <w:noProof/>
            <w:rtl/>
          </w:rPr>
          <w:t>تنمية</w:t>
        </w:r>
        <w:r w:rsidR="006D49A0" w:rsidRPr="00593BA2">
          <w:rPr>
            <w:rStyle w:val="Hyperlink"/>
            <w:noProof/>
            <w:rtl/>
          </w:rPr>
          <w:t xml:space="preserve"> </w:t>
        </w:r>
        <w:r w:rsidR="006D49A0" w:rsidRPr="00593BA2">
          <w:rPr>
            <w:rStyle w:val="Hyperlink"/>
            <w:rFonts w:hint="eastAsia"/>
            <w:noProof/>
            <w:rtl/>
          </w:rPr>
          <w:t>القدرات</w:t>
        </w:r>
        <w:r w:rsidR="006D49A0" w:rsidRPr="00593BA2">
          <w:rPr>
            <w:noProof/>
            <w:webHidden/>
          </w:rPr>
          <w:tab/>
        </w:r>
        <w:r w:rsidR="006D49A0" w:rsidRPr="00593BA2">
          <w:rPr>
            <w:noProof/>
            <w:webHidden/>
            <w:rtl/>
          </w:rPr>
          <w:tab/>
        </w:r>
        <w:r w:rsidR="006D49A0" w:rsidRPr="00593BA2">
          <w:rPr>
            <w:noProof/>
            <w:webHidden/>
          </w:rPr>
          <w:fldChar w:fldCharType="begin"/>
        </w:r>
        <w:r w:rsidR="006D49A0" w:rsidRPr="00593BA2">
          <w:rPr>
            <w:noProof/>
            <w:webHidden/>
          </w:rPr>
          <w:instrText xml:space="preserve"> PAGEREF _Toc213422264 \h </w:instrText>
        </w:r>
        <w:r w:rsidR="006D49A0" w:rsidRPr="00593BA2">
          <w:rPr>
            <w:noProof/>
            <w:webHidden/>
          </w:rPr>
        </w:r>
        <w:r w:rsidR="006D49A0" w:rsidRPr="00593BA2">
          <w:rPr>
            <w:noProof/>
            <w:webHidden/>
          </w:rPr>
          <w:fldChar w:fldCharType="separate"/>
        </w:r>
        <w:r>
          <w:rPr>
            <w:noProof/>
            <w:webHidden/>
            <w:rtl/>
          </w:rPr>
          <w:t>17</w:t>
        </w:r>
        <w:r w:rsidR="006D49A0" w:rsidRPr="00593BA2">
          <w:rPr>
            <w:noProof/>
            <w:webHidden/>
          </w:rPr>
          <w:fldChar w:fldCharType="end"/>
        </w:r>
      </w:hyperlink>
    </w:p>
    <w:p w14:paraId="5363B1B7" w14:textId="640ABA61" w:rsidR="006D49A0" w:rsidRPr="00593BA2" w:rsidRDefault="0049045E" w:rsidP="00B76019">
      <w:pPr>
        <w:pStyle w:val="TOC3"/>
        <w:spacing w:before="120" w:after="120"/>
        <w:rPr>
          <w:rFonts w:asciiTheme="minorHAnsi" w:hAnsiTheme="minorHAnsi" w:cstheme="minorBidi"/>
          <w:noProof/>
          <w:kern w:val="2"/>
          <w:sz w:val="24"/>
          <w:szCs w:val="24"/>
          <w:lang w:eastAsia="en-US"/>
          <w14:ligatures w14:val="standardContextual"/>
        </w:rPr>
      </w:pPr>
      <w:hyperlink w:anchor="_Toc213422265" w:history="1">
        <w:r w:rsidR="006D49A0" w:rsidRPr="00593BA2">
          <w:rPr>
            <w:rStyle w:val="Hyperlink"/>
            <w:rFonts w:hint="eastAsia"/>
            <w:noProof/>
            <w:rtl/>
          </w:rPr>
          <w:t>السياسات</w:t>
        </w:r>
        <w:r w:rsidR="006D49A0" w:rsidRPr="00593BA2">
          <w:rPr>
            <w:rStyle w:val="Hyperlink"/>
            <w:noProof/>
            <w:rtl/>
          </w:rPr>
          <w:t xml:space="preserve"> </w:t>
        </w:r>
        <w:r w:rsidR="006D49A0" w:rsidRPr="00593BA2">
          <w:rPr>
            <w:rStyle w:val="Hyperlink"/>
            <w:rFonts w:hint="eastAsia"/>
            <w:noProof/>
            <w:rtl/>
          </w:rPr>
          <w:t>والتنظيم</w:t>
        </w:r>
        <w:r w:rsidR="006D49A0" w:rsidRPr="00593BA2">
          <w:rPr>
            <w:noProof/>
            <w:webHidden/>
          </w:rPr>
          <w:tab/>
        </w:r>
        <w:r w:rsidR="006D49A0" w:rsidRPr="00593BA2">
          <w:rPr>
            <w:noProof/>
            <w:webHidden/>
            <w:rtl/>
          </w:rPr>
          <w:tab/>
        </w:r>
        <w:r w:rsidR="006D49A0" w:rsidRPr="00593BA2">
          <w:rPr>
            <w:noProof/>
            <w:webHidden/>
          </w:rPr>
          <w:fldChar w:fldCharType="begin"/>
        </w:r>
        <w:r w:rsidR="006D49A0" w:rsidRPr="00593BA2">
          <w:rPr>
            <w:noProof/>
            <w:webHidden/>
          </w:rPr>
          <w:instrText xml:space="preserve"> PAGEREF _Toc213422265 \h </w:instrText>
        </w:r>
        <w:r w:rsidR="006D49A0" w:rsidRPr="00593BA2">
          <w:rPr>
            <w:noProof/>
            <w:webHidden/>
          </w:rPr>
        </w:r>
        <w:r w:rsidR="006D49A0" w:rsidRPr="00593BA2">
          <w:rPr>
            <w:noProof/>
            <w:webHidden/>
          </w:rPr>
          <w:fldChar w:fldCharType="separate"/>
        </w:r>
        <w:r>
          <w:rPr>
            <w:noProof/>
            <w:webHidden/>
            <w:rtl/>
          </w:rPr>
          <w:t>20</w:t>
        </w:r>
        <w:r w:rsidR="006D49A0" w:rsidRPr="00593BA2">
          <w:rPr>
            <w:noProof/>
            <w:webHidden/>
          </w:rPr>
          <w:fldChar w:fldCharType="end"/>
        </w:r>
      </w:hyperlink>
    </w:p>
    <w:p w14:paraId="32A5AC6C" w14:textId="47A895EE" w:rsidR="006D49A0" w:rsidRPr="00593BA2" w:rsidRDefault="0049045E" w:rsidP="00B76019">
      <w:pPr>
        <w:pStyle w:val="TOC3"/>
        <w:spacing w:before="120" w:after="120"/>
        <w:rPr>
          <w:rFonts w:asciiTheme="minorHAnsi" w:hAnsiTheme="minorHAnsi" w:cstheme="minorBidi"/>
          <w:noProof/>
          <w:kern w:val="2"/>
          <w:sz w:val="24"/>
          <w:szCs w:val="24"/>
          <w:lang w:eastAsia="en-US"/>
          <w14:ligatures w14:val="standardContextual"/>
        </w:rPr>
      </w:pPr>
      <w:hyperlink w:anchor="_Toc213422266" w:history="1">
        <w:r w:rsidR="006D49A0" w:rsidRPr="00593BA2">
          <w:rPr>
            <w:rStyle w:val="Hyperlink"/>
            <w:rFonts w:hint="eastAsia"/>
            <w:noProof/>
            <w:rtl/>
          </w:rPr>
          <w:t>الإحصاءات</w:t>
        </w:r>
        <w:r w:rsidR="006D49A0" w:rsidRPr="00593BA2">
          <w:rPr>
            <w:noProof/>
            <w:webHidden/>
          </w:rPr>
          <w:tab/>
        </w:r>
        <w:r w:rsidR="006D49A0" w:rsidRPr="00593BA2">
          <w:rPr>
            <w:noProof/>
            <w:webHidden/>
            <w:rtl/>
          </w:rPr>
          <w:tab/>
        </w:r>
        <w:r w:rsidR="006D49A0" w:rsidRPr="00593BA2">
          <w:rPr>
            <w:noProof/>
            <w:webHidden/>
          </w:rPr>
          <w:fldChar w:fldCharType="begin"/>
        </w:r>
        <w:r w:rsidR="006D49A0" w:rsidRPr="00593BA2">
          <w:rPr>
            <w:noProof/>
            <w:webHidden/>
          </w:rPr>
          <w:instrText xml:space="preserve"> PAGEREF _Toc213422266 \h </w:instrText>
        </w:r>
        <w:r w:rsidR="006D49A0" w:rsidRPr="00593BA2">
          <w:rPr>
            <w:noProof/>
            <w:webHidden/>
          </w:rPr>
        </w:r>
        <w:r w:rsidR="006D49A0" w:rsidRPr="00593BA2">
          <w:rPr>
            <w:noProof/>
            <w:webHidden/>
          </w:rPr>
          <w:fldChar w:fldCharType="separate"/>
        </w:r>
        <w:r>
          <w:rPr>
            <w:noProof/>
            <w:webHidden/>
            <w:rtl/>
          </w:rPr>
          <w:t>24</w:t>
        </w:r>
        <w:r w:rsidR="006D49A0" w:rsidRPr="00593BA2">
          <w:rPr>
            <w:noProof/>
            <w:webHidden/>
          </w:rPr>
          <w:fldChar w:fldCharType="end"/>
        </w:r>
      </w:hyperlink>
    </w:p>
    <w:p w14:paraId="18D47724" w14:textId="14830314" w:rsidR="006D49A0" w:rsidRPr="00593BA2" w:rsidRDefault="0049045E" w:rsidP="00B76019">
      <w:pPr>
        <w:pStyle w:val="TOC2"/>
        <w:spacing w:before="120" w:after="120"/>
        <w:rPr>
          <w:rFonts w:asciiTheme="minorHAnsi" w:hAnsiTheme="minorHAnsi" w:cstheme="minorBidi"/>
          <w:b w:val="0"/>
          <w:bCs w:val="0"/>
          <w:i w:val="0"/>
          <w:iCs w:val="0"/>
          <w:kern w:val="2"/>
          <w:sz w:val="24"/>
          <w:szCs w:val="24"/>
          <w:lang w:eastAsia="en-US"/>
          <w14:ligatures w14:val="standardContextual"/>
        </w:rPr>
      </w:pPr>
      <w:hyperlink w:anchor="_Toc213422267" w:history="1">
        <w:r w:rsidR="006D49A0" w:rsidRPr="00593BA2">
          <w:rPr>
            <w:rStyle w:val="Hyperlink"/>
            <w:rFonts w:hint="eastAsia"/>
            <w:i w:val="0"/>
            <w:iCs w:val="0"/>
            <w:rtl/>
          </w:rPr>
          <w:t>الأولوية</w:t>
        </w:r>
        <w:r w:rsidR="006D49A0" w:rsidRPr="00593BA2">
          <w:rPr>
            <w:rStyle w:val="Hyperlink"/>
            <w:i w:val="0"/>
            <w:iCs w:val="0"/>
            <w:rtl/>
          </w:rPr>
          <w:t xml:space="preserve"> 4 </w:t>
        </w:r>
        <w:r w:rsidR="006D49A0" w:rsidRPr="00593BA2">
          <w:rPr>
            <w:rStyle w:val="Hyperlink"/>
            <w:rFonts w:hint="eastAsia"/>
            <w:i w:val="0"/>
            <w:iCs w:val="0"/>
            <w:rtl/>
          </w:rPr>
          <w:t>لقطاع</w:t>
        </w:r>
        <w:r w:rsidR="006D49A0" w:rsidRPr="00593BA2">
          <w:rPr>
            <w:rStyle w:val="Hyperlink"/>
            <w:i w:val="0"/>
            <w:iCs w:val="0"/>
            <w:rtl/>
          </w:rPr>
          <w:t xml:space="preserve"> </w:t>
        </w:r>
        <w:r w:rsidR="006D49A0" w:rsidRPr="00593BA2">
          <w:rPr>
            <w:rStyle w:val="Hyperlink"/>
            <w:rFonts w:hint="eastAsia"/>
            <w:i w:val="0"/>
            <w:iCs w:val="0"/>
            <w:rtl/>
          </w:rPr>
          <w:t>تنمية</w:t>
        </w:r>
        <w:r w:rsidR="006D49A0" w:rsidRPr="00593BA2">
          <w:rPr>
            <w:rStyle w:val="Hyperlink"/>
            <w:i w:val="0"/>
            <w:iCs w:val="0"/>
            <w:rtl/>
          </w:rPr>
          <w:t xml:space="preserve"> </w:t>
        </w:r>
        <w:r w:rsidR="006D49A0" w:rsidRPr="00593BA2">
          <w:rPr>
            <w:rStyle w:val="Hyperlink"/>
            <w:rFonts w:hint="eastAsia"/>
            <w:i w:val="0"/>
            <w:iCs w:val="0"/>
            <w:rtl/>
          </w:rPr>
          <w:t>الاتصالات</w:t>
        </w:r>
        <w:r w:rsidR="006D49A0" w:rsidRPr="00593BA2">
          <w:rPr>
            <w:rStyle w:val="Hyperlink"/>
            <w:i w:val="0"/>
            <w:iCs w:val="0"/>
            <w:rtl/>
          </w:rPr>
          <w:t xml:space="preserve">: </w:t>
        </w:r>
        <w:r w:rsidR="006D49A0" w:rsidRPr="00593BA2">
          <w:rPr>
            <w:rStyle w:val="Hyperlink"/>
            <w:rFonts w:hint="eastAsia"/>
            <w:i w:val="0"/>
            <w:iCs w:val="0"/>
            <w:rtl/>
          </w:rPr>
          <w:t>تعبئة</w:t>
        </w:r>
        <w:r w:rsidR="006D49A0" w:rsidRPr="00593BA2">
          <w:rPr>
            <w:rStyle w:val="Hyperlink"/>
            <w:i w:val="0"/>
            <w:iCs w:val="0"/>
            <w:rtl/>
          </w:rPr>
          <w:t xml:space="preserve"> </w:t>
        </w:r>
        <w:r w:rsidR="006D49A0" w:rsidRPr="00593BA2">
          <w:rPr>
            <w:rStyle w:val="Hyperlink"/>
            <w:rFonts w:hint="eastAsia"/>
            <w:i w:val="0"/>
            <w:iCs w:val="0"/>
            <w:rtl/>
          </w:rPr>
          <w:t>الموارد</w:t>
        </w:r>
        <w:r w:rsidR="006D49A0" w:rsidRPr="00593BA2">
          <w:rPr>
            <w:rStyle w:val="Hyperlink"/>
            <w:i w:val="0"/>
            <w:iCs w:val="0"/>
            <w:rtl/>
          </w:rPr>
          <w:t xml:space="preserve"> </w:t>
        </w:r>
        <w:r w:rsidR="006D49A0" w:rsidRPr="00593BA2">
          <w:rPr>
            <w:rStyle w:val="Hyperlink"/>
            <w:rFonts w:hint="eastAsia"/>
            <w:i w:val="0"/>
            <w:iCs w:val="0"/>
            <w:rtl/>
          </w:rPr>
          <w:t>والشراكات</w:t>
        </w:r>
        <w:r w:rsidR="006D49A0" w:rsidRPr="00593BA2">
          <w:rPr>
            <w:rStyle w:val="Hyperlink"/>
            <w:i w:val="0"/>
            <w:iCs w:val="0"/>
            <w:rtl/>
          </w:rPr>
          <w:t xml:space="preserve"> </w:t>
        </w:r>
        <w:r w:rsidR="006D49A0" w:rsidRPr="00593BA2">
          <w:rPr>
            <w:rStyle w:val="Hyperlink"/>
            <w:rFonts w:hint="eastAsia"/>
            <w:i w:val="0"/>
            <w:iCs w:val="0"/>
            <w:rtl/>
          </w:rPr>
          <w:t>والتعاون</w:t>
        </w:r>
        <w:r w:rsidR="006D49A0" w:rsidRPr="00593BA2">
          <w:rPr>
            <w:rStyle w:val="Hyperlink"/>
            <w:i w:val="0"/>
            <w:iCs w:val="0"/>
            <w:rtl/>
          </w:rPr>
          <w:t xml:space="preserve"> </w:t>
        </w:r>
        <w:r w:rsidR="006D49A0" w:rsidRPr="00593BA2">
          <w:rPr>
            <w:rStyle w:val="Hyperlink"/>
            <w:rFonts w:hint="eastAsia"/>
            <w:i w:val="0"/>
            <w:iCs w:val="0"/>
            <w:rtl/>
          </w:rPr>
          <w:t>الدولي</w:t>
        </w:r>
        <w:r w:rsidR="006D49A0" w:rsidRPr="00593BA2">
          <w:rPr>
            <w:i w:val="0"/>
            <w:iCs w:val="0"/>
            <w:webHidden/>
          </w:rPr>
          <w:tab/>
        </w:r>
        <w:r w:rsidR="006D49A0" w:rsidRPr="00593BA2">
          <w:rPr>
            <w:i w:val="0"/>
            <w:iCs w:val="0"/>
            <w:webHidden/>
            <w:rtl/>
          </w:rPr>
          <w:tab/>
        </w:r>
        <w:r w:rsidR="006D49A0" w:rsidRPr="00593BA2">
          <w:rPr>
            <w:i w:val="0"/>
            <w:iCs w:val="0"/>
            <w:webHidden/>
          </w:rPr>
          <w:fldChar w:fldCharType="begin"/>
        </w:r>
        <w:r w:rsidR="006D49A0" w:rsidRPr="00593BA2">
          <w:rPr>
            <w:i w:val="0"/>
            <w:iCs w:val="0"/>
            <w:webHidden/>
          </w:rPr>
          <w:instrText xml:space="preserve"> PAGEREF _Toc213422267 \h </w:instrText>
        </w:r>
        <w:r w:rsidR="006D49A0" w:rsidRPr="00593BA2">
          <w:rPr>
            <w:i w:val="0"/>
            <w:iCs w:val="0"/>
            <w:webHidden/>
          </w:rPr>
        </w:r>
        <w:r w:rsidR="006D49A0" w:rsidRPr="00593BA2">
          <w:rPr>
            <w:i w:val="0"/>
            <w:iCs w:val="0"/>
            <w:webHidden/>
          </w:rPr>
          <w:fldChar w:fldCharType="separate"/>
        </w:r>
        <w:r>
          <w:rPr>
            <w:i w:val="0"/>
            <w:iCs w:val="0"/>
            <w:webHidden/>
            <w:rtl/>
          </w:rPr>
          <w:t>29</w:t>
        </w:r>
        <w:r w:rsidR="006D49A0" w:rsidRPr="00593BA2">
          <w:rPr>
            <w:i w:val="0"/>
            <w:iCs w:val="0"/>
            <w:webHidden/>
          </w:rPr>
          <w:fldChar w:fldCharType="end"/>
        </w:r>
      </w:hyperlink>
    </w:p>
    <w:p w14:paraId="29EB53A1" w14:textId="5596CD1C" w:rsidR="006D49A0" w:rsidRPr="00593BA2" w:rsidRDefault="0049045E" w:rsidP="00B76019">
      <w:pPr>
        <w:pStyle w:val="TOC2"/>
        <w:spacing w:before="120" w:after="120"/>
        <w:rPr>
          <w:rFonts w:asciiTheme="minorHAnsi" w:hAnsiTheme="minorHAnsi" w:cstheme="minorBidi"/>
          <w:b w:val="0"/>
          <w:bCs w:val="0"/>
          <w:i w:val="0"/>
          <w:iCs w:val="0"/>
          <w:kern w:val="2"/>
          <w:sz w:val="24"/>
          <w:szCs w:val="24"/>
          <w:lang w:eastAsia="en-US"/>
          <w14:ligatures w14:val="standardContextual"/>
        </w:rPr>
      </w:pPr>
      <w:hyperlink w:anchor="_Toc213422268" w:history="1">
        <w:r w:rsidR="006D49A0" w:rsidRPr="00593BA2">
          <w:rPr>
            <w:rStyle w:val="Hyperlink"/>
            <w:rFonts w:hint="eastAsia"/>
            <w:i w:val="0"/>
            <w:iCs w:val="0"/>
            <w:rtl/>
          </w:rPr>
          <w:t>الأولوية</w:t>
        </w:r>
        <w:r w:rsidR="006D49A0" w:rsidRPr="00593BA2">
          <w:rPr>
            <w:rStyle w:val="Hyperlink"/>
            <w:i w:val="0"/>
            <w:iCs w:val="0"/>
            <w:rtl/>
          </w:rPr>
          <w:t xml:space="preserve"> 5 </w:t>
        </w:r>
        <w:r w:rsidR="006D49A0" w:rsidRPr="00593BA2">
          <w:rPr>
            <w:rStyle w:val="Hyperlink"/>
            <w:rFonts w:hint="eastAsia"/>
            <w:i w:val="0"/>
            <w:iCs w:val="0"/>
            <w:rtl/>
          </w:rPr>
          <w:t>لقطاع</w:t>
        </w:r>
        <w:r w:rsidR="006D49A0" w:rsidRPr="00593BA2">
          <w:rPr>
            <w:rStyle w:val="Hyperlink"/>
            <w:i w:val="0"/>
            <w:iCs w:val="0"/>
            <w:rtl/>
          </w:rPr>
          <w:t xml:space="preserve"> </w:t>
        </w:r>
        <w:r w:rsidR="006D49A0" w:rsidRPr="00593BA2">
          <w:rPr>
            <w:rStyle w:val="Hyperlink"/>
            <w:rFonts w:hint="eastAsia"/>
            <w:i w:val="0"/>
            <w:iCs w:val="0"/>
            <w:rtl/>
          </w:rPr>
          <w:t>تنمية</w:t>
        </w:r>
        <w:r w:rsidR="006D49A0" w:rsidRPr="00593BA2">
          <w:rPr>
            <w:rStyle w:val="Hyperlink"/>
            <w:i w:val="0"/>
            <w:iCs w:val="0"/>
            <w:rtl/>
          </w:rPr>
          <w:t xml:space="preserve"> </w:t>
        </w:r>
        <w:r w:rsidR="006D49A0" w:rsidRPr="00593BA2">
          <w:rPr>
            <w:rStyle w:val="Hyperlink"/>
            <w:rFonts w:hint="eastAsia"/>
            <w:i w:val="0"/>
            <w:iCs w:val="0"/>
            <w:rtl/>
          </w:rPr>
          <w:t>الاتصالات</w:t>
        </w:r>
        <w:r w:rsidR="006D49A0" w:rsidRPr="00593BA2">
          <w:rPr>
            <w:rStyle w:val="Hyperlink"/>
            <w:i w:val="0"/>
            <w:iCs w:val="0"/>
            <w:rtl/>
          </w:rPr>
          <w:t xml:space="preserve">: </w:t>
        </w:r>
        <w:r w:rsidR="006D49A0" w:rsidRPr="00593BA2">
          <w:rPr>
            <w:rStyle w:val="Hyperlink"/>
            <w:rFonts w:hint="eastAsia"/>
            <w:i w:val="0"/>
            <w:iCs w:val="0"/>
            <w:rtl/>
          </w:rPr>
          <w:t>الاتصالات</w:t>
        </w:r>
        <w:r w:rsidR="006D49A0" w:rsidRPr="00593BA2">
          <w:rPr>
            <w:rStyle w:val="Hyperlink"/>
            <w:i w:val="0"/>
            <w:iCs w:val="0"/>
            <w:rtl/>
          </w:rPr>
          <w:t>/</w:t>
        </w:r>
        <w:r w:rsidR="006D49A0" w:rsidRPr="00593BA2">
          <w:rPr>
            <w:rStyle w:val="Hyperlink"/>
            <w:rFonts w:hint="eastAsia"/>
            <w:i w:val="0"/>
            <w:iCs w:val="0"/>
            <w:rtl/>
          </w:rPr>
          <w:t>تكنولوجيا</w:t>
        </w:r>
        <w:r w:rsidR="006D49A0" w:rsidRPr="00593BA2">
          <w:rPr>
            <w:rStyle w:val="Hyperlink"/>
            <w:i w:val="0"/>
            <w:iCs w:val="0"/>
            <w:rtl/>
          </w:rPr>
          <w:t xml:space="preserve"> </w:t>
        </w:r>
        <w:r w:rsidR="006D49A0" w:rsidRPr="00593BA2">
          <w:rPr>
            <w:rStyle w:val="Hyperlink"/>
            <w:rFonts w:hint="eastAsia"/>
            <w:i w:val="0"/>
            <w:iCs w:val="0"/>
            <w:rtl/>
          </w:rPr>
          <w:t>المعلومات</w:t>
        </w:r>
        <w:r w:rsidR="006D49A0" w:rsidRPr="00593BA2">
          <w:rPr>
            <w:rStyle w:val="Hyperlink"/>
            <w:i w:val="0"/>
            <w:iCs w:val="0"/>
            <w:rtl/>
          </w:rPr>
          <w:t xml:space="preserve"> </w:t>
        </w:r>
        <w:r w:rsidR="006D49A0" w:rsidRPr="00593BA2">
          <w:rPr>
            <w:rStyle w:val="Hyperlink"/>
            <w:rFonts w:hint="eastAsia"/>
            <w:i w:val="0"/>
            <w:iCs w:val="0"/>
            <w:rtl/>
          </w:rPr>
          <w:t>والاتصالات</w:t>
        </w:r>
        <w:r w:rsidR="006D49A0" w:rsidRPr="00593BA2">
          <w:rPr>
            <w:rStyle w:val="Hyperlink"/>
            <w:i w:val="0"/>
            <w:iCs w:val="0"/>
            <w:rtl/>
          </w:rPr>
          <w:t xml:space="preserve"> </w:t>
        </w:r>
        <w:r w:rsidR="006D49A0" w:rsidRPr="00593BA2">
          <w:rPr>
            <w:rStyle w:val="Hyperlink"/>
            <w:rFonts w:hint="eastAsia"/>
            <w:i w:val="0"/>
            <w:iCs w:val="0"/>
            <w:rtl/>
          </w:rPr>
          <w:t>الشاملة</w:t>
        </w:r>
        <w:r w:rsidR="006D49A0" w:rsidRPr="00593BA2">
          <w:rPr>
            <w:rStyle w:val="Hyperlink"/>
            <w:i w:val="0"/>
            <w:iCs w:val="0"/>
            <w:rtl/>
          </w:rPr>
          <w:t xml:space="preserve"> </w:t>
        </w:r>
        <w:r w:rsidR="006D49A0" w:rsidRPr="00593BA2">
          <w:rPr>
            <w:rStyle w:val="Hyperlink"/>
            <w:rFonts w:hint="eastAsia"/>
            <w:i w:val="0"/>
            <w:iCs w:val="0"/>
            <w:rtl/>
          </w:rPr>
          <w:t>والآمنة</w:t>
        </w:r>
        <w:r w:rsidR="006D49A0" w:rsidRPr="00593BA2">
          <w:rPr>
            <w:rStyle w:val="Hyperlink"/>
            <w:i w:val="0"/>
            <w:iCs w:val="0"/>
            <w:rtl/>
          </w:rPr>
          <w:t xml:space="preserve"> </w:t>
        </w:r>
        <w:r w:rsidR="006D49A0" w:rsidRPr="00593BA2">
          <w:rPr>
            <w:rStyle w:val="Hyperlink"/>
            <w:rFonts w:hint="eastAsia"/>
            <w:i w:val="0"/>
            <w:iCs w:val="0"/>
            <w:rtl/>
          </w:rPr>
          <w:t>لتحقيق</w:t>
        </w:r>
        <w:r w:rsidR="006D49A0" w:rsidRPr="00593BA2">
          <w:rPr>
            <w:rStyle w:val="Hyperlink"/>
            <w:i w:val="0"/>
            <w:iCs w:val="0"/>
            <w:rtl/>
          </w:rPr>
          <w:t xml:space="preserve"> </w:t>
        </w:r>
        <w:r w:rsidR="006D49A0" w:rsidRPr="00593BA2">
          <w:rPr>
            <w:rStyle w:val="Hyperlink"/>
            <w:rFonts w:hint="eastAsia"/>
            <w:i w:val="0"/>
            <w:iCs w:val="0"/>
            <w:rtl/>
          </w:rPr>
          <w:t>التنمية</w:t>
        </w:r>
        <w:r w:rsidR="006D49A0" w:rsidRPr="00593BA2">
          <w:rPr>
            <w:rStyle w:val="Hyperlink"/>
            <w:i w:val="0"/>
            <w:iCs w:val="0"/>
            <w:rtl/>
          </w:rPr>
          <w:t xml:space="preserve"> </w:t>
        </w:r>
        <w:r w:rsidR="006D49A0" w:rsidRPr="00593BA2">
          <w:rPr>
            <w:rStyle w:val="Hyperlink"/>
            <w:rFonts w:hint="eastAsia"/>
            <w:i w:val="0"/>
            <w:iCs w:val="0"/>
            <w:rtl/>
          </w:rPr>
          <w:t>المستدامة</w:t>
        </w:r>
        <w:r w:rsidR="006D49A0" w:rsidRPr="00593BA2">
          <w:rPr>
            <w:i w:val="0"/>
            <w:iCs w:val="0"/>
            <w:webHidden/>
          </w:rPr>
          <w:tab/>
        </w:r>
        <w:r w:rsidR="006D49A0" w:rsidRPr="00593BA2">
          <w:rPr>
            <w:i w:val="0"/>
            <w:iCs w:val="0"/>
            <w:webHidden/>
            <w:rtl/>
          </w:rPr>
          <w:tab/>
        </w:r>
        <w:r w:rsidR="006D49A0" w:rsidRPr="00593BA2">
          <w:rPr>
            <w:i w:val="0"/>
            <w:iCs w:val="0"/>
            <w:webHidden/>
          </w:rPr>
          <w:fldChar w:fldCharType="begin"/>
        </w:r>
        <w:r w:rsidR="006D49A0" w:rsidRPr="00593BA2">
          <w:rPr>
            <w:i w:val="0"/>
            <w:iCs w:val="0"/>
            <w:webHidden/>
          </w:rPr>
          <w:instrText xml:space="preserve"> PAGEREF _Toc213422268 \h </w:instrText>
        </w:r>
        <w:r w:rsidR="006D49A0" w:rsidRPr="00593BA2">
          <w:rPr>
            <w:i w:val="0"/>
            <w:iCs w:val="0"/>
            <w:webHidden/>
          </w:rPr>
        </w:r>
        <w:r w:rsidR="006D49A0" w:rsidRPr="00593BA2">
          <w:rPr>
            <w:i w:val="0"/>
            <w:iCs w:val="0"/>
            <w:webHidden/>
          </w:rPr>
          <w:fldChar w:fldCharType="separate"/>
        </w:r>
        <w:r>
          <w:rPr>
            <w:i w:val="0"/>
            <w:iCs w:val="0"/>
            <w:webHidden/>
            <w:rtl/>
          </w:rPr>
          <w:t>32</w:t>
        </w:r>
        <w:r w:rsidR="006D49A0" w:rsidRPr="00593BA2">
          <w:rPr>
            <w:i w:val="0"/>
            <w:iCs w:val="0"/>
            <w:webHidden/>
          </w:rPr>
          <w:fldChar w:fldCharType="end"/>
        </w:r>
      </w:hyperlink>
    </w:p>
    <w:p w14:paraId="43F42021" w14:textId="72DAEBD4" w:rsidR="006D49A0" w:rsidRPr="00593BA2" w:rsidRDefault="0049045E" w:rsidP="00B76019">
      <w:pPr>
        <w:pStyle w:val="TOC3"/>
        <w:spacing w:before="120" w:after="120"/>
        <w:rPr>
          <w:rFonts w:asciiTheme="minorHAnsi" w:hAnsiTheme="minorHAnsi" w:cstheme="minorBidi"/>
          <w:noProof/>
          <w:kern w:val="2"/>
          <w:sz w:val="24"/>
          <w:szCs w:val="24"/>
          <w:lang w:eastAsia="en-US"/>
          <w14:ligatures w14:val="standardContextual"/>
        </w:rPr>
      </w:pPr>
      <w:hyperlink w:anchor="_Toc213422269" w:history="1">
        <w:r w:rsidR="006D49A0" w:rsidRPr="00593BA2">
          <w:rPr>
            <w:rStyle w:val="Hyperlink"/>
            <w:rFonts w:hint="eastAsia"/>
            <w:noProof/>
            <w:rtl/>
          </w:rPr>
          <w:t>الأمن</w:t>
        </w:r>
        <w:r w:rsidR="006D49A0" w:rsidRPr="00593BA2">
          <w:rPr>
            <w:rStyle w:val="Hyperlink"/>
            <w:noProof/>
            <w:rtl/>
          </w:rPr>
          <w:t xml:space="preserve"> </w:t>
        </w:r>
        <w:r w:rsidR="006D49A0" w:rsidRPr="00593BA2">
          <w:rPr>
            <w:rStyle w:val="Hyperlink"/>
            <w:rFonts w:hint="eastAsia"/>
            <w:noProof/>
            <w:rtl/>
          </w:rPr>
          <w:t>السيبراني</w:t>
        </w:r>
        <w:r w:rsidR="006D49A0" w:rsidRPr="00593BA2">
          <w:rPr>
            <w:noProof/>
            <w:webHidden/>
          </w:rPr>
          <w:tab/>
        </w:r>
        <w:r w:rsidR="006D49A0" w:rsidRPr="00593BA2">
          <w:rPr>
            <w:noProof/>
            <w:webHidden/>
            <w:rtl/>
          </w:rPr>
          <w:tab/>
        </w:r>
        <w:r w:rsidR="006D49A0" w:rsidRPr="00593BA2">
          <w:rPr>
            <w:noProof/>
            <w:webHidden/>
          </w:rPr>
          <w:fldChar w:fldCharType="begin"/>
        </w:r>
        <w:r w:rsidR="006D49A0" w:rsidRPr="00593BA2">
          <w:rPr>
            <w:noProof/>
            <w:webHidden/>
          </w:rPr>
          <w:instrText xml:space="preserve"> PAGEREF _Toc213422269 \h </w:instrText>
        </w:r>
        <w:r w:rsidR="006D49A0" w:rsidRPr="00593BA2">
          <w:rPr>
            <w:noProof/>
            <w:webHidden/>
          </w:rPr>
        </w:r>
        <w:r w:rsidR="006D49A0" w:rsidRPr="00593BA2">
          <w:rPr>
            <w:noProof/>
            <w:webHidden/>
          </w:rPr>
          <w:fldChar w:fldCharType="separate"/>
        </w:r>
        <w:r>
          <w:rPr>
            <w:noProof/>
            <w:webHidden/>
            <w:rtl/>
          </w:rPr>
          <w:t>32</w:t>
        </w:r>
        <w:r w:rsidR="006D49A0" w:rsidRPr="00593BA2">
          <w:rPr>
            <w:noProof/>
            <w:webHidden/>
          </w:rPr>
          <w:fldChar w:fldCharType="end"/>
        </w:r>
      </w:hyperlink>
    </w:p>
    <w:p w14:paraId="07816743" w14:textId="3F99C54E" w:rsidR="006D49A0" w:rsidRPr="00593BA2" w:rsidRDefault="0049045E" w:rsidP="00B76019">
      <w:pPr>
        <w:pStyle w:val="TOC2"/>
        <w:spacing w:before="120" w:after="120"/>
        <w:rPr>
          <w:rFonts w:asciiTheme="minorHAnsi" w:hAnsiTheme="minorHAnsi" w:cstheme="minorBidi"/>
          <w:b w:val="0"/>
          <w:bCs w:val="0"/>
          <w:i w:val="0"/>
          <w:iCs w:val="0"/>
          <w:kern w:val="2"/>
          <w:sz w:val="24"/>
          <w:szCs w:val="24"/>
          <w:lang w:eastAsia="en-US"/>
          <w14:ligatures w14:val="standardContextual"/>
        </w:rPr>
      </w:pPr>
      <w:hyperlink w:anchor="_Toc213422270" w:history="1">
        <w:r w:rsidR="006D49A0" w:rsidRPr="00593BA2">
          <w:rPr>
            <w:rStyle w:val="Hyperlink"/>
            <w:rFonts w:hint="eastAsia"/>
            <w:i w:val="0"/>
            <w:iCs w:val="0"/>
            <w:rtl/>
          </w:rPr>
          <w:t>العامل</w:t>
        </w:r>
        <w:r w:rsidR="006D49A0" w:rsidRPr="00593BA2">
          <w:rPr>
            <w:rStyle w:val="Hyperlink"/>
            <w:i w:val="0"/>
            <w:iCs w:val="0"/>
            <w:rtl/>
          </w:rPr>
          <w:t xml:space="preserve"> </w:t>
        </w:r>
        <w:r w:rsidR="006D49A0" w:rsidRPr="00593BA2">
          <w:rPr>
            <w:rStyle w:val="Hyperlink"/>
            <w:rFonts w:hint="eastAsia"/>
            <w:i w:val="0"/>
            <w:iCs w:val="0"/>
            <w:rtl/>
          </w:rPr>
          <w:t>التمكيني</w:t>
        </w:r>
        <w:r w:rsidR="006D49A0" w:rsidRPr="00593BA2">
          <w:rPr>
            <w:rStyle w:val="Hyperlink"/>
            <w:i w:val="0"/>
            <w:iCs w:val="0"/>
            <w:rtl/>
          </w:rPr>
          <w:t xml:space="preserve"> 1 </w:t>
        </w:r>
        <w:r w:rsidR="006D49A0" w:rsidRPr="00593BA2">
          <w:rPr>
            <w:rStyle w:val="Hyperlink"/>
            <w:rFonts w:hint="eastAsia"/>
            <w:i w:val="0"/>
            <w:iCs w:val="0"/>
            <w:rtl/>
          </w:rPr>
          <w:t>لقطاع</w:t>
        </w:r>
        <w:r w:rsidR="006D49A0" w:rsidRPr="00593BA2">
          <w:rPr>
            <w:rStyle w:val="Hyperlink"/>
            <w:i w:val="0"/>
            <w:iCs w:val="0"/>
            <w:rtl/>
          </w:rPr>
          <w:t xml:space="preserve"> </w:t>
        </w:r>
        <w:r w:rsidR="006D49A0" w:rsidRPr="00593BA2">
          <w:rPr>
            <w:rStyle w:val="Hyperlink"/>
            <w:rFonts w:hint="eastAsia"/>
            <w:i w:val="0"/>
            <w:iCs w:val="0"/>
            <w:rtl/>
          </w:rPr>
          <w:t>تنمية</w:t>
        </w:r>
        <w:r w:rsidR="006D49A0" w:rsidRPr="00593BA2">
          <w:rPr>
            <w:rStyle w:val="Hyperlink"/>
            <w:i w:val="0"/>
            <w:iCs w:val="0"/>
            <w:rtl/>
          </w:rPr>
          <w:t xml:space="preserve"> </w:t>
        </w:r>
        <w:r w:rsidR="006D49A0" w:rsidRPr="00593BA2">
          <w:rPr>
            <w:rStyle w:val="Hyperlink"/>
            <w:rFonts w:hint="eastAsia"/>
            <w:i w:val="0"/>
            <w:iCs w:val="0"/>
            <w:rtl/>
          </w:rPr>
          <w:t>الاتصالات</w:t>
        </w:r>
        <w:r w:rsidR="006D49A0" w:rsidRPr="00593BA2">
          <w:rPr>
            <w:rStyle w:val="Hyperlink"/>
            <w:i w:val="0"/>
            <w:iCs w:val="0"/>
            <w:rtl/>
          </w:rPr>
          <w:t xml:space="preserve">: </w:t>
        </w:r>
        <w:r w:rsidR="006D49A0" w:rsidRPr="00593BA2">
          <w:rPr>
            <w:rStyle w:val="Hyperlink"/>
            <w:rFonts w:hint="eastAsia"/>
            <w:i w:val="0"/>
            <w:iCs w:val="0"/>
            <w:rtl/>
          </w:rPr>
          <w:t>منظمة</w:t>
        </w:r>
        <w:r w:rsidR="006D49A0" w:rsidRPr="00593BA2">
          <w:rPr>
            <w:rStyle w:val="Hyperlink"/>
            <w:i w:val="0"/>
            <w:iCs w:val="0"/>
            <w:rtl/>
          </w:rPr>
          <w:t xml:space="preserve"> </w:t>
        </w:r>
        <w:r w:rsidR="006D49A0" w:rsidRPr="00593BA2">
          <w:rPr>
            <w:rStyle w:val="Hyperlink"/>
            <w:rFonts w:hint="eastAsia"/>
            <w:i w:val="0"/>
            <w:iCs w:val="0"/>
            <w:rtl/>
          </w:rPr>
          <w:t>يقودها</w:t>
        </w:r>
        <w:r w:rsidR="006D49A0" w:rsidRPr="00593BA2">
          <w:rPr>
            <w:rStyle w:val="Hyperlink"/>
            <w:i w:val="0"/>
            <w:iCs w:val="0"/>
            <w:rtl/>
          </w:rPr>
          <w:t xml:space="preserve"> </w:t>
        </w:r>
        <w:r w:rsidR="006D49A0" w:rsidRPr="00593BA2">
          <w:rPr>
            <w:rStyle w:val="Hyperlink"/>
            <w:rFonts w:hint="eastAsia"/>
            <w:i w:val="0"/>
            <w:iCs w:val="0"/>
            <w:rtl/>
          </w:rPr>
          <w:t>الأعضاء</w:t>
        </w:r>
        <w:r w:rsidR="006D49A0" w:rsidRPr="00593BA2">
          <w:rPr>
            <w:i w:val="0"/>
            <w:iCs w:val="0"/>
            <w:webHidden/>
          </w:rPr>
          <w:tab/>
        </w:r>
        <w:r w:rsidR="006D49A0" w:rsidRPr="00593BA2">
          <w:rPr>
            <w:i w:val="0"/>
            <w:iCs w:val="0"/>
            <w:webHidden/>
            <w:rtl/>
          </w:rPr>
          <w:tab/>
        </w:r>
        <w:r w:rsidR="006D49A0" w:rsidRPr="00593BA2">
          <w:rPr>
            <w:i w:val="0"/>
            <w:iCs w:val="0"/>
            <w:webHidden/>
          </w:rPr>
          <w:fldChar w:fldCharType="begin"/>
        </w:r>
        <w:r w:rsidR="006D49A0" w:rsidRPr="00593BA2">
          <w:rPr>
            <w:i w:val="0"/>
            <w:iCs w:val="0"/>
            <w:webHidden/>
          </w:rPr>
          <w:instrText xml:space="preserve"> PAGEREF _Toc213422270 \h </w:instrText>
        </w:r>
        <w:r w:rsidR="006D49A0" w:rsidRPr="00593BA2">
          <w:rPr>
            <w:i w:val="0"/>
            <w:iCs w:val="0"/>
            <w:webHidden/>
          </w:rPr>
        </w:r>
        <w:r w:rsidR="006D49A0" w:rsidRPr="00593BA2">
          <w:rPr>
            <w:i w:val="0"/>
            <w:iCs w:val="0"/>
            <w:webHidden/>
          </w:rPr>
          <w:fldChar w:fldCharType="separate"/>
        </w:r>
        <w:r>
          <w:rPr>
            <w:i w:val="0"/>
            <w:iCs w:val="0"/>
            <w:webHidden/>
            <w:rtl/>
          </w:rPr>
          <w:t>36</w:t>
        </w:r>
        <w:r w:rsidR="006D49A0" w:rsidRPr="00593BA2">
          <w:rPr>
            <w:i w:val="0"/>
            <w:iCs w:val="0"/>
            <w:webHidden/>
          </w:rPr>
          <w:fldChar w:fldCharType="end"/>
        </w:r>
      </w:hyperlink>
    </w:p>
    <w:p w14:paraId="0A631D94" w14:textId="06A995EA" w:rsidR="006D49A0" w:rsidRPr="00593BA2" w:rsidRDefault="0049045E" w:rsidP="00B76019">
      <w:pPr>
        <w:pStyle w:val="TOC2"/>
        <w:spacing w:before="120" w:after="120"/>
        <w:rPr>
          <w:rFonts w:asciiTheme="minorHAnsi" w:hAnsiTheme="minorHAnsi" w:cstheme="minorBidi"/>
          <w:b w:val="0"/>
          <w:bCs w:val="0"/>
          <w:i w:val="0"/>
          <w:iCs w:val="0"/>
          <w:kern w:val="2"/>
          <w:sz w:val="24"/>
          <w:szCs w:val="24"/>
          <w:lang w:eastAsia="en-US"/>
          <w14:ligatures w14:val="standardContextual"/>
        </w:rPr>
      </w:pPr>
      <w:hyperlink w:anchor="_Toc213422271" w:history="1">
        <w:r w:rsidR="006D49A0" w:rsidRPr="00593BA2">
          <w:rPr>
            <w:rStyle w:val="Hyperlink"/>
            <w:rFonts w:hint="eastAsia"/>
            <w:i w:val="0"/>
            <w:iCs w:val="0"/>
            <w:rtl/>
          </w:rPr>
          <w:t>العامل</w:t>
        </w:r>
        <w:r w:rsidR="006D49A0" w:rsidRPr="00593BA2">
          <w:rPr>
            <w:rStyle w:val="Hyperlink"/>
            <w:i w:val="0"/>
            <w:iCs w:val="0"/>
            <w:rtl/>
          </w:rPr>
          <w:t xml:space="preserve"> </w:t>
        </w:r>
        <w:r w:rsidR="006D49A0" w:rsidRPr="00593BA2">
          <w:rPr>
            <w:rStyle w:val="Hyperlink"/>
            <w:rFonts w:hint="eastAsia"/>
            <w:i w:val="0"/>
            <w:iCs w:val="0"/>
            <w:rtl/>
          </w:rPr>
          <w:t>التمكيني</w:t>
        </w:r>
        <w:r w:rsidR="006D49A0" w:rsidRPr="00593BA2">
          <w:rPr>
            <w:rStyle w:val="Hyperlink"/>
            <w:i w:val="0"/>
            <w:iCs w:val="0"/>
            <w:rtl/>
          </w:rPr>
          <w:t xml:space="preserve"> 2 </w:t>
        </w:r>
        <w:r w:rsidR="006D49A0" w:rsidRPr="00593BA2">
          <w:rPr>
            <w:rStyle w:val="Hyperlink"/>
            <w:rFonts w:hint="eastAsia"/>
            <w:i w:val="0"/>
            <w:iCs w:val="0"/>
            <w:rtl/>
          </w:rPr>
          <w:t>لقطاع</w:t>
        </w:r>
        <w:r w:rsidR="006D49A0" w:rsidRPr="00593BA2">
          <w:rPr>
            <w:rStyle w:val="Hyperlink"/>
            <w:i w:val="0"/>
            <w:iCs w:val="0"/>
            <w:rtl/>
          </w:rPr>
          <w:t xml:space="preserve"> </w:t>
        </w:r>
        <w:r w:rsidR="006D49A0" w:rsidRPr="00593BA2">
          <w:rPr>
            <w:rStyle w:val="Hyperlink"/>
            <w:rFonts w:hint="eastAsia"/>
            <w:i w:val="0"/>
            <w:iCs w:val="0"/>
            <w:rtl/>
          </w:rPr>
          <w:t>تنمية</w:t>
        </w:r>
        <w:r w:rsidR="006D49A0" w:rsidRPr="00593BA2">
          <w:rPr>
            <w:rStyle w:val="Hyperlink"/>
            <w:i w:val="0"/>
            <w:iCs w:val="0"/>
            <w:rtl/>
          </w:rPr>
          <w:t xml:space="preserve"> </w:t>
        </w:r>
        <w:r w:rsidR="006D49A0" w:rsidRPr="00593BA2">
          <w:rPr>
            <w:rStyle w:val="Hyperlink"/>
            <w:rFonts w:hint="eastAsia"/>
            <w:i w:val="0"/>
            <w:iCs w:val="0"/>
            <w:rtl/>
          </w:rPr>
          <w:t>الاتصالات</w:t>
        </w:r>
        <w:r w:rsidR="006D49A0" w:rsidRPr="00593BA2">
          <w:rPr>
            <w:rStyle w:val="Hyperlink"/>
            <w:i w:val="0"/>
            <w:iCs w:val="0"/>
            <w:rtl/>
          </w:rPr>
          <w:t xml:space="preserve">: </w:t>
        </w:r>
        <w:r w:rsidR="006D49A0" w:rsidRPr="00593BA2">
          <w:rPr>
            <w:rStyle w:val="Hyperlink"/>
            <w:rFonts w:hint="eastAsia"/>
            <w:i w:val="0"/>
            <w:iCs w:val="0"/>
            <w:rtl/>
          </w:rPr>
          <w:t>الحضور</w:t>
        </w:r>
        <w:r w:rsidR="006D49A0" w:rsidRPr="00593BA2">
          <w:rPr>
            <w:rStyle w:val="Hyperlink"/>
            <w:i w:val="0"/>
            <w:iCs w:val="0"/>
            <w:rtl/>
          </w:rPr>
          <w:t xml:space="preserve"> </w:t>
        </w:r>
        <w:r w:rsidR="006D49A0" w:rsidRPr="00593BA2">
          <w:rPr>
            <w:rStyle w:val="Hyperlink"/>
            <w:rFonts w:hint="eastAsia"/>
            <w:i w:val="0"/>
            <w:iCs w:val="0"/>
            <w:rtl/>
          </w:rPr>
          <w:t>الإقليمي</w:t>
        </w:r>
        <w:r w:rsidR="006D49A0" w:rsidRPr="00593BA2">
          <w:rPr>
            <w:i w:val="0"/>
            <w:iCs w:val="0"/>
            <w:webHidden/>
          </w:rPr>
          <w:tab/>
        </w:r>
        <w:r w:rsidR="006D49A0" w:rsidRPr="00593BA2">
          <w:rPr>
            <w:i w:val="0"/>
            <w:iCs w:val="0"/>
            <w:webHidden/>
            <w:rtl/>
          </w:rPr>
          <w:tab/>
        </w:r>
        <w:r w:rsidR="006D49A0" w:rsidRPr="00593BA2">
          <w:rPr>
            <w:i w:val="0"/>
            <w:iCs w:val="0"/>
            <w:webHidden/>
          </w:rPr>
          <w:fldChar w:fldCharType="begin"/>
        </w:r>
        <w:r w:rsidR="006D49A0" w:rsidRPr="00593BA2">
          <w:rPr>
            <w:i w:val="0"/>
            <w:iCs w:val="0"/>
            <w:webHidden/>
          </w:rPr>
          <w:instrText xml:space="preserve"> PAGEREF _Toc213422271 \h </w:instrText>
        </w:r>
        <w:r w:rsidR="006D49A0" w:rsidRPr="00593BA2">
          <w:rPr>
            <w:i w:val="0"/>
            <w:iCs w:val="0"/>
            <w:webHidden/>
          </w:rPr>
        </w:r>
        <w:r w:rsidR="006D49A0" w:rsidRPr="00593BA2">
          <w:rPr>
            <w:i w:val="0"/>
            <w:iCs w:val="0"/>
            <w:webHidden/>
          </w:rPr>
          <w:fldChar w:fldCharType="separate"/>
        </w:r>
        <w:r>
          <w:rPr>
            <w:i w:val="0"/>
            <w:iCs w:val="0"/>
            <w:webHidden/>
            <w:rtl/>
          </w:rPr>
          <w:t>40</w:t>
        </w:r>
        <w:r w:rsidR="006D49A0" w:rsidRPr="00593BA2">
          <w:rPr>
            <w:i w:val="0"/>
            <w:iCs w:val="0"/>
            <w:webHidden/>
          </w:rPr>
          <w:fldChar w:fldCharType="end"/>
        </w:r>
      </w:hyperlink>
    </w:p>
    <w:p w14:paraId="17727F00" w14:textId="2BBB7797" w:rsidR="006D49A0" w:rsidRPr="00593BA2" w:rsidRDefault="0049045E" w:rsidP="00B76019">
      <w:pPr>
        <w:pStyle w:val="TOC2"/>
        <w:spacing w:before="120" w:after="120"/>
        <w:rPr>
          <w:rFonts w:asciiTheme="minorHAnsi" w:hAnsiTheme="minorHAnsi" w:cstheme="minorBidi"/>
          <w:b w:val="0"/>
          <w:bCs w:val="0"/>
          <w:i w:val="0"/>
          <w:iCs w:val="0"/>
          <w:kern w:val="2"/>
          <w:sz w:val="24"/>
          <w:szCs w:val="24"/>
          <w:lang w:eastAsia="en-US"/>
          <w14:ligatures w14:val="standardContextual"/>
        </w:rPr>
      </w:pPr>
      <w:hyperlink w:anchor="_Toc213422272" w:history="1">
        <w:r w:rsidR="006D49A0" w:rsidRPr="00593BA2">
          <w:rPr>
            <w:rStyle w:val="Hyperlink"/>
            <w:rFonts w:hint="eastAsia"/>
            <w:i w:val="0"/>
            <w:iCs w:val="0"/>
            <w:rtl/>
          </w:rPr>
          <w:t>العامل</w:t>
        </w:r>
        <w:r w:rsidR="006D49A0" w:rsidRPr="00593BA2">
          <w:rPr>
            <w:rStyle w:val="Hyperlink"/>
            <w:i w:val="0"/>
            <w:iCs w:val="0"/>
            <w:rtl/>
          </w:rPr>
          <w:t xml:space="preserve"> </w:t>
        </w:r>
        <w:r w:rsidR="006D49A0" w:rsidRPr="00593BA2">
          <w:rPr>
            <w:rStyle w:val="Hyperlink"/>
            <w:rFonts w:hint="eastAsia"/>
            <w:i w:val="0"/>
            <w:iCs w:val="0"/>
            <w:rtl/>
          </w:rPr>
          <w:t>التمكيني</w:t>
        </w:r>
        <w:r w:rsidR="006D49A0" w:rsidRPr="00593BA2">
          <w:rPr>
            <w:rStyle w:val="Hyperlink"/>
            <w:i w:val="0"/>
            <w:iCs w:val="0"/>
            <w:rtl/>
          </w:rPr>
          <w:t xml:space="preserve"> 3 </w:t>
        </w:r>
        <w:r w:rsidR="006D49A0" w:rsidRPr="00593BA2">
          <w:rPr>
            <w:rStyle w:val="Hyperlink"/>
            <w:rFonts w:hint="eastAsia"/>
            <w:i w:val="0"/>
            <w:iCs w:val="0"/>
            <w:rtl/>
          </w:rPr>
          <w:t>لقطاع</w:t>
        </w:r>
        <w:r w:rsidR="006D49A0" w:rsidRPr="00593BA2">
          <w:rPr>
            <w:rStyle w:val="Hyperlink"/>
            <w:i w:val="0"/>
            <w:iCs w:val="0"/>
            <w:rtl/>
          </w:rPr>
          <w:t xml:space="preserve"> </w:t>
        </w:r>
        <w:r w:rsidR="006D49A0" w:rsidRPr="00593BA2">
          <w:rPr>
            <w:rStyle w:val="Hyperlink"/>
            <w:rFonts w:hint="eastAsia"/>
            <w:i w:val="0"/>
            <w:iCs w:val="0"/>
            <w:rtl/>
          </w:rPr>
          <w:t>تنمية</w:t>
        </w:r>
        <w:r w:rsidR="006D49A0" w:rsidRPr="00593BA2">
          <w:rPr>
            <w:rStyle w:val="Hyperlink"/>
            <w:i w:val="0"/>
            <w:iCs w:val="0"/>
            <w:rtl/>
          </w:rPr>
          <w:t xml:space="preserve"> </w:t>
        </w:r>
        <w:r w:rsidR="006D49A0" w:rsidRPr="00593BA2">
          <w:rPr>
            <w:rStyle w:val="Hyperlink"/>
            <w:rFonts w:hint="eastAsia"/>
            <w:i w:val="0"/>
            <w:iCs w:val="0"/>
            <w:rtl/>
          </w:rPr>
          <w:t>الاتصالات</w:t>
        </w:r>
        <w:r w:rsidR="006D49A0" w:rsidRPr="00593BA2">
          <w:rPr>
            <w:rStyle w:val="Hyperlink"/>
            <w:i w:val="0"/>
            <w:iCs w:val="0"/>
            <w:rtl/>
          </w:rPr>
          <w:t xml:space="preserve">: </w:t>
        </w:r>
        <w:r w:rsidR="006D49A0" w:rsidRPr="00593BA2">
          <w:rPr>
            <w:rStyle w:val="Hyperlink"/>
            <w:rFonts w:hint="eastAsia"/>
            <w:i w:val="0"/>
            <w:iCs w:val="0"/>
            <w:rtl/>
          </w:rPr>
          <w:t>التنوع</w:t>
        </w:r>
        <w:r w:rsidR="006D49A0" w:rsidRPr="00593BA2">
          <w:rPr>
            <w:rStyle w:val="Hyperlink"/>
            <w:i w:val="0"/>
            <w:iCs w:val="0"/>
            <w:rtl/>
          </w:rPr>
          <w:t xml:space="preserve"> </w:t>
        </w:r>
        <w:r w:rsidR="006D49A0" w:rsidRPr="00593BA2">
          <w:rPr>
            <w:rStyle w:val="Hyperlink"/>
            <w:rFonts w:hint="eastAsia"/>
            <w:i w:val="0"/>
            <w:iCs w:val="0"/>
            <w:rtl/>
          </w:rPr>
          <w:t>والشمول</w:t>
        </w:r>
        <w:r w:rsidR="006D49A0" w:rsidRPr="00593BA2">
          <w:rPr>
            <w:i w:val="0"/>
            <w:iCs w:val="0"/>
            <w:webHidden/>
          </w:rPr>
          <w:tab/>
        </w:r>
        <w:r w:rsidR="006D49A0" w:rsidRPr="00593BA2">
          <w:rPr>
            <w:i w:val="0"/>
            <w:iCs w:val="0"/>
            <w:webHidden/>
            <w:rtl/>
          </w:rPr>
          <w:tab/>
        </w:r>
        <w:r w:rsidR="006D49A0" w:rsidRPr="00593BA2">
          <w:rPr>
            <w:i w:val="0"/>
            <w:iCs w:val="0"/>
            <w:webHidden/>
          </w:rPr>
          <w:fldChar w:fldCharType="begin"/>
        </w:r>
        <w:r w:rsidR="006D49A0" w:rsidRPr="00593BA2">
          <w:rPr>
            <w:i w:val="0"/>
            <w:iCs w:val="0"/>
            <w:webHidden/>
          </w:rPr>
          <w:instrText xml:space="preserve"> PAGEREF _Toc213422272 \h </w:instrText>
        </w:r>
        <w:r w:rsidR="006D49A0" w:rsidRPr="00593BA2">
          <w:rPr>
            <w:i w:val="0"/>
            <w:iCs w:val="0"/>
            <w:webHidden/>
          </w:rPr>
        </w:r>
        <w:r w:rsidR="006D49A0" w:rsidRPr="00593BA2">
          <w:rPr>
            <w:i w:val="0"/>
            <w:iCs w:val="0"/>
            <w:webHidden/>
          </w:rPr>
          <w:fldChar w:fldCharType="separate"/>
        </w:r>
        <w:r>
          <w:rPr>
            <w:i w:val="0"/>
            <w:iCs w:val="0"/>
            <w:webHidden/>
            <w:rtl/>
          </w:rPr>
          <w:t>44</w:t>
        </w:r>
        <w:r w:rsidR="006D49A0" w:rsidRPr="00593BA2">
          <w:rPr>
            <w:i w:val="0"/>
            <w:iCs w:val="0"/>
            <w:webHidden/>
          </w:rPr>
          <w:fldChar w:fldCharType="end"/>
        </w:r>
      </w:hyperlink>
    </w:p>
    <w:p w14:paraId="1E7EDA60" w14:textId="4082E73A" w:rsidR="006D49A0" w:rsidRPr="00593BA2" w:rsidRDefault="0049045E" w:rsidP="00B76019">
      <w:pPr>
        <w:pStyle w:val="TOC2"/>
        <w:spacing w:before="120" w:after="120"/>
        <w:rPr>
          <w:rFonts w:asciiTheme="minorHAnsi" w:hAnsiTheme="minorHAnsi" w:cstheme="minorBidi"/>
          <w:b w:val="0"/>
          <w:bCs w:val="0"/>
          <w:i w:val="0"/>
          <w:iCs w:val="0"/>
          <w:kern w:val="2"/>
          <w:sz w:val="24"/>
          <w:szCs w:val="24"/>
          <w:lang w:eastAsia="en-US"/>
          <w14:ligatures w14:val="standardContextual"/>
        </w:rPr>
      </w:pPr>
      <w:hyperlink w:anchor="_Toc213422273" w:history="1">
        <w:r w:rsidR="006D49A0" w:rsidRPr="00593BA2">
          <w:rPr>
            <w:rStyle w:val="Hyperlink"/>
            <w:rFonts w:hint="eastAsia"/>
            <w:i w:val="0"/>
            <w:iCs w:val="0"/>
            <w:rtl/>
          </w:rPr>
          <w:t>العامل</w:t>
        </w:r>
        <w:r w:rsidR="006D49A0" w:rsidRPr="00593BA2">
          <w:rPr>
            <w:rStyle w:val="Hyperlink"/>
            <w:i w:val="0"/>
            <w:iCs w:val="0"/>
            <w:rtl/>
          </w:rPr>
          <w:t xml:space="preserve"> </w:t>
        </w:r>
        <w:r w:rsidR="006D49A0" w:rsidRPr="00593BA2">
          <w:rPr>
            <w:rStyle w:val="Hyperlink"/>
            <w:rFonts w:hint="eastAsia"/>
            <w:i w:val="0"/>
            <w:iCs w:val="0"/>
            <w:rtl/>
          </w:rPr>
          <w:t>التمكيني</w:t>
        </w:r>
        <w:r w:rsidR="006D49A0" w:rsidRPr="00593BA2">
          <w:rPr>
            <w:rStyle w:val="Hyperlink"/>
            <w:i w:val="0"/>
            <w:iCs w:val="0"/>
            <w:rtl/>
          </w:rPr>
          <w:t xml:space="preserve"> 4 </w:t>
        </w:r>
        <w:r w:rsidR="006D49A0" w:rsidRPr="00593BA2">
          <w:rPr>
            <w:rStyle w:val="Hyperlink"/>
            <w:rFonts w:hint="eastAsia"/>
            <w:i w:val="0"/>
            <w:iCs w:val="0"/>
            <w:rtl/>
          </w:rPr>
          <w:t>لقطاع</w:t>
        </w:r>
        <w:r w:rsidR="006D49A0" w:rsidRPr="00593BA2">
          <w:rPr>
            <w:rStyle w:val="Hyperlink"/>
            <w:i w:val="0"/>
            <w:iCs w:val="0"/>
            <w:rtl/>
          </w:rPr>
          <w:t xml:space="preserve"> </w:t>
        </w:r>
        <w:r w:rsidR="006D49A0" w:rsidRPr="00593BA2">
          <w:rPr>
            <w:rStyle w:val="Hyperlink"/>
            <w:rFonts w:hint="eastAsia"/>
            <w:i w:val="0"/>
            <w:iCs w:val="0"/>
            <w:rtl/>
          </w:rPr>
          <w:t>تنمية</w:t>
        </w:r>
        <w:r w:rsidR="006D49A0" w:rsidRPr="00593BA2">
          <w:rPr>
            <w:rStyle w:val="Hyperlink"/>
            <w:i w:val="0"/>
            <w:iCs w:val="0"/>
            <w:rtl/>
          </w:rPr>
          <w:t xml:space="preserve"> </w:t>
        </w:r>
        <w:r w:rsidR="006D49A0" w:rsidRPr="00593BA2">
          <w:rPr>
            <w:rStyle w:val="Hyperlink"/>
            <w:rFonts w:hint="eastAsia"/>
            <w:i w:val="0"/>
            <w:iCs w:val="0"/>
            <w:rtl/>
          </w:rPr>
          <w:t>الاتصالات</w:t>
        </w:r>
        <w:r w:rsidR="006D49A0" w:rsidRPr="00593BA2">
          <w:rPr>
            <w:rStyle w:val="Hyperlink"/>
            <w:i w:val="0"/>
            <w:iCs w:val="0"/>
            <w:rtl/>
          </w:rPr>
          <w:t xml:space="preserve">: </w:t>
        </w:r>
        <w:r w:rsidR="006D49A0" w:rsidRPr="00593BA2">
          <w:rPr>
            <w:rStyle w:val="Hyperlink"/>
            <w:rFonts w:hint="eastAsia"/>
            <w:i w:val="0"/>
            <w:iCs w:val="0"/>
            <w:rtl/>
          </w:rPr>
          <w:t>الالتزام</w:t>
        </w:r>
        <w:r w:rsidR="006D49A0" w:rsidRPr="00593BA2">
          <w:rPr>
            <w:rStyle w:val="Hyperlink"/>
            <w:i w:val="0"/>
            <w:iCs w:val="0"/>
            <w:rtl/>
          </w:rPr>
          <w:t xml:space="preserve"> </w:t>
        </w:r>
        <w:r w:rsidR="006D49A0" w:rsidRPr="00593BA2">
          <w:rPr>
            <w:rStyle w:val="Hyperlink"/>
            <w:rFonts w:hint="eastAsia"/>
            <w:i w:val="0"/>
            <w:iCs w:val="0"/>
            <w:rtl/>
          </w:rPr>
          <w:t>بالاستدامة</w:t>
        </w:r>
        <w:r w:rsidR="006D49A0" w:rsidRPr="00593BA2">
          <w:rPr>
            <w:rStyle w:val="Hyperlink"/>
            <w:i w:val="0"/>
            <w:iCs w:val="0"/>
            <w:rtl/>
          </w:rPr>
          <w:t xml:space="preserve"> </w:t>
        </w:r>
        <w:r w:rsidR="006D49A0" w:rsidRPr="00593BA2">
          <w:rPr>
            <w:rStyle w:val="Hyperlink"/>
            <w:rFonts w:hint="eastAsia"/>
            <w:i w:val="0"/>
            <w:iCs w:val="0"/>
            <w:rtl/>
          </w:rPr>
          <w:t>البيئية</w:t>
        </w:r>
        <w:r w:rsidR="006D49A0" w:rsidRPr="00593BA2">
          <w:rPr>
            <w:i w:val="0"/>
            <w:iCs w:val="0"/>
            <w:webHidden/>
          </w:rPr>
          <w:tab/>
        </w:r>
        <w:r w:rsidR="006D49A0" w:rsidRPr="00593BA2">
          <w:rPr>
            <w:i w:val="0"/>
            <w:iCs w:val="0"/>
            <w:webHidden/>
            <w:rtl/>
          </w:rPr>
          <w:tab/>
        </w:r>
        <w:r w:rsidR="006D49A0" w:rsidRPr="00593BA2">
          <w:rPr>
            <w:i w:val="0"/>
            <w:iCs w:val="0"/>
            <w:webHidden/>
          </w:rPr>
          <w:fldChar w:fldCharType="begin"/>
        </w:r>
        <w:r w:rsidR="006D49A0" w:rsidRPr="00593BA2">
          <w:rPr>
            <w:i w:val="0"/>
            <w:iCs w:val="0"/>
            <w:webHidden/>
          </w:rPr>
          <w:instrText xml:space="preserve"> PAGEREF _Toc213422273 \h </w:instrText>
        </w:r>
        <w:r w:rsidR="006D49A0" w:rsidRPr="00593BA2">
          <w:rPr>
            <w:i w:val="0"/>
            <w:iCs w:val="0"/>
            <w:webHidden/>
          </w:rPr>
        </w:r>
        <w:r w:rsidR="006D49A0" w:rsidRPr="00593BA2">
          <w:rPr>
            <w:i w:val="0"/>
            <w:iCs w:val="0"/>
            <w:webHidden/>
          </w:rPr>
          <w:fldChar w:fldCharType="separate"/>
        </w:r>
        <w:r>
          <w:rPr>
            <w:i w:val="0"/>
            <w:iCs w:val="0"/>
            <w:webHidden/>
            <w:rtl/>
          </w:rPr>
          <w:t>48</w:t>
        </w:r>
        <w:r w:rsidR="006D49A0" w:rsidRPr="00593BA2">
          <w:rPr>
            <w:i w:val="0"/>
            <w:iCs w:val="0"/>
            <w:webHidden/>
          </w:rPr>
          <w:fldChar w:fldCharType="end"/>
        </w:r>
      </w:hyperlink>
    </w:p>
    <w:p w14:paraId="038C5145" w14:textId="462DBBB5" w:rsidR="006D49A0" w:rsidRPr="00593BA2" w:rsidRDefault="0049045E" w:rsidP="00B76019">
      <w:pPr>
        <w:pStyle w:val="TOC2"/>
        <w:spacing w:before="120" w:after="120"/>
        <w:rPr>
          <w:rFonts w:asciiTheme="minorHAnsi" w:hAnsiTheme="minorHAnsi" w:cstheme="minorBidi"/>
          <w:b w:val="0"/>
          <w:bCs w:val="0"/>
          <w:i w:val="0"/>
          <w:iCs w:val="0"/>
          <w:kern w:val="2"/>
          <w:sz w:val="24"/>
          <w:szCs w:val="24"/>
          <w:lang w:eastAsia="en-US"/>
          <w14:ligatures w14:val="standardContextual"/>
        </w:rPr>
      </w:pPr>
      <w:hyperlink w:anchor="_Toc213422274" w:history="1">
        <w:r w:rsidR="006D49A0" w:rsidRPr="00593BA2">
          <w:rPr>
            <w:rStyle w:val="Hyperlink"/>
            <w:rFonts w:hint="eastAsia"/>
            <w:i w:val="0"/>
            <w:iCs w:val="0"/>
            <w:rtl/>
          </w:rPr>
          <w:t>العامل</w:t>
        </w:r>
        <w:r w:rsidR="006D49A0" w:rsidRPr="00593BA2">
          <w:rPr>
            <w:rStyle w:val="Hyperlink"/>
            <w:i w:val="0"/>
            <w:iCs w:val="0"/>
            <w:rtl/>
          </w:rPr>
          <w:t xml:space="preserve"> </w:t>
        </w:r>
        <w:r w:rsidR="006D49A0" w:rsidRPr="00593BA2">
          <w:rPr>
            <w:rStyle w:val="Hyperlink"/>
            <w:rFonts w:hint="eastAsia"/>
            <w:i w:val="0"/>
            <w:iCs w:val="0"/>
            <w:rtl/>
          </w:rPr>
          <w:t>التمكيني</w:t>
        </w:r>
        <w:r w:rsidR="006D49A0" w:rsidRPr="00593BA2">
          <w:rPr>
            <w:rStyle w:val="Hyperlink"/>
            <w:i w:val="0"/>
            <w:iCs w:val="0"/>
            <w:rtl/>
          </w:rPr>
          <w:t xml:space="preserve"> 5 </w:t>
        </w:r>
        <w:r w:rsidR="006D49A0" w:rsidRPr="00593BA2">
          <w:rPr>
            <w:rStyle w:val="Hyperlink"/>
            <w:rFonts w:hint="eastAsia"/>
            <w:i w:val="0"/>
            <w:iCs w:val="0"/>
            <w:rtl/>
          </w:rPr>
          <w:t>لقطاع</w:t>
        </w:r>
        <w:r w:rsidR="006D49A0" w:rsidRPr="00593BA2">
          <w:rPr>
            <w:rStyle w:val="Hyperlink"/>
            <w:i w:val="0"/>
            <w:iCs w:val="0"/>
            <w:rtl/>
          </w:rPr>
          <w:t xml:space="preserve"> </w:t>
        </w:r>
        <w:r w:rsidR="006D49A0" w:rsidRPr="00593BA2">
          <w:rPr>
            <w:rStyle w:val="Hyperlink"/>
            <w:rFonts w:hint="eastAsia"/>
            <w:i w:val="0"/>
            <w:iCs w:val="0"/>
            <w:rtl/>
          </w:rPr>
          <w:t>تنمية</w:t>
        </w:r>
        <w:r w:rsidR="006D49A0" w:rsidRPr="00593BA2">
          <w:rPr>
            <w:rStyle w:val="Hyperlink"/>
            <w:i w:val="0"/>
            <w:iCs w:val="0"/>
            <w:rtl/>
          </w:rPr>
          <w:t xml:space="preserve"> </w:t>
        </w:r>
        <w:r w:rsidR="006D49A0" w:rsidRPr="00593BA2">
          <w:rPr>
            <w:rStyle w:val="Hyperlink"/>
            <w:rFonts w:hint="eastAsia"/>
            <w:i w:val="0"/>
            <w:iCs w:val="0"/>
            <w:rtl/>
          </w:rPr>
          <w:t>الاتصالات</w:t>
        </w:r>
        <w:r w:rsidR="006D49A0" w:rsidRPr="00593BA2">
          <w:rPr>
            <w:rStyle w:val="Hyperlink"/>
            <w:i w:val="0"/>
            <w:iCs w:val="0"/>
            <w:rtl/>
          </w:rPr>
          <w:t xml:space="preserve">: </w:t>
        </w:r>
        <w:r w:rsidR="006D49A0" w:rsidRPr="00593BA2">
          <w:rPr>
            <w:rStyle w:val="Hyperlink"/>
            <w:rFonts w:hint="eastAsia"/>
            <w:i w:val="0"/>
            <w:iCs w:val="0"/>
            <w:rtl/>
          </w:rPr>
          <w:t>التميز</w:t>
        </w:r>
        <w:r w:rsidR="006D49A0" w:rsidRPr="00593BA2">
          <w:rPr>
            <w:rStyle w:val="Hyperlink"/>
            <w:i w:val="0"/>
            <w:iCs w:val="0"/>
            <w:rtl/>
          </w:rPr>
          <w:t xml:space="preserve"> </w:t>
        </w:r>
        <w:r w:rsidR="006D49A0" w:rsidRPr="00593BA2">
          <w:rPr>
            <w:rStyle w:val="Hyperlink"/>
            <w:rFonts w:hint="eastAsia"/>
            <w:i w:val="0"/>
            <w:iCs w:val="0"/>
            <w:rtl/>
          </w:rPr>
          <w:t>في</w:t>
        </w:r>
        <w:r w:rsidR="006D49A0" w:rsidRPr="00593BA2">
          <w:rPr>
            <w:rStyle w:val="Hyperlink"/>
            <w:i w:val="0"/>
            <w:iCs w:val="0"/>
            <w:rtl/>
          </w:rPr>
          <w:t xml:space="preserve"> </w:t>
        </w:r>
        <w:r w:rsidR="006D49A0" w:rsidRPr="00593BA2">
          <w:rPr>
            <w:rStyle w:val="Hyperlink"/>
            <w:rFonts w:hint="eastAsia"/>
            <w:i w:val="0"/>
            <w:iCs w:val="0"/>
            <w:rtl/>
          </w:rPr>
          <w:t>الموارد</w:t>
        </w:r>
        <w:r w:rsidR="006D49A0" w:rsidRPr="00593BA2">
          <w:rPr>
            <w:rStyle w:val="Hyperlink"/>
            <w:i w:val="0"/>
            <w:iCs w:val="0"/>
            <w:rtl/>
          </w:rPr>
          <w:t xml:space="preserve"> </w:t>
        </w:r>
        <w:r w:rsidR="006D49A0" w:rsidRPr="00593BA2">
          <w:rPr>
            <w:rStyle w:val="Hyperlink"/>
            <w:rFonts w:hint="eastAsia"/>
            <w:i w:val="0"/>
            <w:iCs w:val="0"/>
            <w:rtl/>
          </w:rPr>
          <w:t>البشرية</w:t>
        </w:r>
        <w:r w:rsidR="006D49A0" w:rsidRPr="00593BA2">
          <w:rPr>
            <w:rStyle w:val="Hyperlink"/>
            <w:i w:val="0"/>
            <w:iCs w:val="0"/>
            <w:rtl/>
          </w:rPr>
          <w:t xml:space="preserve"> </w:t>
        </w:r>
        <w:r w:rsidR="006D49A0" w:rsidRPr="00593BA2">
          <w:rPr>
            <w:rStyle w:val="Hyperlink"/>
            <w:rFonts w:hint="eastAsia"/>
            <w:i w:val="0"/>
            <w:iCs w:val="0"/>
            <w:rtl/>
          </w:rPr>
          <w:t>والابتكار</w:t>
        </w:r>
        <w:r w:rsidR="006D49A0" w:rsidRPr="00593BA2">
          <w:rPr>
            <w:rStyle w:val="Hyperlink"/>
            <w:i w:val="0"/>
            <w:iCs w:val="0"/>
            <w:rtl/>
          </w:rPr>
          <w:t xml:space="preserve"> </w:t>
        </w:r>
        <w:r w:rsidR="006D49A0" w:rsidRPr="00593BA2">
          <w:rPr>
            <w:rStyle w:val="Hyperlink"/>
            <w:rFonts w:hint="eastAsia"/>
            <w:i w:val="0"/>
            <w:iCs w:val="0"/>
            <w:rtl/>
          </w:rPr>
          <w:t>التنظيمي</w:t>
        </w:r>
        <w:r w:rsidR="006D49A0" w:rsidRPr="00593BA2">
          <w:rPr>
            <w:i w:val="0"/>
            <w:iCs w:val="0"/>
            <w:webHidden/>
          </w:rPr>
          <w:tab/>
        </w:r>
        <w:r w:rsidR="006D49A0" w:rsidRPr="00593BA2">
          <w:rPr>
            <w:i w:val="0"/>
            <w:iCs w:val="0"/>
            <w:webHidden/>
            <w:rtl/>
          </w:rPr>
          <w:tab/>
        </w:r>
        <w:r w:rsidR="006D49A0" w:rsidRPr="00593BA2">
          <w:rPr>
            <w:i w:val="0"/>
            <w:iCs w:val="0"/>
            <w:webHidden/>
          </w:rPr>
          <w:fldChar w:fldCharType="begin"/>
        </w:r>
        <w:r w:rsidR="006D49A0" w:rsidRPr="00593BA2">
          <w:rPr>
            <w:i w:val="0"/>
            <w:iCs w:val="0"/>
            <w:webHidden/>
          </w:rPr>
          <w:instrText xml:space="preserve"> PAGEREF _Toc213422274 \h </w:instrText>
        </w:r>
        <w:r w:rsidR="006D49A0" w:rsidRPr="00593BA2">
          <w:rPr>
            <w:i w:val="0"/>
            <w:iCs w:val="0"/>
            <w:webHidden/>
          </w:rPr>
        </w:r>
        <w:r w:rsidR="006D49A0" w:rsidRPr="00593BA2">
          <w:rPr>
            <w:i w:val="0"/>
            <w:iCs w:val="0"/>
            <w:webHidden/>
          </w:rPr>
          <w:fldChar w:fldCharType="separate"/>
        </w:r>
        <w:r>
          <w:rPr>
            <w:i w:val="0"/>
            <w:iCs w:val="0"/>
            <w:webHidden/>
            <w:rtl/>
          </w:rPr>
          <w:t>50</w:t>
        </w:r>
        <w:r w:rsidR="006D49A0" w:rsidRPr="00593BA2">
          <w:rPr>
            <w:i w:val="0"/>
            <w:iCs w:val="0"/>
            <w:webHidden/>
          </w:rPr>
          <w:fldChar w:fldCharType="end"/>
        </w:r>
      </w:hyperlink>
    </w:p>
    <w:p w14:paraId="44D9EA82" w14:textId="391686FA" w:rsidR="006A3A60" w:rsidRDefault="00AB778A" w:rsidP="00B76019">
      <w:pPr>
        <w:rPr>
          <w:rtl/>
          <w:lang w:bidi="ar-EG"/>
        </w:rPr>
      </w:pPr>
      <w:r w:rsidRPr="00593BA2">
        <w:rPr>
          <w:rtl/>
          <w:lang w:bidi="ar-EG"/>
        </w:rPr>
        <w:fldChar w:fldCharType="end"/>
      </w:r>
      <w:r w:rsidR="006A3A60">
        <w:rPr>
          <w:rtl/>
          <w:lang w:bidi="ar-EG"/>
        </w:rPr>
        <w:br w:type="page"/>
      </w:r>
    </w:p>
    <w:p w14:paraId="44F67B98" w14:textId="77777777" w:rsidR="00015596" w:rsidRPr="00332582" w:rsidRDefault="00015596" w:rsidP="00332582">
      <w:pPr>
        <w:pStyle w:val="Title1"/>
        <w:rPr>
          <w:b/>
          <w:bCs/>
          <w:lang w:val="ar-SA" w:bidi="ar-EG"/>
        </w:rPr>
      </w:pPr>
      <w:r w:rsidRPr="00332582">
        <w:rPr>
          <w:b/>
          <w:bCs/>
          <w:rtl/>
        </w:rPr>
        <w:lastRenderedPageBreak/>
        <w:t xml:space="preserve">تنفيذ خطة عمل كيغالي </w:t>
      </w:r>
      <w:r w:rsidRPr="00332582">
        <w:rPr>
          <w:b/>
          <w:bCs/>
          <w:lang w:bidi="ar-EG"/>
        </w:rPr>
        <w:t>(KAP</w:t>
      </w:r>
      <w:r w:rsidRPr="00332582">
        <w:rPr>
          <w:b/>
          <w:bCs/>
        </w:rPr>
        <w:t>)</w:t>
      </w:r>
      <w:r w:rsidRPr="00332582">
        <w:rPr>
          <w:b/>
          <w:bCs/>
          <w:rtl/>
        </w:rPr>
        <w:t xml:space="preserve"> في الفترة 2023-2025</w:t>
      </w:r>
    </w:p>
    <w:p w14:paraId="3EF04BDD" w14:textId="77777777" w:rsidR="00015596" w:rsidRPr="00015596" w:rsidRDefault="00015596" w:rsidP="002337DE">
      <w:pPr>
        <w:pStyle w:val="Heading1"/>
        <w:rPr>
          <w:lang w:val="ar-SA" w:bidi="ar-EG"/>
        </w:rPr>
      </w:pPr>
      <w:bookmarkStart w:id="1" w:name="_Toc211258913"/>
      <w:bookmarkStart w:id="2" w:name="_Toc212815088"/>
      <w:bookmarkStart w:id="3" w:name="_Toc213422254"/>
      <w:r w:rsidRPr="00015596">
        <w:rPr>
          <w:rtl/>
        </w:rPr>
        <w:t>مقدمة</w:t>
      </w:r>
      <w:bookmarkEnd w:id="1"/>
      <w:bookmarkEnd w:id="2"/>
      <w:bookmarkEnd w:id="3"/>
    </w:p>
    <w:p w14:paraId="239B285E" w14:textId="13EE6DA9" w:rsidR="00015596" w:rsidRPr="00015596" w:rsidRDefault="00015596" w:rsidP="00015596">
      <w:pPr>
        <w:rPr>
          <w:lang w:val="ar-SA" w:bidi="ar-EG"/>
        </w:rPr>
      </w:pPr>
      <w:r w:rsidRPr="00015596">
        <w:rPr>
          <w:rtl/>
        </w:rPr>
        <w:t>انعقد المؤتمر العالمي لتنمية الاتصالات (WTDC-22) للاتحاد لعام 2022 في كيغالي، رواندا، في الفترة من 6 إلى 16 يونيو 2022 واعتمد خطة عمل كيغالي (</w:t>
      </w:r>
      <w:r w:rsidRPr="00015596">
        <w:rPr>
          <w:lang w:bidi="ar-EG"/>
        </w:rPr>
        <w:t>KAP</w:t>
      </w:r>
      <w:r w:rsidRPr="00015596">
        <w:rPr>
          <w:rtl/>
        </w:rPr>
        <w:t>). وتحدد الخطة، التي تشمل الأولويات والعوامل التمكينية والمبادرات الإقليمية، والقرارات والتوصيات الجديدة والمراجعة، ومسائل لجنتي الدراسات، ولاية قطاع تنمية الاتصالات (</w:t>
      </w:r>
      <w:r w:rsidRPr="00015596">
        <w:rPr>
          <w:lang w:bidi="ar-EG"/>
        </w:rPr>
        <w:t>ITU-D</w:t>
      </w:r>
      <w:r w:rsidRPr="00015596">
        <w:rPr>
          <w:rtl/>
        </w:rPr>
        <w:t>) في الاتحاد للفترة</w:t>
      </w:r>
      <w:r w:rsidR="00393CF3">
        <w:rPr>
          <w:rFonts w:hint="cs"/>
          <w:rtl/>
        </w:rPr>
        <w:t> </w:t>
      </w:r>
      <w:r w:rsidRPr="00015596">
        <w:rPr>
          <w:rtl/>
        </w:rPr>
        <w:t>من</w:t>
      </w:r>
      <w:r w:rsidR="00393CF3">
        <w:rPr>
          <w:rFonts w:hint="cs"/>
          <w:rtl/>
        </w:rPr>
        <w:t> </w:t>
      </w:r>
      <w:r w:rsidRPr="00015596">
        <w:rPr>
          <w:rtl/>
        </w:rPr>
        <w:t>2023 إلى</w:t>
      </w:r>
      <w:r w:rsidR="00872DA6">
        <w:rPr>
          <w:rFonts w:hint="eastAsia"/>
          <w:rtl/>
        </w:rPr>
        <w:t> </w:t>
      </w:r>
      <w:r w:rsidRPr="00015596">
        <w:rPr>
          <w:rtl/>
        </w:rPr>
        <w:t>2025.</w:t>
      </w:r>
    </w:p>
    <w:p w14:paraId="126851C7" w14:textId="2769C8ED" w:rsidR="00015596" w:rsidRPr="00015596" w:rsidRDefault="00015596" w:rsidP="00015596">
      <w:pPr>
        <w:rPr>
          <w:lang w:bidi="en-GB"/>
        </w:rPr>
      </w:pPr>
      <w:r w:rsidRPr="00015596">
        <w:rPr>
          <w:rtl/>
        </w:rPr>
        <w:t>يعمل قطاع تنمية الاتصالات على سد الفجوة الرقمية ودفع عجلة التحول الرقمي للاستفادة من قدرة تكنولوجيا</w:t>
      </w:r>
      <w:r w:rsidR="00631463">
        <w:rPr>
          <w:rFonts w:hint="cs"/>
          <w:rtl/>
        </w:rPr>
        <w:t>ت</w:t>
      </w:r>
      <w:r w:rsidRPr="00015596">
        <w:rPr>
          <w:rtl/>
        </w:rPr>
        <w:t xml:space="preserve"> المعلومات والاتصالات </w:t>
      </w:r>
      <w:r w:rsidRPr="00015596">
        <w:rPr>
          <w:lang w:bidi="ar-EG"/>
        </w:rPr>
        <w:t>(ICT</w:t>
      </w:r>
      <w:r w:rsidRPr="00015596">
        <w:t>)</w:t>
      </w:r>
      <w:r w:rsidRPr="00015596">
        <w:rPr>
          <w:rtl/>
        </w:rPr>
        <w:t xml:space="preserve"> من أجل تحقيق الازدهار الاقتصادي وتوفير فرص العمل وتنمية المهارات الرقمية والمساواة بين الجنسين والتنوع وتحقيق الاقتصاد المستدام والدائري وإنقاذ الأرواح. ‏وإن عمل قطاع تنمية الاتصالات الذي يهدف إلى سد الفجوة الرقمية، بدعم أمانة مكتب تنمية الاتصالات </w:t>
      </w:r>
      <w:r w:rsidRPr="00015596">
        <w:t>(</w:t>
      </w:r>
      <w:r w:rsidRPr="00015596">
        <w:rPr>
          <w:lang w:bidi="ar-EG"/>
        </w:rPr>
        <w:t>BDT</w:t>
      </w:r>
      <w:r w:rsidRPr="00015596">
        <w:t>)</w:t>
      </w:r>
      <w:r w:rsidRPr="00015596">
        <w:rPr>
          <w:rtl/>
        </w:rPr>
        <w:t>، يولي الأولوية لمن هم بأمسِّ الحاجة إليها، بدءا</w:t>
      </w:r>
      <w:r w:rsidR="00F17FE1">
        <w:rPr>
          <w:rFonts w:hint="cs"/>
          <w:rtl/>
        </w:rPr>
        <w:t>ً</w:t>
      </w:r>
      <w:r w:rsidRPr="00015596">
        <w:rPr>
          <w:rtl/>
        </w:rPr>
        <w:t xml:space="preserve"> من الأشخاص الذين يعيشون في أقل البلدان نمواً إلى المجتمعات المهمشة في جميع أنحاء العالم. وترتبط الأولويات ارتباطاً وثيقاً بالأولويات والأهداف المحددة في الإطار الإنمائي الأوسع لأهداف التنمية المستدامة </w:t>
      </w:r>
      <w:r w:rsidRPr="00015596">
        <w:t>(</w:t>
      </w:r>
      <w:r w:rsidRPr="00015596">
        <w:rPr>
          <w:lang w:bidi="ar-EG"/>
        </w:rPr>
        <w:t>SDG</w:t>
      </w:r>
      <w:r w:rsidRPr="00015596">
        <w:t>)</w:t>
      </w:r>
      <w:r w:rsidRPr="00015596">
        <w:rPr>
          <w:rtl/>
        </w:rPr>
        <w:t xml:space="preserve"> والخطة الاستراتيجية للاتحاد وخطة عمل القمة العالمية لمجتمع المعلومات </w:t>
      </w:r>
      <w:r w:rsidRPr="00015596">
        <w:t>(</w:t>
      </w:r>
      <w:r w:rsidRPr="00015596">
        <w:rPr>
          <w:lang w:bidi="ar-EG"/>
        </w:rPr>
        <w:t>WSIS</w:t>
      </w:r>
      <w:r w:rsidRPr="00015596">
        <w:t>)</w:t>
      </w:r>
      <w:r w:rsidRPr="00015596">
        <w:rPr>
          <w:rtl/>
        </w:rPr>
        <w:t xml:space="preserve"> وتتماشى معها. وتتقاسم الأولويات رؤية مشتركة لتحقيق التنمية المستدامة من خلال الاستفادة من الفرص التي تتيحها الأدوات الرقمية وتكنولوجيا</w:t>
      </w:r>
      <w:r w:rsidR="00631463">
        <w:rPr>
          <w:rFonts w:hint="cs"/>
          <w:rtl/>
        </w:rPr>
        <w:t>ت</w:t>
      </w:r>
      <w:r w:rsidRPr="00015596">
        <w:rPr>
          <w:rtl/>
        </w:rPr>
        <w:t xml:space="preserve"> المعلومات والاتصالات.</w:t>
      </w:r>
    </w:p>
    <w:p w14:paraId="4715F88A" w14:textId="3853CCB8" w:rsidR="00015596" w:rsidRPr="00015596" w:rsidRDefault="00015596" w:rsidP="00015596">
      <w:pPr>
        <w:rPr>
          <w:lang w:val="ar-SA" w:bidi="ar-EG"/>
        </w:rPr>
      </w:pPr>
      <w:r w:rsidRPr="00015596">
        <w:rPr>
          <w:rtl/>
        </w:rPr>
        <w:t>وتتناول هذه الوثيقة تنفيذ خطة عمل كيغالي في الفترة من يناير 2023 حتى أغسطس 2025.</w:t>
      </w:r>
    </w:p>
    <w:p w14:paraId="30EC9748" w14:textId="77777777" w:rsidR="00015596" w:rsidRPr="00015596" w:rsidRDefault="00015596" w:rsidP="002337DE">
      <w:pPr>
        <w:pStyle w:val="Heading1"/>
        <w:rPr>
          <w:lang w:val="ar-SA" w:bidi="ar-EG"/>
        </w:rPr>
      </w:pPr>
      <w:bookmarkStart w:id="4" w:name="_Toc211258914"/>
      <w:bookmarkStart w:id="5" w:name="_Toc212815089"/>
      <w:bookmarkStart w:id="6" w:name="_Toc213422255"/>
      <w:r w:rsidRPr="00015596">
        <w:rPr>
          <w:rtl/>
        </w:rPr>
        <w:t>أثر عمل قطاع تنمية الاتصالات</w:t>
      </w:r>
      <w:bookmarkEnd w:id="4"/>
      <w:bookmarkEnd w:id="5"/>
      <w:bookmarkEnd w:id="6"/>
    </w:p>
    <w:p w14:paraId="7F747421" w14:textId="77777777" w:rsidR="00015596" w:rsidRPr="00015596" w:rsidRDefault="00015596" w:rsidP="00015596">
      <w:pPr>
        <w:rPr>
          <w:lang w:val="ar-SA" w:bidi="ar-EG"/>
        </w:rPr>
      </w:pPr>
      <w:r w:rsidRPr="00015596">
        <w:rPr>
          <w:rtl/>
        </w:rPr>
        <w:t xml:space="preserve">سعياً إلى ضمان تنفيذ مكتب تنمية الاتصالات لعمله بكفاءة وفعالية، وسّع المكتب نطاق نهجه القائم على النتائج </w:t>
      </w:r>
      <w:r w:rsidRPr="00015596">
        <w:rPr>
          <w:lang w:bidi="ar-EG"/>
        </w:rPr>
        <w:t>(RBM</w:t>
      </w:r>
      <w:r w:rsidRPr="00015596">
        <w:t>)</w:t>
      </w:r>
      <w:r w:rsidRPr="00015596">
        <w:rPr>
          <w:rtl/>
        </w:rPr>
        <w:t xml:space="preserve"> إلى ما هو أبعد من الجهود الأولية، وعمل على تحسين تنفيذ خطة عمل كيغالي (</w:t>
      </w:r>
      <w:r w:rsidRPr="00015596">
        <w:rPr>
          <w:lang w:bidi="ar-EG"/>
        </w:rPr>
        <w:t>KAP</w:t>
      </w:r>
      <w:r w:rsidRPr="00015596">
        <w:rPr>
          <w:rtl/>
        </w:rPr>
        <w:t>) من خلال ممارسات أكثر فعالية في التخطيط والمراقبة والتقييم.</w:t>
      </w:r>
      <w:bookmarkStart w:id="7" w:name="_Hlk58606146"/>
      <w:bookmarkEnd w:id="7"/>
    </w:p>
    <w:p w14:paraId="31980110" w14:textId="7FF2B85E" w:rsidR="00015596" w:rsidRPr="00015596" w:rsidRDefault="00015596" w:rsidP="002337DE">
      <w:pPr>
        <w:rPr>
          <w:lang w:val="ar-SA" w:bidi="ar-EG"/>
        </w:rPr>
      </w:pPr>
      <w:r w:rsidRPr="00015596">
        <w:rPr>
          <w:rtl/>
        </w:rPr>
        <w:t xml:space="preserve">وأعدت الأمانة مؤشرات الأداء الرئيسية </w:t>
      </w:r>
      <w:r w:rsidRPr="00015596">
        <w:rPr>
          <w:lang w:bidi="ar-EG"/>
        </w:rPr>
        <w:t>(KPI</w:t>
      </w:r>
      <w:r w:rsidRPr="00015596">
        <w:t>)</w:t>
      </w:r>
      <w:r w:rsidRPr="00015596">
        <w:rPr>
          <w:rtl/>
        </w:rPr>
        <w:t xml:space="preserve"> لتتبع </w:t>
      </w:r>
      <w:r w:rsidR="00F56067">
        <w:rPr>
          <w:rFonts w:hint="cs"/>
          <w:rtl/>
        </w:rPr>
        <w:t xml:space="preserve">محصلات </w:t>
      </w:r>
      <w:r w:rsidRPr="00015596">
        <w:rPr>
          <w:rtl/>
        </w:rPr>
        <w:t>مجالات الأولوية الرئيسية لخطة عمل كيغالي، والنواتج المقدمة إلى الدول الأعضاء واستعرضها الاجتماع الثلاثون للفريق الاستشاري لتنمية الاتصالات (</w:t>
      </w:r>
      <w:r w:rsidRPr="00015596">
        <w:rPr>
          <w:lang w:bidi="ar-EG"/>
        </w:rPr>
        <w:t>TDAG</w:t>
      </w:r>
      <w:r w:rsidRPr="00015596">
        <w:rPr>
          <w:rtl/>
        </w:rPr>
        <w:t xml:space="preserve">) في عام 2023. وتواصل تجميع مؤشرات الأداء الرئيسية وصقلها، مما أسفر عن 18 مؤشراً رئيسياً </w:t>
      </w:r>
      <w:r w:rsidR="00F56067">
        <w:rPr>
          <w:rFonts w:hint="cs"/>
          <w:rtl/>
        </w:rPr>
        <w:t>للمحصلات</w:t>
      </w:r>
      <w:r w:rsidRPr="00015596">
        <w:rPr>
          <w:rtl/>
        </w:rPr>
        <w:t xml:space="preserve"> و25 مؤشراً رئيسياً للنواتج، تم اعتمادها في الاجتماع الحادي والثلاثين للفريق الاستشاري لتنمية الاتصالات في عام 2024. وتستمر مؤشرات الأداء الرئيسية هذه في توجيه مرحلتي التخطيط والتنفيذ وتعمل كأدوات لرصد التقدم المحرز نحو تحقيق التوصيلية الهادفة وميسورة التكلفة والتحول الرقمي المستدام.</w:t>
      </w:r>
    </w:p>
    <w:p w14:paraId="2F6D8C05" w14:textId="01E17D26" w:rsidR="00015596" w:rsidRPr="00015596" w:rsidRDefault="00015596" w:rsidP="00015596">
      <w:pPr>
        <w:rPr>
          <w:lang w:val="ar-SA" w:bidi="ar-EG"/>
        </w:rPr>
      </w:pPr>
      <w:r w:rsidRPr="00015596">
        <w:rPr>
          <w:rtl/>
        </w:rPr>
        <w:t xml:space="preserve">وتعرض هذه الوثيقة وملحقاتها حالة تنفيذ خطة عمل كيغالي من 2023 إلى 2025 لكل مجال من مجالات أولوية قطاع تنمية الاتصالات، بما في ذلك الأنشطة </w:t>
      </w:r>
      <w:proofErr w:type="spellStart"/>
      <w:r w:rsidRPr="00015596">
        <w:rPr>
          <w:rtl/>
        </w:rPr>
        <w:t>المضطلع</w:t>
      </w:r>
      <w:proofErr w:type="spellEnd"/>
      <w:r w:rsidRPr="00015596">
        <w:rPr>
          <w:rtl/>
        </w:rPr>
        <w:t xml:space="preserve"> بها والنواتج المحققة تنفيذاً للمبادرات الإقليمية والقرارات الصادرة عن المؤتمر العالمي لتنمية الاتصالات لعام 2022.</w:t>
      </w:r>
    </w:p>
    <w:p w14:paraId="4869A29A" w14:textId="0A35AABB" w:rsidR="006A3A60" w:rsidRDefault="00015596" w:rsidP="00764934">
      <w:pPr>
        <w:rPr>
          <w:rtl/>
          <w:lang w:bidi="ar-EG"/>
        </w:rPr>
      </w:pPr>
      <w:r w:rsidRPr="00015596">
        <w:rPr>
          <w:rtl/>
        </w:rPr>
        <w:t>وتُستكمل هذه الوثيقة بوثائق الفريق الاستشاري لتنمية الاتصالات والاجتماع الإقليمي التحضيري (</w:t>
      </w:r>
      <w:hyperlink r:id="rId20">
        <w:r w:rsidR="00764934" w:rsidRPr="00764934">
          <w:rPr>
            <w:rStyle w:val="Hyperlink"/>
            <w:lang w:val="en-GB"/>
          </w:rPr>
          <w:t>TDAG</w:t>
        </w:r>
        <w:r w:rsidR="009748CF">
          <w:rPr>
            <w:rStyle w:val="Hyperlink"/>
            <w:lang w:val="en-GB"/>
          </w:rPr>
          <w:noBreakHyphen/>
        </w:r>
        <w:r w:rsidR="00764934" w:rsidRPr="00764934">
          <w:rPr>
            <w:rStyle w:val="Hyperlink"/>
            <w:lang w:val="en-GB"/>
          </w:rPr>
          <w:t>30/2</w:t>
        </w:r>
      </w:hyperlink>
      <w:r w:rsidRPr="00015596">
        <w:rPr>
          <w:rtl/>
        </w:rPr>
        <w:t xml:space="preserve"> و</w:t>
      </w:r>
      <w:hyperlink r:id="rId21">
        <w:r w:rsidR="00764934" w:rsidRPr="00764934">
          <w:rPr>
            <w:rStyle w:val="Hyperlink"/>
            <w:lang w:val="en-GB"/>
          </w:rPr>
          <w:t>TDAG</w:t>
        </w:r>
        <w:r w:rsidR="0021233B">
          <w:rPr>
            <w:rStyle w:val="Hyperlink"/>
            <w:lang w:val="en-GB"/>
          </w:rPr>
          <w:noBreakHyphen/>
        </w:r>
        <w:r w:rsidR="00764934" w:rsidRPr="00764934">
          <w:rPr>
            <w:rStyle w:val="Hyperlink"/>
            <w:lang w:val="en-GB"/>
          </w:rPr>
          <w:t>31/2</w:t>
        </w:r>
      </w:hyperlink>
      <w:r w:rsidRPr="00015596">
        <w:rPr>
          <w:rtl/>
        </w:rPr>
        <w:t xml:space="preserve"> و</w:t>
      </w:r>
      <w:hyperlink r:id="rId22">
        <w:r w:rsidR="00764934" w:rsidRPr="00764934">
          <w:rPr>
            <w:rStyle w:val="Hyperlink"/>
            <w:lang w:val="en-GB"/>
          </w:rPr>
          <w:t>TDAG</w:t>
        </w:r>
        <w:r w:rsidR="009748CF">
          <w:rPr>
            <w:rStyle w:val="Hyperlink"/>
            <w:lang w:val="en-GB"/>
          </w:rPr>
          <w:noBreakHyphen/>
        </w:r>
        <w:r w:rsidR="00764934" w:rsidRPr="00764934">
          <w:rPr>
            <w:rStyle w:val="Hyperlink"/>
            <w:lang w:val="en-GB"/>
          </w:rPr>
          <w:t>32/2</w:t>
        </w:r>
      </w:hyperlink>
      <w:r w:rsidRPr="00015596">
        <w:rPr>
          <w:rtl/>
        </w:rPr>
        <w:t xml:space="preserve"> و</w:t>
      </w:r>
      <w:hyperlink r:id="rId23">
        <w:r w:rsidR="00764934" w:rsidRPr="00764934">
          <w:rPr>
            <w:rStyle w:val="Hyperlink"/>
            <w:lang w:val="en-GB"/>
          </w:rPr>
          <w:t>RPMs</w:t>
        </w:r>
        <w:r w:rsidR="009748CF">
          <w:rPr>
            <w:rStyle w:val="Hyperlink"/>
            <w:lang w:val="en-GB"/>
          </w:rPr>
          <w:noBreakHyphen/>
        </w:r>
        <w:r w:rsidR="00764934" w:rsidRPr="00764934">
          <w:rPr>
            <w:rStyle w:val="Hyperlink"/>
            <w:lang w:val="en-GB"/>
          </w:rPr>
          <w:t>25/2</w:t>
        </w:r>
      </w:hyperlink>
      <w:r w:rsidRPr="00015596">
        <w:rPr>
          <w:rtl/>
        </w:rPr>
        <w:t>) والتي توفر معلومات مفصلة عن التنفيذ السنوي لخطة عمل كيغالي.</w:t>
      </w:r>
      <w:hyperlink r:id="rId24"/>
      <w:hyperlink r:id="rId25"/>
      <w:hyperlink r:id="rId26"/>
      <w:hyperlink r:id="rId27"/>
    </w:p>
    <w:p w14:paraId="5D5ACE21" w14:textId="77777777" w:rsidR="006A3A60" w:rsidRDefault="006A3A60" w:rsidP="00BE739F">
      <w:pPr>
        <w:rPr>
          <w:rtl/>
          <w:lang w:bidi="ar-EG"/>
        </w:rPr>
      </w:pPr>
    </w:p>
    <w:p w14:paraId="3F21562E" w14:textId="77777777" w:rsidR="00015596" w:rsidRDefault="00015596" w:rsidP="00BE739F">
      <w:pPr>
        <w:rPr>
          <w:rtl/>
          <w:lang w:bidi="ar-EG"/>
        </w:rPr>
        <w:sectPr w:rsidR="00015596" w:rsidSect="006C3242">
          <w:headerReference w:type="default" r:id="rId28"/>
          <w:footerReference w:type="first" r:id="rId29"/>
          <w:type w:val="oddPage"/>
          <w:pgSz w:w="11907" w:h="16840" w:code="9"/>
          <w:pgMar w:top="1418" w:right="1134" w:bottom="1134" w:left="1134" w:header="709" w:footer="709" w:gutter="0"/>
          <w:cols w:space="708"/>
          <w:titlePg/>
          <w:docGrid w:linePitch="360"/>
        </w:sectPr>
      </w:pPr>
    </w:p>
    <w:p w14:paraId="7B70FD7C" w14:textId="77777777" w:rsidR="00E56117" w:rsidRPr="0050487D" w:rsidRDefault="00E56117" w:rsidP="0050487D">
      <w:pPr>
        <w:pStyle w:val="Title1"/>
        <w:rPr>
          <w:b/>
          <w:bCs/>
          <w:lang w:val="ar-SA" w:bidi="ar-EG"/>
        </w:rPr>
      </w:pPr>
      <w:bookmarkStart w:id="9" w:name="_Toc211258915"/>
      <w:bookmarkStart w:id="10" w:name="_Toc212815090"/>
      <w:bookmarkStart w:id="11" w:name="_Toc213422256"/>
      <w:r w:rsidRPr="0050487D">
        <w:rPr>
          <w:b/>
          <w:bCs/>
          <w:rtl/>
        </w:rPr>
        <w:lastRenderedPageBreak/>
        <w:t>تقرير</w:t>
      </w:r>
      <w:bookmarkEnd w:id="9"/>
      <w:bookmarkEnd w:id="10"/>
      <w:bookmarkEnd w:id="11"/>
    </w:p>
    <w:p w14:paraId="16AB3360" w14:textId="38B97D5A" w:rsidR="00015596" w:rsidRPr="004159B6" w:rsidRDefault="00E56117" w:rsidP="004159B6">
      <w:pPr>
        <w:jc w:val="center"/>
        <w:rPr>
          <w:b/>
          <w:bCs/>
          <w:rtl/>
          <w:lang w:bidi="ar-EG"/>
        </w:rPr>
      </w:pPr>
      <w:r w:rsidRPr="004159B6">
        <w:rPr>
          <w:b/>
          <w:bCs/>
          <w:rtl/>
        </w:rPr>
        <w:t>يناير 2023 - أغسطس 2025</w:t>
      </w:r>
    </w:p>
    <w:tbl>
      <w:tblPr>
        <w:bidiVisual/>
        <w:tblW w:w="5000" w:type="pct"/>
        <w:jc w:val="center"/>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ayout w:type="fixed"/>
        <w:tblLook w:val="04A0" w:firstRow="1" w:lastRow="0" w:firstColumn="1" w:lastColumn="0" w:noHBand="0" w:noVBand="1"/>
      </w:tblPr>
      <w:tblGrid>
        <w:gridCol w:w="3659"/>
        <w:gridCol w:w="8832"/>
        <w:gridCol w:w="3205"/>
      </w:tblGrid>
      <w:tr w:rsidR="00E56117" w:rsidRPr="00684268" w14:paraId="55788866" w14:textId="77777777" w:rsidTr="0049045E">
        <w:trPr>
          <w:trHeight w:val="300"/>
          <w:jc w:val="center"/>
        </w:trPr>
        <w:tc>
          <w:tcPr>
            <w:tcW w:w="15696" w:type="dxa"/>
            <w:gridSpan w:val="3"/>
            <w:tcBorders>
              <w:bottom w:val="dotted" w:sz="4" w:space="0" w:color="0070C0"/>
            </w:tcBorders>
            <w:shd w:val="clear" w:color="auto" w:fill="2F5496"/>
          </w:tcPr>
          <w:p w14:paraId="464A3264" w14:textId="77777777" w:rsidR="00E56117" w:rsidRPr="00FC13DE" w:rsidRDefault="00E56117" w:rsidP="00A22046">
            <w:pPr>
              <w:pStyle w:val="Heading2"/>
              <w:spacing w:before="60" w:after="60" w:line="260" w:lineRule="exact"/>
              <w:jc w:val="center"/>
              <w:rPr>
                <w:i/>
                <w:iCs/>
                <w:color w:val="FFFFFF" w:themeColor="background1"/>
                <w:sz w:val="22"/>
                <w:szCs w:val="22"/>
              </w:rPr>
            </w:pPr>
            <w:bookmarkStart w:id="12" w:name="_Toc211258916"/>
            <w:bookmarkStart w:id="13" w:name="_Toc212815042"/>
            <w:bookmarkStart w:id="14" w:name="_Toc212815091"/>
            <w:bookmarkStart w:id="15" w:name="_Toc213422257"/>
            <w:r w:rsidRPr="00FC13DE">
              <w:rPr>
                <w:i/>
                <w:iCs/>
                <w:color w:val="FFFFFF" w:themeColor="background1"/>
                <w:sz w:val="22"/>
                <w:szCs w:val="22"/>
                <w:rtl/>
              </w:rPr>
              <w:t>الأولوية 1 لقطاع تنمية الاتصالات: التوصيلية الميسورة التكلفة</w:t>
            </w:r>
            <w:bookmarkEnd w:id="12"/>
            <w:bookmarkEnd w:id="13"/>
            <w:bookmarkEnd w:id="14"/>
            <w:bookmarkEnd w:id="15"/>
          </w:p>
          <w:p w14:paraId="5B0B2432" w14:textId="30AE2071" w:rsidR="00E56117" w:rsidRPr="00041F83" w:rsidRDefault="00E56117" w:rsidP="00A22046">
            <w:pPr>
              <w:pStyle w:val="Tabletexte"/>
              <w:jc w:val="center"/>
              <w:rPr>
                <w:b/>
                <w:bCs/>
                <w:i/>
                <w:iCs/>
                <w:color w:val="FFFFFF" w:themeColor="background1"/>
              </w:rPr>
            </w:pPr>
            <w:r w:rsidRPr="00041F83">
              <w:rPr>
                <w:b/>
                <w:bCs/>
                <w:i/>
                <w:iCs/>
                <w:color w:val="FFFFFF" w:themeColor="background1"/>
                <w:sz w:val="22"/>
                <w:szCs w:val="22"/>
                <w:rtl/>
              </w:rPr>
              <w:t>تعزيز تطوير بنية تحتية وخدمات آمنة وحديثة وبأسعار معقولة من خلال الاتصالات/تكنولوجيا</w:t>
            </w:r>
            <w:r w:rsidR="008C2297">
              <w:rPr>
                <w:rFonts w:hint="cs"/>
                <w:b/>
                <w:bCs/>
                <w:i/>
                <w:iCs/>
                <w:color w:val="FFFFFF" w:themeColor="background1"/>
                <w:sz w:val="22"/>
                <w:szCs w:val="22"/>
                <w:rtl/>
                <w:lang w:bidi="ar-EG"/>
              </w:rPr>
              <w:t>ت</w:t>
            </w:r>
            <w:r w:rsidRPr="00041F83">
              <w:rPr>
                <w:b/>
                <w:bCs/>
                <w:i/>
                <w:iCs/>
                <w:color w:val="FFFFFF" w:themeColor="background1"/>
                <w:sz w:val="22"/>
                <w:szCs w:val="22"/>
                <w:rtl/>
              </w:rPr>
              <w:t xml:space="preserve"> المعلومات والاتصالات</w:t>
            </w:r>
          </w:p>
        </w:tc>
      </w:tr>
      <w:tr w:rsidR="00E56117" w:rsidRPr="00684268" w14:paraId="08B5DC79" w14:textId="77777777" w:rsidTr="0049045E">
        <w:trPr>
          <w:trHeight w:val="300"/>
          <w:jc w:val="center"/>
        </w:trPr>
        <w:tc>
          <w:tcPr>
            <w:tcW w:w="15696" w:type="dxa"/>
            <w:gridSpan w:val="3"/>
            <w:shd w:val="clear" w:color="auto" w:fill="E5DFEC"/>
          </w:tcPr>
          <w:p w14:paraId="0C15A306" w14:textId="77777777" w:rsidR="00E56117" w:rsidRPr="00041F83" w:rsidRDefault="00E56117" w:rsidP="00A22046">
            <w:pPr>
              <w:pStyle w:val="Heading3"/>
              <w:spacing w:before="60" w:after="60" w:line="260" w:lineRule="exact"/>
              <w:rPr>
                <w:color w:val="0070C0"/>
              </w:rPr>
            </w:pPr>
            <w:bookmarkStart w:id="16" w:name="_Toc211258917"/>
            <w:bookmarkStart w:id="17" w:name="_Toc212815043"/>
            <w:bookmarkStart w:id="18" w:name="_Toc212815092"/>
            <w:bookmarkStart w:id="19" w:name="_Toc213422258"/>
            <w:r w:rsidRPr="00041F83">
              <w:rPr>
                <w:color w:val="0070C0"/>
                <w:rtl/>
              </w:rPr>
              <w:t>الاتصالات في حالات الطوارئ</w:t>
            </w:r>
            <w:bookmarkEnd w:id="16"/>
            <w:bookmarkEnd w:id="17"/>
            <w:bookmarkEnd w:id="18"/>
            <w:bookmarkEnd w:id="19"/>
          </w:p>
          <w:p w14:paraId="351BDB39" w14:textId="09041734" w:rsidR="00E56117" w:rsidRPr="00A00D65" w:rsidRDefault="00F56067" w:rsidP="00A22046">
            <w:pPr>
              <w:pStyle w:val="Tabletexte"/>
              <w:rPr>
                <w:i/>
                <w:iCs/>
              </w:rPr>
            </w:pPr>
            <w:r>
              <w:rPr>
                <w:rFonts w:hint="cs"/>
                <w:b/>
                <w:bCs/>
                <w:i/>
                <w:iCs/>
                <w:sz w:val="22"/>
                <w:szCs w:val="22"/>
                <w:rtl/>
              </w:rPr>
              <w:t>المحصلات</w:t>
            </w:r>
            <w:r w:rsidR="00E56117" w:rsidRPr="00A00D65">
              <w:rPr>
                <w:i/>
                <w:iCs/>
                <w:sz w:val="22"/>
                <w:szCs w:val="22"/>
                <w:rtl/>
              </w:rPr>
              <w:t>: تعزيز قدرة الدول الأعضاء على استخدام الاتصالات/تكنولوجيا</w:t>
            </w:r>
            <w:r w:rsidR="00631463">
              <w:rPr>
                <w:rFonts w:hint="cs"/>
                <w:i/>
                <w:iCs/>
                <w:sz w:val="22"/>
                <w:szCs w:val="22"/>
                <w:rtl/>
              </w:rPr>
              <w:t>ت</w:t>
            </w:r>
            <w:r w:rsidR="00E56117" w:rsidRPr="00A00D65">
              <w:rPr>
                <w:i/>
                <w:iCs/>
                <w:sz w:val="22"/>
                <w:szCs w:val="22"/>
                <w:rtl/>
              </w:rPr>
              <w:t xml:space="preserve"> المعلومات والاتصالات من أجل الحد من </w:t>
            </w:r>
            <w:proofErr w:type="gramStart"/>
            <w:r w:rsidR="00E56117" w:rsidRPr="00A00D65">
              <w:rPr>
                <w:i/>
                <w:iCs/>
                <w:sz w:val="22"/>
                <w:szCs w:val="22"/>
                <w:rtl/>
              </w:rPr>
              <w:t>مخاطر</w:t>
            </w:r>
            <w:proofErr w:type="gramEnd"/>
            <w:r w:rsidR="00E56117" w:rsidRPr="00A00D65">
              <w:rPr>
                <w:i/>
                <w:iCs/>
                <w:sz w:val="22"/>
                <w:szCs w:val="22"/>
                <w:rtl/>
              </w:rPr>
              <w:t xml:space="preserve"> الكوارث وإدارتها ومن أجل ضمان تيسر الاتصالات في حالات الطوارئ </w:t>
            </w:r>
            <w:r w:rsidR="002E4AFA">
              <w:rPr>
                <w:rFonts w:hint="cs"/>
                <w:i/>
                <w:iCs/>
                <w:sz w:val="22"/>
                <w:szCs w:val="22"/>
                <w:rtl/>
              </w:rPr>
              <w:t>ودعم</w:t>
            </w:r>
            <w:r w:rsidR="002E4AFA" w:rsidRPr="00A00D65">
              <w:rPr>
                <w:i/>
                <w:iCs/>
                <w:sz w:val="22"/>
                <w:szCs w:val="22"/>
                <w:rtl/>
              </w:rPr>
              <w:t xml:space="preserve"> </w:t>
            </w:r>
            <w:r w:rsidR="00E56117" w:rsidRPr="00A00D65">
              <w:rPr>
                <w:i/>
                <w:iCs/>
                <w:sz w:val="22"/>
                <w:szCs w:val="22"/>
                <w:rtl/>
              </w:rPr>
              <w:t>التعاون في هذا المجال</w:t>
            </w:r>
          </w:p>
        </w:tc>
      </w:tr>
      <w:tr w:rsidR="00E56117" w:rsidRPr="00684268" w14:paraId="7C93DEE1" w14:textId="77777777" w:rsidTr="0049045E">
        <w:trPr>
          <w:trHeight w:val="300"/>
          <w:jc w:val="center"/>
        </w:trPr>
        <w:tc>
          <w:tcPr>
            <w:tcW w:w="12491" w:type="dxa"/>
            <w:gridSpan w:val="2"/>
          </w:tcPr>
          <w:p w14:paraId="43D7BB5D" w14:textId="77777777" w:rsidR="00E56117" w:rsidRPr="00041F83" w:rsidRDefault="00E56117" w:rsidP="00A22046">
            <w:pPr>
              <w:pStyle w:val="TableHead"/>
              <w:rPr>
                <w:color w:val="0070C0"/>
                <w:sz w:val="22"/>
                <w:szCs w:val="22"/>
              </w:rPr>
            </w:pPr>
            <w:r w:rsidRPr="00041F83">
              <w:rPr>
                <w:color w:val="0070C0"/>
                <w:sz w:val="22"/>
                <w:szCs w:val="22"/>
                <w:rtl/>
              </w:rPr>
              <w:t>النواتج</w:t>
            </w:r>
          </w:p>
        </w:tc>
        <w:tc>
          <w:tcPr>
            <w:tcW w:w="3205" w:type="dxa"/>
          </w:tcPr>
          <w:p w14:paraId="463BBB79" w14:textId="77777777" w:rsidR="00E56117" w:rsidRPr="00041F83" w:rsidRDefault="00E56117" w:rsidP="00A22046">
            <w:pPr>
              <w:pStyle w:val="TableHead"/>
              <w:rPr>
                <w:color w:val="0070C0"/>
                <w:sz w:val="22"/>
                <w:szCs w:val="22"/>
              </w:rPr>
            </w:pPr>
            <w:r w:rsidRPr="00041F83">
              <w:rPr>
                <w:color w:val="0070C0"/>
                <w:sz w:val="22"/>
                <w:szCs w:val="22"/>
                <w:rtl/>
              </w:rPr>
              <w:t>المعالم البارزة</w:t>
            </w:r>
          </w:p>
        </w:tc>
      </w:tr>
      <w:tr w:rsidR="00E56117" w:rsidRPr="0026340D" w14:paraId="21A22B61" w14:textId="77777777" w:rsidTr="0049045E">
        <w:trPr>
          <w:trHeight w:val="300"/>
          <w:jc w:val="center"/>
        </w:trPr>
        <w:tc>
          <w:tcPr>
            <w:tcW w:w="12491" w:type="dxa"/>
            <w:gridSpan w:val="2"/>
          </w:tcPr>
          <w:p w14:paraId="4FDA5A58" w14:textId="73B15EF0" w:rsidR="00E56117" w:rsidRPr="00E06DDA" w:rsidRDefault="00E56117" w:rsidP="00A22046">
            <w:pPr>
              <w:pStyle w:val="Tabletexte"/>
              <w:rPr>
                <w:position w:val="4"/>
              </w:rPr>
            </w:pPr>
            <w:r w:rsidRPr="00E06DDA">
              <w:rPr>
                <w:position w:val="4"/>
                <w:rtl/>
              </w:rPr>
              <w:t xml:space="preserve">بين عامي 2023 و2025، قاد مكتب تنمية الاتصالات الجهود العالمية الرامية إلى تعزيز الاتصالات في حالات الطوارئ بما يتماشى مع مبادرة </w:t>
            </w:r>
            <w:hyperlink r:id="rId30" w:history="1">
              <w:r w:rsidRPr="00E06DDA">
                <w:rPr>
                  <w:rStyle w:val="Hyperlink"/>
                  <w:position w:val="4"/>
                  <w:rtl/>
                </w:rPr>
                <w:t>الأمين العام للأمم المتحدة بشأن الإنذار المبكر للجميع (EW4All)</w:t>
              </w:r>
            </w:hyperlink>
            <w:r w:rsidRPr="00E06DDA">
              <w:rPr>
                <w:position w:val="4"/>
                <w:rtl/>
              </w:rPr>
              <w:t xml:space="preserve"> التي تهدف إلى ضمان التغطية الشاملة بالإنذار المبكر بحلول عام 2027. واسترشاداً بأربع أولويات تشمل مراقبة التوصيلية في الوقت الفعلي وتعزيز أنظمة الإنذار المبكر (</w:t>
            </w:r>
            <w:r w:rsidRPr="00E06DDA">
              <w:rPr>
                <w:position w:val="4"/>
              </w:rPr>
              <w:t>EWS</w:t>
            </w:r>
            <w:r w:rsidRPr="00E06DDA">
              <w:rPr>
                <w:position w:val="4"/>
                <w:rtl/>
              </w:rPr>
              <w:t>) ووضع خطط وطنية للاتصالات في حالات الطوارئ (</w:t>
            </w:r>
            <w:r w:rsidRPr="00E06DDA">
              <w:rPr>
                <w:position w:val="4"/>
              </w:rPr>
              <w:t>NETP</w:t>
            </w:r>
            <w:r w:rsidRPr="00E06DDA">
              <w:rPr>
                <w:position w:val="4"/>
                <w:rtl/>
              </w:rPr>
              <w:t>) وتعزيز القدرة على الصمود الإقليمية، عم</w:t>
            </w:r>
            <w:r w:rsidR="00F31C58" w:rsidRPr="00E06DDA">
              <w:rPr>
                <w:rFonts w:hint="cs"/>
                <w:position w:val="4"/>
                <w:rtl/>
              </w:rPr>
              <w:t>ِ</w:t>
            </w:r>
            <w:r w:rsidRPr="00E06DDA">
              <w:rPr>
                <w:position w:val="4"/>
                <w:rtl/>
              </w:rPr>
              <w:t xml:space="preserve">ل مكتب تنمية الاتصالات في مناطق إفريقيا </w:t>
            </w:r>
            <w:proofErr w:type="spellStart"/>
            <w:r w:rsidRPr="00E06DDA">
              <w:rPr>
                <w:position w:val="4"/>
                <w:rtl/>
              </w:rPr>
              <w:t>والأمريكتين</w:t>
            </w:r>
            <w:proofErr w:type="spellEnd"/>
            <w:r w:rsidRPr="00E06DDA">
              <w:rPr>
                <w:position w:val="4"/>
                <w:rtl/>
              </w:rPr>
              <w:t xml:space="preserve"> والدول العربية وآسيا والمحيط الهادئ وكومنولث الدول المستقلة وأوروبا من أجل بناء أساس أكثر موثوقية وشمولاً للتأهب للكوارث. وساهمت المنتجات والخدمات المنشورة عبر المناطق في تنفيذ </w:t>
            </w:r>
            <w:hyperlink r:id="rId31" w:history="1">
              <w:r w:rsidRPr="00E06DDA">
                <w:rPr>
                  <w:rStyle w:val="Hyperlink"/>
                  <w:position w:val="4"/>
                  <w:rtl/>
                </w:rPr>
                <w:t>القرار 34 (المراج</w:t>
              </w:r>
              <w:r w:rsidR="0049045E">
                <w:rPr>
                  <w:rStyle w:val="Hyperlink"/>
                  <w:rFonts w:hint="cs"/>
                  <w:position w:val="4"/>
                  <w:rtl/>
                </w:rPr>
                <w:t>َ</w:t>
              </w:r>
              <w:r w:rsidRPr="00E06DDA">
                <w:rPr>
                  <w:rStyle w:val="Hyperlink"/>
                  <w:position w:val="4"/>
                  <w:rtl/>
                </w:rPr>
                <w:t>ع في كيغالي، 2022) للمؤتمر العالمي لتنمية الاتصالات لعام 2022</w:t>
              </w:r>
            </w:hyperlink>
            <w:r w:rsidRPr="00E06DDA">
              <w:rPr>
                <w:position w:val="4"/>
                <w:rtl/>
              </w:rPr>
              <w:t xml:space="preserve"> بشأن </w:t>
            </w:r>
            <w:r w:rsidRPr="00E06DDA">
              <w:rPr>
                <w:i/>
                <w:iCs/>
                <w:position w:val="4"/>
                <w:rtl/>
              </w:rPr>
              <w:t>دور الاتصالات/تكنولوجيا المعلومات والاتصالات في التأهب للكوارث والإنذار المبكر بحدوثها وفي عمليات الإنقاذ والإغاثة والتخفيف من آثارها والتصدي لها.</w:t>
            </w:r>
            <w:hyperlink r:id="rId32" w:anchor=":~:text=Early%20Warnings%20for%20All%20is,by%20the%20end%20of%202027" w:history="1"/>
            <w:hyperlink r:id="rId33" w:history="1"/>
          </w:p>
          <w:p w14:paraId="5E414137" w14:textId="5ACC87F0" w:rsidR="00E56117" w:rsidRPr="00E06DDA" w:rsidRDefault="00E56117" w:rsidP="00A22046">
            <w:pPr>
              <w:pStyle w:val="Tabletexte"/>
              <w:rPr>
                <w:position w:val="4"/>
              </w:rPr>
            </w:pPr>
            <w:r w:rsidRPr="00E06DDA">
              <w:rPr>
                <w:position w:val="4"/>
                <w:rtl/>
              </w:rPr>
              <w:t xml:space="preserve">واعتباراً من عام 2023، ساهمت </w:t>
            </w:r>
            <w:hyperlink r:id="rId34" w:history="1">
              <w:r w:rsidRPr="00E06DDA">
                <w:rPr>
                  <w:rStyle w:val="Hyperlink"/>
                  <w:position w:val="4"/>
                  <w:rtl/>
                </w:rPr>
                <w:t xml:space="preserve">خريطة التوصيلية في حالات الكوارث </w:t>
              </w:r>
              <w:r w:rsidRPr="00E06DDA">
                <w:rPr>
                  <w:rStyle w:val="Hyperlink"/>
                  <w:position w:val="4"/>
                </w:rPr>
                <w:t>(DCM)</w:t>
              </w:r>
            </w:hyperlink>
            <w:r w:rsidRPr="00E06DDA">
              <w:rPr>
                <w:position w:val="4"/>
                <w:rtl/>
              </w:rPr>
              <w:t xml:space="preserve">، التي تقدم معلومات في الوقت الفعلي بشأن قدرة الشبكة على الصمود أثناء حالات الطوارئ، في دعم جهود التعافي خلال الزلزال الذي ضرب </w:t>
            </w:r>
            <w:r w:rsidRPr="00E06DDA">
              <w:rPr>
                <w:b/>
                <w:bCs/>
                <w:position w:val="4"/>
                <w:rtl/>
              </w:rPr>
              <w:t xml:space="preserve">تركيا </w:t>
            </w:r>
            <w:r w:rsidR="003B3F1F" w:rsidRPr="00E06DDA">
              <w:rPr>
                <w:rFonts w:hint="cs"/>
                <w:b/>
                <w:bCs/>
                <w:position w:val="4"/>
                <w:rtl/>
              </w:rPr>
              <w:t>والجمهورية العربية السورية</w:t>
            </w:r>
            <w:r w:rsidRPr="00E06DDA">
              <w:rPr>
                <w:position w:val="4"/>
                <w:rtl/>
              </w:rPr>
              <w:t>، حيث تابعت تحسن تغطية الشبكة من 79 في المائة إلى أكثر من 90 في المائة خلال فترة التعافي من الكوارث، وقدمت الدعم لوكالات التعافي من الكوارث وأصحاب المصلحة في اتخاذ القرار. وفي العام نفسه، است</w:t>
            </w:r>
            <w:r w:rsidR="003B3F1F" w:rsidRPr="00E06DDA">
              <w:rPr>
                <w:rFonts w:hint="cs"/>
                <w:position w:val="4"/>
                <w:rtl/>
              </w:rPr>
              <w:t>ُ</w:t>
            </w:r>
            <w:r w:rsidRPr="00E06DDA">
              <w:rPr>
                <w:position w:val="4"/>
                <w:rtl/>
              </w:rPr>
              <w:t xml:space="preserve">خدمت خريطة التوصيلية في حالات الكوارث لمراقبة الانخفاض الحاد في خدمات الاتصالات الخلوية عندما ضرب إعصارا جودي وكيفين </w:t>
            </w:r>
            <w:r w:rsidRPr="00E06DDA">
              <w:rPr>
                <w:b/>
                <w:bCs/>
                <w:position w:val="4"/>
                <w:rtl/>
              </w:rPr>
              <w:t>فانواتو</w:t>
            </w:r>
            <w:r w:rsidRPr="00E06DDA">
              <w:rPr>
                <w:position w:val="4"/>
                <w:rtl/>
              </w:rPr>
              <w:t xml:space="preserve">، حيث انخفضت نسبة التغطية إلى 36 في المائة قبل بدء عملية التعافي في مارس. وفي عامي 2024 و2025، تم تفعيل خريطة التوصيلية في حالات الكوارث مرة أخرى فيما يتعلق بإعصاري فيليبو </w:t>
            </w:r>
            <w:proofErr w:type="spellStart"/>
            <w:r w:rsidRPr="00E06DDA">
              <w:rPr>
                <w:position w:val="4"/>
                <w:rtl/>
              </w:rPr>
              <w:t>وتشيدو</w:t>
            </w:r>
            <w:proofErr w:type="spellEnd"/>
            <w:r w:rsidRPr="00E06DDA">
              <w:rPr>
                <w:position w:val="4"/>
                <w:rtl/>
              </w:rPr>
              <w:t xml:space="preserve"> في </w:t>
            </w:r>
            <w:r w:rsidRPr="00E06DDA">
              <w:rPr>
                <w:b/>
                <w:bCs/>
                <w:position w:val="4"/>
                <w:rtl/>
              </w:rPr>
              <w:t>موزامبيق</w:t>
            </w:r>
            <w:r w:rsidRPr="00E06DDA">
              <w:rPr>
                <w:position w:val="4"/>
                <w:rtl/>
              </w:rPr>
              <w:t xml:space="preserve">، وإعصار </w:t>
            </w:r>
            <w:proofErr w:type="spellStart"/>
            <w:r w:rsidRPr="00E06DDA">
              <w:rPr>
                <w:position w:val="4"/>
                <w:rtl/>
              </w:rPr>
              <w:t>غاماني</w:t>
            </w:r>
            <w:proofErr w:type="spellEnd"/>
            <w:r w:rsidRPr="00E06DDA">
              <w:rPr>
                <w:position w:val="4"/>
                <w:rtl/>
              </w:rPr>
              <w:t xml:space="preserve"> في </w:t>
            </w:r>
            <w:r w:rsidRPr="00E06DDA">
              <w:rPr>
                <w:b/>
                <w:bCs/>
                <w:position w:val="4"/>
                <w:rtl/>
              </w:rPr>
              <w:t>مدغشقر</w:t>
            </w:r>
            <w:r w:rsidRPr="00E06DDA">
              <w:rPr>
                <w:position w:val="4"/>
                <w:rtl/>
              </w:rPr>
              <w:t xml:space="preserve">، وإعصار </w:t>
            </w:r>
            <w:proofErr w:type="spellStart"/>
            <w:r w:rsidRPr="00E06DDA">
              <w:rPr>
                <w:position w:val="4"/>
                <w:rtl/>
              </w:rPr>
              <w:t>هيدايا</w:t>
            </w:r>
            <w:proofErr w:type="spellEnd"/>
            <w:r w:rsidRPr="00E06DDA">
              <w:rPr>
                <w:position w:val="4"/>
                <w:rtl/>
              </w:rPr>
              <w:t xml:space="preserve"> في </w:t>
            </w:r>
            <w:r w:rsidRPr="00E06DDA">
              <w:rPr>
                <w:b/>
                <w:bCs/>
                <w:position w:val="4"/>
                <w:rtl/>
              </w:rPr>
              <w:t>شرق إفريقيا</w:t>
            </w:r>
            <w:r w:rsidRPr="00E06DDA">
              <w:rPr>
                <w:position w:val="4"/>
                <w:rtl/>
              </w:rPr>
              <w:t xml:space="preserve">، وإعصار </w:t>
            </w:r>
            <w:proofErr w:type="spellStart"/>
            <w:r w:rsidRPr="00E06DDA">
              <w:rPr>
                <w:position w:val="4"/>
                <w:rtl/>
              </w:rPr>
              <w:t>بيريل</w:t>
            </w:r>
            <w:proofErr w:type="spellEnd"/>
            <w:r w:rsidRPr="00E06DDA">
              <w:rPr>
                <w:position w:val="4"/>
                <w:rtl/>
              </w:rPr>
              <w:t xml:space="preserve"> في </w:t>
            </w:r>
            <w:r w:rsidRPr="00E06DDA">
              <w:rPr>
                <w:b/>
                <w:bCs/>
                <w:position w:val="4"/>
                <w:rtl/>
              </w:rPr>
              <w:t>منطقة البحر الكاريبي</w:t>
            </w:r>
            <w:r w:rsidRPr="00E06DDA">
              <w:rPr>
                <w:position w:val="4"/>
                <w:rtl/>
              </w:rPr>
              <w:t xml:space="preserve">. وتم أيضاً تفعيل خريطة التوصيلية في حالات الكوارث أثناء الفيضانات في </w:t>
            </w:r>
            <w:r w:rsidRPr="00E06DDA">
              <w:rPr>
                <w:b/>
                <w:bCs/>
                <w:position w:val="4"/>
                <w:rtl/>
              </w:rPr>
              <w:t>باكستان</w:t>
            </w:r>
            <w:r w:rsidRPr="00E06DDA">
              <w:rPr>
                <w:position w:val="4"/>
                <w:rtl/>
              </w:rPr>
              <w:t xml:space="preserve">، وكذلك أثناء </w:t>
            </w:r>
            <w:r w:rsidR="003B3F1F" w:rsidRPr="00E06DDA">
              <w:rPr>
                <w:rFonts w:hint="cs"/>
                <w:position w:val="4"/>
                <w:rtl/>
              </w:rPr>
              <w:t>الزلزالين اللذين</w:t>
            </w:r>
            <w:r w:rsidRPr="00E06DDA">
              <w:rPr>
                <w:position w:val="4"/>
                <w:rtl/>
              </w:rPr>
              <w:t xml:space="preserve"> بلغت </w:t>
            </w:r>
            <w:r w:rsidR="003B3F1F" w:rsidRPr="00E06DDA">
              <w:rPr>
                <w:rFonts w:hint="cs"/>
                <w:position w:val="4"/>
                <w:rtl/>
              </w:rPr>
              <w:t xml:space="preserve">قوتهما </w:t>
            </w:r>
            <w:r w:rsidRPr="00E06DDA">
              <w:rPr>
                <w:position w:val="4"/>
                <w:rtl/>
              </w:rPr>
              <w:t xml:space="preserve">7,7 و7,3 درجة في </w:t>
            </w:r>
            <w:r w:rsidRPr="00E06DDA">
              <w:rPr>
                <w:b/>
                <w:bCs/>
                <w:position w:val="4"/>
                <w:rtl/>
              </w:rPr>
              <w:t>ميانمار</w:t>
            </w:r>
            <w:r w:rsidRPr="00E06DDA">
              <w:rPr>
                <w:position w:val="4"/>
                <w:rtl/>
              </w:rPr>
              <w:t xml:space="preserve"> </w:t>
            </w:r>
            <w:r w:rsidRPr="00E06DDA">
              <w:rPr>
                <w:b/>
                <w:bCs/>
                <w:position w:val="4"/>
                <w:rtl/>
              </w:rPr>
              <w:t>وتايلاند</w:t>
            </w:r>
            <w:r w:rsidRPr="00E06DDA">
              <w:rPr>
                <w:position w:val="4"/>
                <w:rtl/>
              </w:rPr>
              <w:t>. واستناداً إلى هذه التجارب، تطورت خريطة التوصيلية في حالات الكوارث</w:t>
            </w:r>
            <w:r w:rsidR="00CC3470" w:rsidRPr="00E06DDA">
              <w:rPr>
                <w:rFonts w:hint="cs"/>
                <w:position w:val="4"/>
                <w:rtl/>
              </w:rPr>
              <w:t> </w:t>
            </w:r>
            <w:r w:rsidRPr="00E06DDA">
              <w:rPr>
                <w:position w:val="4"/>
                <w:rtl/>
              </w:rPr>
              <w:t>(</w:t>
            </w:r>
            <w:r w:rsidRPr="00E06DDA">
              <w:rPr>
                <w:position w:val="4"/>
              </w:rPr>
              <w:t>DCM</w:t>
            </w:r>
            <w:r w:rsidRPr="00E06DDA">
              <w:rPr>
                <w:position w:val="4"/>
                <w:rtl/>
              </w:rPr>
              <w:t>) لتصبح </w:t>
            </w:r>
            <w:hyperlink r:id="rId35" w:history="1">
              <w:r w:rsidRPr="00E06DDA">
                <w:rPr>
                  <w:rStyle w:val="Hyperlink"/>
                  <w:position w:val="4"/>
                  <w:rtl/>
                </w:rPr>
                <w:t xml:space="preserve">خريطة التوصيلية للإنذار المبكر </w:t>
              </w:r>
              <w:r w:rsidRPr="00E06DDA">
                <w:rPr>
                  <w:rStyle w:val="Hyperlink"/>
                  <w:position w:val="4"/>
                </w:rPr>
                <w:t>(EWCM)</w:t>
              </w:r>
            </w:hyperlink>
            <w:r w:rsidRPr="00E06DDA">
              <w:rPr>
                <w:position w:val="4"/>
                <w:rtl/>
              </w:rPr>
              <w:t>، وهي أداة مدعومة بالذكاء الاصطناعي (</w:t>
            </w:r>
            <w:r w:rsidRPr="00E06DDA">
              <w:rPr>
                <w:position w:val="4"/>
              </w:rPr>
              <w:t>AI</w:t>
            </w:r>
            <w:r w:rsidRPr="00E06DDA">
              <w:rPr>
                <w:position w:val="4"/>
                <w:rtl/>
              </w:rPr>
              <w:t xml:space="preserve">) طُورت بالتعاون مع مختبر مايكروسوفت للذكاء الاصطناعي من أجل المصلحة العامة، وشركة </w:t>
            </w:r>
            <w:proofErr w:type="spellStart"/>
            <w:r w:rsidRPr="00E06DDA">
              <w:rPr>
                <w:position w:val="4"/>
                <w:rtl/>
              </w:rPr>
              <w:t>بلانت</w:t>
            </w:r>
            <w:proofErr w:type="spellEnd"/>
            <w:r w:rsidRPr="00E06DDA">
              <w:rPr>
                <w:position w:val="4"/>
                <w:rtl/>
              </w:rPr>
              <w:t>، ومعهد قياسات وتقييم الصحة في جامعة واشنطن، بهدف تصوير أماكن وعدد الأشخاص المشمولين بالتغطية، وأماكن فجوات التوصيلية التي تترك السكان دون إمكانية الوصول إلى التنبيهات عبر الهاتف المحمول. وعلى مدى السنوات الثلاث الماضية، استُخدمت هذه الأداة لرسم خرائط 33 بلداً.</w:t>
            </w:r>
            <w:hyperlink r:id="rId36"/>
            <w:hyperlink r:id="rId37"/>
          </w:p>
          <w:p w14:paraId="412AE5F1" w14:textId="1E2D98DA" w:rsidR="00E56117" w:rsidRPr="00E06DDA" w:rsidRDefault="00E56117" w:rsidP="00A22046">
            <w:pPr>
              <w:pStyle w:val="Tabletexte"/>
              <w:rPr>
                <w:position w:val="4"/>
              </w:rPr>
            </w:pPr>
            <w:r w:rsidRPr="00E06DDA">
              <w:rPr>
                <w:position w:val="4"/>
                <w:rtl/>
              </w:rPr>
              <w:t xml:space="preserve">وقام مكتب تنمية الاتصالات، بصفته الجهة الرائدة العالمية </w:t>
            </w:r>
            <w:hyperlink r:id="rId38" w:history="1">
              <w:r w:rsidRPr="00E06DDA">
                <w:rPr>
                  <w:rStyle w:val="Hyperlink"/>
                  <w:position w:val="4"/>
                  <w:rtl/>
                </w:rPr>
                <w:t>للركيزة 3 من مبادرة الإنذار المبكر للجميع</w:t>
              </w:r>
            </w:hyperlink>
            <w:r w:rsidRPr="00E06DDA">
              <w:rPr>
                <w:position w:val="4"/>
                <w:rtl/>
              </w:rPr>
              <w:t xml:space="preserve">، "نشر الإنذار في حالات الطوارئ والاتصالات"، بتكثيف جهود بناء القدرات من خلال عقد أكثر من 30 ورشة عمل وطنية وإقليمية بما في ذلك جلسات في </w:t>
            </w:r>
            <w:r w:rsidRPr="00E06DDA">
              <w:rPr>
                <w:b/>
                <w:bCs/>
                <w:position w:val="4"/>
                <w:rtl/>
              </w:rPr>
              <w:t>تنزانيا وسيشيل وجنوب إفريقيا وكينيا وبنغلاديش ونيبال وغانا وهايتي وجمهورية لاو الديمقراطية الشعبية وكيريباتي</w:t>
            </w:r>
            <w:r w:rsidRPr="00E06DDA">
              <w:rPr>
                <w:position w:val="4"/>
                <w:rtl/>
              </w:rPr>
              <w:t xml:space="preserve">. وشجعت هذه الجلسات اعتماد </w:t>
            </w:r>
            <w:hyperlink r:id="rId39" w:history="1">
              <w:r w:rsidRPr="00E06DDA">
                <w:rPr>
                  <w:rStyle w:val="Hyperlink"/>
                  <w:position w:val="4"/>
                  <w:rtl/>
                </w:rPr>
                <w:t xml:space="preserve">بروتوكول الإنذار المشترك </w:t>
              </w:r>
              <w:r w:rsidRPr="00E06DDA">
                <w:rPr>
                  <w:rStyle w:val="Hyperlink"/>
                  <w:position w:val="4"/>
                </w:rPr>
                <w:t>(CAP)</w:t>
              </w:r>
            </w:hyperlink>
            <w:r w:rsidRPr="00E06DDA">
              <w:rPr>
                <w:position w:val="4"/>
                <w:rtl/>
              </w:rPr>
              <w:t xml:space="preserve"> وتكنولوجيا الإذاعة الخلوية (</w:t>
            </w:r>
            <w:r w:rsidRPr="00E06DDA">
              <w:rPr>
                <w:position w:val="4"/>
              </w:rPr>
              <w:t>CB</w:t>
            </w:r>
            <w:r w:rsidRPr="00E06DDA">
              <w:rPr>
                <w:position w:val="4"/>
                <w:rtl/>
              </w:rPr>
              <w:t xml:space="preserve">) ووجهت خرائط طريق وطنية بشأن أنظمة الإنذار المبكر. </w:t>
            </w:r>
            <w:r w:rsidR="00857531" w:rsidRPr="00E06DDA">
              <w:rPr>
                <w:rFonts w:hint="cs"/>
                <w:position w:val="4"/>
                <w:rtl/>
              </w:rPr>
              <w:t>وأسفرت</w:t>
            </w:r>
            <w:r w:rsidRPr="00E06DDA">
              <w:rPr>
                <w:position w:val="4"/>
                <w:rtl/>
              </w:rPr>
              <w:t xml:space="preserve"> جهود بناء القدرات عن توفير تمويل قدره 15 مليون دولار أمريكي من برنامج الأمم المتحدة الإنمائي (</w:t>
            </w:r>
            <w:r w:rsidRPr="00E06DDA">
              <w:rPr>
                <w:position w:val="4"/>
              </w:rPr>
              <w:t>UNDP</w:t>
            </w:r>
            <w:r w:rsidRPr="00E06DDA">
              <w:rPr>
                <w:position w:val="4"/>
                <w:rtl/>
              </w:rPr>
              <w:t>)، ومكتب الأمم المتحدة للحد من مخاطر الكوارث (</w:t>
            </w:r>
            <w:r w:rsidRPr="00E06DDA">
              <w:rPr>
                <w:position w:val="4"/>
              </w:rPr>
              <w:t>UNDRR</w:t>
            </w:r>
            <w:r w:rsidRPr="00E06DDA">
              <w:rPr>
                <w:position w:val="4"/>
                <w:rtl/>
              </w:rPr>
              <w:t>)، والمنظمة العالمية للأرصاد الجوية (</w:t>
            </w:r>
            <w:r w:rsidRPr="00E06DDA">
              <w:rPr>
                <w:position w:val="4"/>
              </w:rPr>
              <w:t>WMO</w:t>
            </w:r>
            <w:r w:rsidRPr="00E06DDA">
              <w:rPr>
                <w:position w:val="4"/>
                <w:rtl/>
              </w:rPr>
              <w:t xml:space="preserve">)، والبنك الدولي خلال </w:t>
            </w:r>
            <w:r w:rsidR="00DB4DF6" w:rsidRPr="00E06DDA">
              <w:rPr>
                <w:rFonts w:hint="cs"/>
                <w:position w:val="4"/>
                <w:rtl/>
              </w:rPr>
              <w:t>الدورة الثامنة والعشرين ل</w:t>
            </w:r>
            <w:r w:rsidRPr="00E06DDA">
              <w:rPr>
                <w:position w:val="4"/>
                <w:rtl/>
              </w:rPr>
              <w:t xml:space="preserve">مؤتمر الأطراف (COP28) في عام 2024. وبحلول عام 2025، كان مكتب تنمية الاتصالات يعمل على تعزيز الابتكار من خلال تحدي الابتكار في الذكاء الاصطناعي للإنذار المبكر للجميع </w:t>
            </w:r>
            <w:proofErr w:type="spellStart"/>
            <w:r w:rsidRPr="00E06DDA">
              <w:rPr>
                <w:position w:val="4"/>
                <w:rtl/>
              </w:rPr>
              <w:t>وكاتالوج</w:t>
            </w:r>
            <w:proofErr w:type="spellEnd"/>
            <w:r w:rsidRPr="00E06DDA">
              <w:rPr>
                <w:position w:val="4"/>
                <w:rtl/>
              </w:rPr>
              <w:t xml:space="preserve"> حلول الذكاء الاصطناعي، اللذين تم إعدادهما بالتعاون مع شركة غوغل، ومختبر مايكروسوفت للذكاء الاصطناعي من أجل المصلحة العامة، والفريق المعني برصد الأرض (</w:t>
            </w:r>
            <w:r w:rsidRPr="00E06DDA">
              <w:rPr>
                <w:position w:val="4"/>
              </w:rPr>
              <w:t>GEO</w:t>
            </w:r>
            <w:r w:rsidRPr="00E06DDA">
              <w:rPr>
                <w:position w:val="4"/>
                <w:rtl/>
              </w:rPr>
              <w:t xml:space="preserve">). وينسق مكتب تنمية الاتصالات أيضاً </w:t>
            </w:r>
            <w:hyperlink r:id="rId40" w:history="1">
              <w:r w:rsidRPr="00E06DDA">
                <w:rPr>
                  <w:rStyle w:val="Hyperlink"/>
                  <w:position w:val="4"/>
                  <w:rtl/>
                </w:rPr>
                <w:t>الفريق الفرعي المعني بالذكاء الاصطناعي ضمن مبادرة</w:t>
              </w:r>
              <w:r w:rsidR="00A22046">
                <w:rPr>
                  <w:rFonts w:hint="cs"/>
                  <w:rtl/>
                </w:rPr>
                <w:t> </w:t>
              </w:r>
              <w:r w:rsidRPr="00E06DDA">
                <w:rPr>
                  <w:rStyle w:val="Hyperlink"/>
                  <w:position w:val="4"/>
                  <w:rtl/>
                </w:rPr>
                <w:t>EW4All</w:t>
              </w:r>
            </w:hyperlink>
            <w:r w:rsidRPr="00E06DDA">
              <w:rPr>
                <w:position w:val="4"/>
                <w:rtl/>
              </w:rPr>
              <w:t xml:space="preserve">، والذي يضم أكثر من 130 عضواً من القطاعين العام والخاص، ويستضيف شهرياً فعاليات بعنوان </w:t>
            </w:r>
            <w:hyperlink r:id="rId41">
              <w:r w:rsidR="00225409" w:rsidRPr="00E06DDA">
                <w:rPr>
                  <w:rStyle w:val="Hyperlink"/>
                  <w:position w:val="4"/>
                </w:rPr>
                <w:t>AI solutions Spotlights</w:t>
              </w:r>
            </w:hyperlink>
            <w:r w:rsidRPr="00E06DDA">
              <w:rPr>
                <w:position w:val="4"/>
                <w:rtl/>
              </w:rPr>
              <w:t>، تهدف إلى توسيع نطاق الحلول من خلال مشاريع قطرية تجريبية.</w:t>
            </w:r>
            <w:hyperlink r:id="rId42"/>
            <w:hyperlink r:id="rId43"/>
            <w:hyperlink r:id="rId44"/>
            <w:hyperlink r:id="rId45"/>
          </w:p>
          <w:p w14:paraId="73314045" w14:textId="69E7CAFA" w:rsidR="00E56117" w:rsidRPr="00E06DDA" w:rsidRDefault="00E56117" w:rsidP="00A22046">
            <w:pPr>
              <w:pStyle w:val="Tabletexte"/>
              <w:rPr>
                <w:position w:val="4"/>
              </w:rPr>
            </w:pPr>
            <w:r w:rsidRPr="00E06DDA">
              <w:rPr>
                <w:position w:val="4"/>
                <w:rtl/>
              </w:rPr>
              <w:t xml:space="preserve">وأدى التقدم المحرز في </w:t>
            </w:r>
            <w:hyperlink r:id="rId46" w:history="1">
              <w:r w:rsidRPr="00E06DDA">
                <w:rPr>
                  <w:rStyle w:val="Hyperlink"/>
                  <w:position w:val="4"/>
                  <w:rtl/>
                </w:rPr>
                <w:t>الخطط الوطنية للاتصالات في حالات الطوارئ</w:t>
              </w:r>
            </w:hyperlink>
            <w:r w:rsidRPr="00E06DDA">
              <w:rPr>
                <w:position w:val="4"/>
                <w:rtl/>
              </w:rPr>
              <w:t xml:space="preserve"> إلى تعزيز القدرة على الصمود على الصعيد الوطني في جميع أنحاء العالم. وفي الفترة من</w:t>
            </w:r>
            <w:r w:rsidR="00283CCF" w:rsidRPr="00E06DDA">
              <w:rPr>
                <w:rFonts w:hint="cs"/>
                <w:position w:val="4"/>
                <w:rtl/>
              </w:rPr>
              <w:t> </w:t>
            </w:r>
            <w:r w:rsidRPr="00E06DDA">
              <w:rPr>
                <w:position w:val="4"/>
                <w:rtl/>
              </w:rPr>
              <w:t>2023 إلى</w:t>
            </w:r>
            <w:r w:rsidR="00283CCF" w:rsidRPr="00E06DDA">
              <w:rPr>
                <w:rFonts w:hint="cs"/>
                <w:position w:val="4"/>
                <w:rtl/>
              </w:rPr>
              <w:t> </w:t>
            </w:r>
            <w:r w:rsidRPr="00E06DDA">
              <w:rPr>
                <w:position w:val="4"/>
                <w:rtl/>
              </w:rPr>
              <w:t xml:space="preserve">2025، قدم مكتب تنمية الاتصالات الدعم إلى 25 بلداً في وضع وتنفيذ الخطط الوطنية للاتصالات في حالات الطوارئ. ومن المعالم الرئيسية نموذج الخطط الوطنية للاتصالات في حالات الطوارئ الخاص بالجماعة الإنمائية للجنوب الإفريقي </w:t>
            </w:r>
            <w:r w:rsidRPr="00E06DDA">
              <w:rPr>
                <w:position w:val="4"/>
              </w:rPr>
              <w:t>(SADC)</w:t>
            </w:r>
            <w:r w:rsidRPr="00E06DDA">
              <w:rPr>
                <w:position w:val="4"/>
                <w:rtl/>
              </w:rPr>
              <w:t xml:space="preserve">، الذي يغطي 16 دولة في الجنوب الإفريقي بما في ذلك </w:t>
            </w:r>
            <w:r w:rsidRPr="00E06DDA">
              <w:rPr>
                <w:b/>
                <w:bCs/>
                <w:position w:val="4"/>
                <w:rtl/>
              </w:rPr>
              <w:t>ملاوي وزامبيا وبوتسوانا ورواندا ومدغشقر وتنزانيا وناميبيا وسيشيل</w:t>
            </w:r>
            <w:r w:rsidRPr="00E06DDA">
              <w:rPr>
                <w:position w:val="4"/>
                <w:rtl/>
              </w:rPr>
              <w:t xml:space="preserve">، حيث وضعت خطط وطنية للاتصالات في حالات الطوارئ. واستكملت خطط مصممة حسب الطلب في </w:t>
            </w:r>
            <w:r w:rsidRPr="00E06DDA">
              <w:rPr>
                <w:b/>
                <w:bCs/>
                <w:position w:val="4"/>
                <w:rtl/>
              </w:rPr>
              <w:t>جيبوتي وجزر القمر وموريتانيا وليبيا</w:t>
            </w:r>
            <w:r w:rsidRPr="00E06DDA">
              <w:rPr>
                <w:position w:val="4"/>
                <w:rtl/>
              </w:rPr>
              <w:t xml:space="preserve"> وكذلك في </w:t>
            </w:r>
            <w:r w:rsidRPr="00E06DDA">
              <w:rPr>
                <w:b/>
                <w:bCs/>
                <w:position w:val="4"/>
                <w:rtl/>
              </w:rPr>
              <w:t>فيجي</w:t>
            </w:r>
            <w:r w:rsidRPr="00E06DDA">
              <w:rPr>
                <w:position w:val="4"/>
                <w:rtl/>
              </w:rPr>
              <w:t xml:space="preserve">. وتواصل العمل في </w:t>
            </w:r>
            <w:r w:rsidRPr="00E06DDA">
              <w:rPr>
                <w:b/>
                <w:bCs/>
                <w:position w:val="4"/>
                <w:rtl/>
              </w:rPr>
              <w:t>هايتي وجامايكا وليبيريا وغينيا-بيساو والسنغال وغينيا وغامبيا وكابو فيردي</w:t>
            </w:r>
            <w:r w:rsidRPr="00E06DDA">
              <w:rPr>
                <w:position w:val="4"/>
                <w:rtl/>
              </w:rPr>
              <w:t xml:space="preserve">، واستُكمل بتنظيم ورش عمل إقليمية في </w:t>
            </w:r>
            <w:r w:rsidRPr="00E06DDA">
              <w:rPr>
                <w:b/>
                <w:bCs/>
                <w:position w:val="4"/>
                <w:rtl/>
              </w:rPr>
              <w:t>غرب إفريقيا ومنطقة البحر الكاريبي</w:t>
            </w:r>
            <w:r w:rsidRPr="00E06DDA">
              <w:rPr>
                <w:position w:val="4"/>
                <w:rtl/>
              </w:rPr>
              <w:t>.</w:t>
            </w:r>
            <w:hyperlink r:id="rId47"/>
          </w:p>
          <w:p w14:paraId="7710C7B1" w14:textId="62BF2A54" w:rsidR="00E56117" w:rsidRPr="00E06DDA" w:rsidRDefault="00E56117" w:rsidP="00A22046">
            <w:pPr>
              <w:pStyle w:val="Tabletexte"/>
              <w:rPr>
                <w:position w:val="4"/>
              </w:rPr>
            </w:pPr>
            <w:r w:rsidRPr="00E06DDA">
              <w:rPr>
                <w:position w:val="4"/>
                <w:rtl/>
              </w:rPr>
              <w:t xml:space="preserve">ولدعم الدول الأعضاء في مبادرات الاتصالات في حالات الطوارئ، نفذ مكتب تنمية الاتصالات أنشطة وقدم منتجات وخدمات في مختلف المناطق، </w:t>
            </w:r>
            <w:r w:rsidRPr="00E06DDA">
              <w:rPr>
                <w:b/>
                <w:bCs/>
                <w:position w:val="4"/>
                <w:rtl/>
              </w:rPr>
              <w:t>مما عزز القدرات الوطنية في مجال التأهب للكوارث وإدارتها</w:t>
            </w:r>
            <w:r w:rsidRPr="00E06DDA">
              <w:rPr>
                <w:position w:val="4"/>
                <w:rtl/>
              </w:rPr>
              <w:t>.‎</w:t>
            </w:r>
          </w:p>
          <w:p w14:paraId="59C9BA33" w14:textId="5AC7C011" w:rsidR="00E56117" w:rsidRPr="00E06DDA" w:rsidRDefault="00E56117" w:rsidP="00A22046">
            <w:pPr>
              <w:pStyle w:val="Tabletexte"/>
              <w:rPr>
                <w:position w:val="4"/>
              </w:rPr>
            </w:pPr>
            <w:r w:rsidRPr="00E06DDA">
              <w:rPr>
                <w:position w:val="4"/>
                <w:rtl/>
              </w:rPr>
              <w:t xml:space="preserve">في </w:t>
            </w:r>
            <w:r w:rsidRPr="00E06DDA">
              <w:rPr>
                <w:b/>
                <w:bCs/>
                <w:position w:val="4"/>
                <w:rtl/>
              </w:rPr>
              <w:t>إفريقيا</w:t>
            </w:r>
            <w:r w:rsidRPr="00E06DDA">
              <w:rPr>
                <w:position w:val="4"/>
                <w:rtl/>
              </w:rPr>
              <w:t xml:space="preserve">، دعم مكتب تنمية الاتصالات ورش عمل تشاورية وطنية لوضع خرائط طريق وطنية لتنفيذ مبادرة الإنذار المبكر للجميع، ولا سيما للركيزة 3 بشأن "نشر الإنذارات والاتصالات"، في </w:t>
            </w:r>
            <w:r w:rsidRPr="00E06DDA">
              <w:rPr>
                <w:b/>
                <w:bCs/>
                <w:position w:val="4"/>
                <w:rtl/>
              </w:rPr>
              <w:t>غانا وليبيريا ومدغشقر وموزامبيق والنيجر وأوغندا وسيشيل وسان تومي وبرينسيبي ورواندا وتنزانيا وغامبيا وكينيا</w:t>
            </w:r>
            <w:r w:rsidRPr="00E06DDA">
              <w:rPr>
                <w:position w:val="4"/>
                <w:rtl/>
              </w:rPr>
              <w:t xml:space="preserve">. وعملت ورشة عمل الركيزة 3 ضمن مبادرة الإنذار المبكر للجميع التي نظمها مكتب تنمية الاتصالات على تعزيز قدرات </w:t>
            </w:r>
            <w:r w:rsidRPr="00E06DDA">
              <w:rPr>
                <w:b/>
                <w:bCs/>
                <w:position w:val="4"/>
                <w:rtl/>
              </w:rPr>
              <w:t>مدغشقر</w:t>
            </w:r>
            <w:r w:rsidRPr="00E06DDA">
              <w:rPr>
                <w:position w:val="4"/>
                <w:rtl/>
              </w:rPr>
              <w:t xml:space="preserve"> على إدخال الإذاعة الخلوية كوسيلة اتصال للإنذارات في حالات الطوارئ.</w:t>
            </w:r>
          </w:p>
          <w:p w14:paraId="2AF91BC2" w14:textId="3C202710" w:rsidR="00E56117" w:rsidRPr="00E06DDA" w:rsidRDefault="00E56117" w:rsidP="00A22046">
            <w:pPr>
              <w:pStyle w:val="Tabletexte"/>
              <w:rPr>
                <w:position w:val="4"/>
              </w:rPr>
            </w:pPr>
            <w:r w:rsidRPr="00E06DDA">
              <w:rPr>
                <w:position w:val="4"/>
                <w:rtl/>
              </w:rPr>
              <w:t xml:space="preserve">وقدم مكتب تنمية الاتصالات المساعدة التقنية إلى </w:t>
            </w:r>
            <w:r w:rsidRPr="00E06DDA">
              <w:rPr>
                <w:b/>
                <w:bCs/>
                <w:position w:val="4"/>
                <w:rtl/>
              </w:rPr>
              <w:t>موزامبيق وليبيريا وتنزانيا</w:t>
            </w:r>
            <w:r w:rsidRPr="00E06DDA">
              <w:rPr>
                <w:position w:val="4"/>
                <w:rtl/>
              </w:rPr>
              <w:t xml:space="preserve"> لتنفيذ خارطة الطريق الوطنية وأنظمة الإنذار المبكر. واستفادت </w:t>
            </w:r>
            <w:r w:rsidRPr="00E06DDA">
              <w:rPr>
                <w:b/>
                <w:bCs/>
                <w:position w:val="4"/>
                <w:rtl/>
              </w:rPr>
              <w:t>بوتسوانا وملاوي وسيشيل وزامبيا</w:t>
            </w:r>
            <w:r w:rsidRPr="00E06DDA">
              <w:rPr>
                <w:position w:val="4"/>
                <w:rtl/>
              </w:rPr>
              <w:t xml:space="preserve"> من المساعدة التقنية لتنفيذ تكنولوجيا الإذاعة الخلوية بما في ذلك التقييم التقني والاقتصادي والتنظيمي لكل بلد.</w:t>
            </w:r>
          </w:p>
          <w:p w14:paraId="31AAA42A" w14:textId="3EA6437E" w:rsidR="00E56117" w:rsidRPr="00E06DDA" w:rsidRDefault="00E56117" w:rsidP="00A22046">
            <w:pPr>
              <w:pStyle w:val="Tabletexte"/>
              <w:rPr>
                <w:position w:val="4"/>
              </w:rPr>
            </w:pPr>
            <w:r w:rsidRPr="00E06DDA">
              <w:rPr>
                <w:position w:val="4"/>
                <w:rtl/>
              </w:rPr>
              <w:t xml:space="preserve">ونظّم </w:t>
            </w:r>
            <w:r w:rsidR="007F41A1" w:rsidRPr="00E06DDA">
              <w:rPr>
                <w:rFonts w:hint="cs"/>
                <w:position w:val="4"/>
                <w:rtl/>
              </w:rPr>
              <w:t>مكتب تنمية الاتصالات</w:t>
            </w:r>
            <w:r w:rsidRPr="00E06DDA">
              <w:rPr>
                <w:position w:val="4"/>
                <w:rtl/>
              </w:rPr>
              <w:t xml:space="preserve">، بالتعاون مع </w:t>
            </w:r>
            <w:r w:rsidRPr="00E06DDA">
              <w:rPr>
                <w:b/>
                <w:bCs/>
                <w:position w:val="4"/>
                <w:rtl/>
              </w:rPr>
              <w:t xml:space="preserve">الاتحاد الإفريقي للاتصالات </w:t>
            </w:r>
            <w:r w:rsidRPr="00E06DDA">
              <w:rPr>
                <w:b/>
                <w:bCs/>
                <w:position w:val="4"/>
              </w:rPr>
              <w:t>(ATU)</w:t>
            </w:r>
            <w:r w:rsidRPr="00E06DDA">
              <w:rPr>
                <w:position w:val="4"/>
                <w:rtl/>
              </w:rPr>
              <w:t>، حلقة دراسية إلكترونية بشأن مبادرة الإنذار المبكر للجميع (EW4ALL)، التي أذكت الوعي بهذه المبادرة، ووفرت فهماً متعمقاً بشأن الركيزة 3 من المبادرة التي يقودها الاتحاد، وزودت المشاركين بالمعارف والأدوات اللازمة لتنفيذ أنظمة إنذار مبكر</w:t>
            </w:r>
            <w:r w:rsidR="00CC3470" w:rsidRPr="00E06DDA">
              <w:rPr>
                <w:rFonts w:hint="cs"/>
                <w:position w:val="4"/>
                <w:rtl/>
              </w:rPr>
              <w:t> </w:t>
            </w:r>
            <w:r w:rsidRPr="00E06DDA">
              <w:rPr>
                <w:position w:val="4"/>
                <w:rtl/>
              </w:rPr>
              <w:t>فعالة.</w:t>
            </w:r>
          </w:p>
          <w:p w14:paraId="1C9D9C42" w14:textId="26514624" w:rsidR="00E56117" w:rsidRPr="00E06DDA" w:rsidRDefault="00E56117" w:rsidP="00A22046">
            <w:pPr>
              <w:pStyle w:val="Tabletexte"/>
              <w:rPr>
                <w:position w:val="4"/>
              </w:rPr>
            </w:pPr>
            <w:r w:rsidRPr="00E06DDA">
              <w:rPr>
                <w:position w:val="4"/>
                <w:rtl/>
              </w:rPr>
              <w:t xml:space="preserve">وفي منطقة </w:t>
            </w:r>
            <w:r w:rsidRPr="00E06DDA">
              <w:rPr>
                <w:b/>
                <w:bCs/>
                <w:position w:val="4"/>
                <w:rtl/>
              </w:rPr>
              <w:t>آسيا والمحيط الهادئ</w:t>
            </w:r>
            <w:r w:rsidRPr="00E06DDA">
              <w:rPr>
                <w:position w:val="4"/>
                <w:rtl/>
              </w:rPr>
              <w:t xml:space="preserve">، لا يزال تعزيز قدرة تكنولوجيا المعلومات والاتصالات على الصمود يمثل أولوية. وأجرى مكتب تنمية الاتصالات </w:t>
            </w:r>
            <w:r w:rsidRPr="00E06DDA">
              <w:rPr>
                <w:b/>
                <w:bCs/>
                <w:position w:val="4"/>
                <w:rtl/>
              </w:rPr>
              <w:t>تقييمات لقدرة البنية التحتية الوطنية لتكنولوجيا المعلومات والاتصالات على الصمود في بوتان وجمهورية لاو الديمقراطية الشعبية ونيبال والفلبين</w:t>
            </w:r>
            <w:r w:rsidRPr="00E06DDA">
              <w:rPr>
                <w:position w:val="4"/>
                <w:rtl/>
              </w:rPr>
              <w:t xml:space="preserve">. وبحثت التقييمات في </w:t>
            </w:r>
            <w:r w:rsidR="002B4DBE" w:rsidRPr="00E06DDA">
              <w:rPr>
                <w:rFonts w:hint="cs"/>
                <w:position w:val="4"/>
                <w:rtl/>
              </w:rPr>
              <w:t>القدرة التقنية على الصمود</w:t>
            </w:r>
            <w:r w:rsidRPr="00E06DDA">
              <w:rPr>
                <w:position w:val="4"/>
                <w:rtl/>
              </w:rPr>
              <w:t xml:space="preserve"> للبنية التحتية الوطنية لتكنولوجيا المعلومات والاتصالات وجاهزيتها </w:t>
            </w:r>
            <w:proofErr w:type="spellStart"/>
            <w:r w:rsidRPr="00E06DDA">
              <w:rPr>
                <w:position w:val="4"/>
                <w:rtl/>
              </w:rPr>
              <w:t>السياساتية</w:t>
            </w:r>
            <w:proofErr w:type="spellEnd"/>
            <w:r w:rsidRPr="00E06DDA">
              <w:rPr>
                <w:position w:val="4"/>
                <w:rtl/>
              </w:rPr>
              <w:t xml:space="preserve"> والتنظيمية والقدرة على تحمل تكاليف الخدمات وقدرات نشر الإنذار المبكر. </w:t>
            </w:r>
            <w:r w:rsidR="00FF2388" w:rsidRPr="00E06DDA">
              <w:rPr>
                <w:rFonts w:hint="cs"/>
                <w:position w:val="4"/>
                <w:rtl/>
              </w:rPr>
              <w:t xml:space="preserve">وأعدَّ </w:t>
            </w:r>
            <w:r w:rsidR="00FF2388" w:rsidRPr="00E06DDA">
              <w:rPr>
                <w:position w:val="4"/>
                <w:sz w:val="22"/>
                <w:rtl/>
              </w:rPr>
              <w:t xml:space="preserve">مكتب تنمية الاتصالات لتنظيم </w:t>
            </w:r>
            <w:hyperlink r:id="rId48">
              <w:r w:rsidR="00FF2388" w:rsidRPr="00E06DDA">
                <w:rPr>
                  <w:rStyle w:val="Hyperlink"/>
                  <w:position w:val="4"/>
                  <w:sz w:val="22"/>
                  <w:rtl/>
                </w:rPr>
                <w:t xml:space="preserve">ورشة </w:t>
              </w:r>
              <w:r w:rsidR="00FF2388" w:rsidRPr="00E06DDA">
                <w:rPr>
                  <w:rStyle w:val="Hyperlink"/>
                  <w:rFonts w:hint="cs"/>
                  <w:position w:val="4"/>
                  <w:sz w:val="22"/>
                  <w:rtl/>
                </w:rPr>
                <w:t>العمل المتعلقة</w:t>
              </w:r>
              <w:r w:rsidR="00FF2388" w:rsidRPr="00E06DDA">
                <w:rPr>
                  <w:rStyle w:val="Hyperlink"/>
                  <w:position w:val="4"/>
                  <w:sz w:val="22"/>
                  <w:rtl/>
                </w:rPr>
                <w:t xml:space="preserve"> </w:t>
              </w:r>
              <w:r w:rsidR="00FF2388" w:rsidRPr="00E06DDA">
                <w:rPr>
                  <w:rStyle w:val="Hyperlink"/>
                  <w:rFonts w:hint="cs"/>
                  <w:position w:val="4"/>
                  <w:sz w:val="22"/>
                  <w:rtl/>
                </w:rPr>
                <w:t>ب</w:t>
              </w:r>
              <w:r w:rsidR="00FF2388" w:rsidRPr="00E06DDA">
                <w:rPr>
                  <w:rStyle w:val="Hyperlink"/>
                  <w:position w:val="4"/>
                  <w:sz w:val="22"/>
                  <w:rtl/>
                </w:rPr>
                <w:t>البنية التحتية القادرة على الصمود من أجل النشر الفعال ل</w:t>
              </w:r>
              <w:r w:rsidR="00FF2388" w:rsidRPr="00E06DDA">
                <w:rPr>
                  <w:rStyle w:val="Hyperlink"/>
                  <w:rFonts w:hint="cs"/>
                  <w:position w:val="4"/>
                  <w:sz w:val="22"/>
                  <w:rtl/>
                </w:rPr>
                <w:t>أنظمة ا</w:t>
              </w:r>
              <w:r w:rsidR="00FF2388" w:rsidRPr="00E06DDA">
                <w:rPr>
                  <w:rStyle w:val="Hyperlink"/>
                  <w:position w:val="4"/>
                  <w:sz w:val="22"/>
                  <w:rtl/>
                </w:rPr>
                <w:t>لإنذار المبكر في عام 2025، في سنداي-اليابان</w:t>
              </w:r>
            </w:hyperlink>
            <w:r w:rsidRPr="00E06DDA">
              <w:rPr>
                <w:position w:val="4"/>
                <w:rtl/>
              </w:rPr>
              <w:t xml:space="preserve">، </w:t>
            </w:r>
            <w:r w:rsidR="00FF2388" w:rsidRPr="00E06DDA">
              <w:rPr>
                <w:rFonts w:hint="cs"/>
                <w:position w:val="4"/>
                <w:rtl/>
              </w:rPr>
              <w:t xml:space="preserve">التي </w:t>
            </w:r>
            <w:r w:rsidRPr="00E06DDA">
              <w:rPr>
                <w:position w:val="4"/>
                <w:rtl/>
              </w:rPr>
              <w:t>أتاحت فرصة فريدة للنظر في طرق مبتكرة لتعزيز القدرة على الصمود في مواجهة مخاطر الكوارث، بينما ق</w:t>
            </w:r>
            <w:r w:rsidR="002B4DBE" w:rsidRPr="00E06DDA">
              <w:rPr>
                <w:rFonts w:hint="cs"/>
                <w:position w:val="4"/>
                <w:rtl/>
              </w:rPr>
              <w:t>ُ</w:t>
            </w:r>
            <w:r w:rsidRPr="00E06DDA">
              <w:rPr>
                <w:position w:val="4"/>
                <w:rtl/>
              </w:rPr>
              <w:t xml:space="preserve">دمت المساعدة إلى بوتان في تقييم الثغرات في قدرة مركز البيانات الحكومي على مواجهة الكوارث. وشمل العمل </w:t>
            </w:r>
            <w:proofErr w:type="spellStart"/>
            <w:r w:rsidRPr="00E06DDA">
              <w:rPr>
                <w:position w:val="4"/>
                <w:rtl/>
              </w:rPr>
              <w:t>المضطلع</w:t>
            </w:r>
            <w:proofErr w:type="spellEnd"/>
            <w:r w:rsidRPr="00E06DDA">
              <w:rPr>
                <w:position w:val="4"/>
                <w:rtl/>
              </w:rPr>
              <w:t xml:space="preserve"> به بالشراكة مع وزارة الشؤون الداخلية والاتصالات في اليابان بناء المهارات اللازمة لتطوير لوائح شاملة لتوصيل الألياف إلى المنازل (</w:t>
            </w:r>
            <w:r w:rsidRPr="00E06DDA">
              <w:rPr>
                <w:position w:val="4"/>
              </w:rPr>
              <w:t>FTTH</w:t>
            </w:r>
            <w:r w:rsidRPr="00E06DDA">
              <w:rPr>
                <w:position w:val="4"/>
                <w:rtl/>
              </w:rPr>
              <w:t xml:space="preserve">) في إيران، بالإضافة إلى لوائح تشارك البنية التحتية في سري لانكا، وذلك بهدف زيادة القدرة على تحمل تكاليف الخدمات من خلال التدخلات </w:t>
            </w:r>
            <w:proofErr w:type="spellStart"/>
            <w:r w:rsidRPr="00E06DDA">
              <w:rPr>
                <w:position w:val="4"/>
                <w:rtl/>
              </w:rPr>
              <w:t>السياساتية</w:t>
            </w:r>
            <w:proofErr w:type="spellEnd"/>
            <w:r w:rsidRPr="00E06DDA">
              <w:rPr>
                <w:position w:val="4"/>
                <w:rtl/>
              </w:rPr>
              <w:t>.</w:t>
            </w:r>
            <w:hyperlink r:id="rId49" w:history="1"/>
          </w:p>
          <w:p w14:paraId="65805D86" w14:textId="4AEED15F" w:rsidR="00E56117" w:rsidRPr="00E06DDA" w:rsidRDefault="00E56117" w:rsidP="00A22046">
            <w:pPr>
              <w:pStyle w:val="Tabletexte"/>
              <w:rPr>
                <w:position w:val="4"/>
              </w:rPr>
            </w:pPr>
            <w:r w:rsidRPr="00E06DDA">
              <w:rPr>
                <w:position w:val="4"/>
                <w:rtl/>
              </w:rPr>
              <w:t xml:space="preserve">بالتعاون مع مكتب الأمم المتحدة للحد من </w:t>
            </w:r>
            <w:proofErr w:type="gramStart"/>
            <w:r w:rsidRPr="00E06DDA">
              <w:rPr>
                <w:position w:val="4"/>
                <w:rtl/>
              </w:rPr>
              <w:t>مخاطر</w:t>
            </w:r>
            <w:proofErr w:type="gramEnd"/>
            <w:r w:rsidRPr="00E06DDA">
              <w:rPr>
                <w:position w:val="4"/>
                <w:rtl/>
              </w:rPr>
              <w:t xml:space="preserve"> الكوارث </w:t>
            </w:r>
            <w:r w:rsidRPr="00E06DDA">
              <w:rPr>
                <w:position w:val="4"/>
              </w:rPr>
              <w:t>(UNDRR)</w:t>
            </w:r>
            <w:r w:rsidRPr="00E06DDA">
              <w:rPr>
                <w:position w:val="4"/>
                <w:rtl/>
              </w:rPr>
              <w:t xml:space="preserve"> والمنظمة العالمية للأرصاد الجوية (</w:t>
            </w:r>
            <w:r w:rsidRPr="00E06DDA">
              <w:rPr>
                <w:position w:val="4"/>
              </w:rPr>
              <w:t>WMO</w:t>
            </w:r>
            <w:r w:rsidRPr="00E06DDA">
              <w:rPr>
                <w:position w:val="4"/>
                <w:rtl/>
              </w:rPr>
              <w:t>) والاتحاد الدولي لجمعيات الصليب الأحمر والهلال الأحمر</w:t>
            </w:r>
            <w:r w:rsidR="0049045E">
              <w:rPr>
                <w:rFonts w:hint="cs"/>
                <w:position w:val="4"/>
                <w:rtl/>
              </w:rPr>
              <w:t> </w:t>
            </w:r>
            <w:r w:rsidRPr="00E06DDA">
              <w:rPr>
                <w:position w:val="4"/>
                <w:rtl/>
              </w:rPr>
              <w:t>(</w:t>
            </w:r>
            <w:r w:rsidRPr="00E06DDA">
              <w:rPr>
                <w:position w:val="4"/>
              </w:rPr>
              <w:t>IFRC</w:t>
            </w:r>
            <w:r w:rsidRPr="00E06DDA">
              <w:rPr>
                <w:position w:val="4"/>
                <w:rtl/>
              </w:rPr>
              <w:t>)، عمل الاتحاد، بصفته قائد الركيزة 3 بشأن "نشر الإنذار في حالات الطوارئ (</w:t>
            </w:r>
            <w:r w:rsidRPr="00E06DDA">
              <w:rPr>
                <w:position w:val="4"/>
              </w:rPr>
              <w:t>EW</w:t>
            </w:r>
            <w:r w:rsidRPr="00E06DDA">
              <w:rPr>
                <w:position w:val="4"/>
                <w:rtl/>
              </w:rPr>
              <w:t xml:space="preserve">) والاتصالات"، مع 10 بلدان في منطقة آسيا والمحيط الهادئ </w:t>
            </w:r>
            <w:r w:rsidRPr="00E06DDA">
              <w:rPr>
                <w:b/>
                <w:bCs/>
                <w:position w:val="4"/>
                <w:rtl/>
              </w:rPr>
              <w:t>(بنغلاديش وكمبوديا وفيجي وكيريباتي وجمهورية لاو الديمقراطية الشعبية وملديف ونيبال وساموا وجزر سليمان وتونغا)</w:t>
            </w:r>
            <w:r w:rsidRPr="00E06DDA">
              <w:rPr>
                <w:position w:val="4"/>
                <w:rtl/>
              </w:rPr>
              <w:t xml:space="preserve"> على وضع خرائط طريق وطنية لضمان وجود أنظمة فعالة للإنذار المبكر. وبعد اعتماد خرائط الطريق هذه، تعمل البلدان بنشاط من أجل اعتماد معيار بروتوكول الإنذار المشترك</w:t>
            </w:r>
            <w:r w:rsidR="00CC3470" w:rsidRPr="00E06DDA">
              <w:rPr>
                <w:rFonts w:hint="cs"/>
                <w:position w:val="4"/>
                <w:rtl/>
              </w:rPr>
              <w:t> </w:t>
            </w:r>
            <w:r w:rsidRPr="00E06DDA">
              <w:rPr>
                <w:position w:val="4"/>
              </w:rPr>
              <w:t>(CAP)</w:t>
            </w:r>
            <w:r w:rsidR="00CC3470" w:rsidRPr="00E06DDA">
              <w:rPr>
                <w:rFonts w:hint="eastAsia"/>
                <w:position w:val="4"/>
                <w:rtl/>
              </w:rPr>
              <w:t> </w:t>
            </w:r>
            <w:r w:rsidRPr="00E06DDA">
              <w:rPr>
                <w:position w:val="4"/>
              </w:rPr>
              <w:t>(ITU</w:t>
            </w:r>
            <w:r w:rsidR="00CC3470" w:rsidRPr="00E06DDA">
              <w:rPr>
                <w:position w:val="4"/>
              </w:rPr>
              <w:noBreakHyphen/>
            </w:r>
            <w:r w:rsidRPr="00E06DDA">
              <w:rPr>
                <w:position w:val="4"/>
              </w:rPr>
              <w:t>T</w:t>
            </w:r>
            <w:r w:rsidR="00CC3470" w:rsidRPr="00E06DDA">
              <w:rPr>
                <w:position w:val="4"/>
              </w:rPr>
              <w:t> </w:t>
            </w:r>
            <w:r w:rsidRPr="00E06DDA">
              <w:rPr>
                <w:position w:val="4"/>
              </w:rPr>
              <w:t>X1303)</w:t>
            </w:r>
            <w:r w:rsidRPr="00E06DDA">
              <w:rPr>
                <w:position w:val="4"/>
                <w:rtl/>
              </w:rPr>
              <w:t xml:space="preserve"> وتطوير قدرات الإذاعة الخلوية، بالإضافة إلى غيرها من تكنولوجيات المعلومات والاتصالات. ويساعد مكتب تنمية الاتصالات أيضاً البلدان في تحديد المناطق التي لا يزال السكان فيها خارج مناطق تغطية الاتصالات، وبالتالي غير مشمولين بأنظمة الإنذار في حالات الطوارئ، وذلك باستخدام خرائط EW4ALL التي تعتمد على الذكاء الاصطناعي وخرائط التغطية والصور الساتلية.</w:t>
            </w:r>
          </w:p>
          <w:p w14:paraId="389A18E7" w14:textId="5B52B95C" w:rsidR="00E56117" w:rsidRPr="00E06DDA" w:rsidRDefault="00E56117" w:rsidP="00A22046">
            <w:pPr>
              <w:pStyle w:val="Tabletexte"/>
              <w:rPr>
                <w:position w:val="4"/>
              </w:rPr>
            </w:pPr>
            <w:r w:rsidRPr="00E06DDA">
              <w:rPr>
                <w:position w:val="4"/>
                <w:rtl/>
              </w:rPr>
              <w:t>تعاون مكتب تنمية الاتصالات مع مركز</w:t>
            </w:r>
            <w:r w:rsidR="00F17FE1" w:rsidRPr="00E06DDA">
              <w:rPr>
                <w:rFonts w:hint="cs"/>
                <w:position w:val="4"/>
                <w:rtl/>
              </w:rPr>
              <w:t xml:space="preserve"> </w:t>
            </w:r>
            <w:r w:rsidRPr="00E06DDA">
              <w:rPr>
                <w:position w:val="4"/>
              </w:rPr>
              <w:t>AHA</w:t>
            </w:r>
            <w:r w:rsidR="00F17FE1" w:rsidRPr="00E06DDA">
              <w:rPr>
                <w:rFonts w:hint="cs"/>
                <w:position w:val="4"/>
                <w:rtl/>
              </w:rPr>
              <w:t xml:space="preserve"> </w:t>
            </w:r>
            <w:r w:rsidRPr="00E06DDA">
              <w:rPr>
                <w:position w:val="4"/>
                <w:rtl/>
              </w:rPr>
              <w:t>(مركز تنسيق المساعدة الإنسانية لإدارة الكوارث التابع لرابطة أمم جنوب شرق آسيا (</w:t>
            </w:r>
            <w:r w:rsidRPr="00E06DDA">
              <w:rPr>
                <w:position w:val="4"/>
              </w:rPr>
              <w:t>ASEAN</w:t>
            </w:r>
            <w:r w:rsidRPr="00E06DDA">
              <w:rPr>
                <w:position w:val="4"/>
                <w:rtl/>
              </w:rPr>
              <w:t>)) في جاكرتا وأبرم اتفاق تعاون رسمياً يتيح المشاركة المنظمة لتعزيز التعاون الإقليمي في مجال التأهب للكوارث وكذلك لاستكشاف التموضع المسبق لمعدات الاتصالات لبلدان رابطة أمم جنوب شرق آسيا.</w:t>
            </w:r>
          </w:p>
          <w:p w14:paraId="2453D0D0" w14:textId="3350467F" w:rsidR="00E56117" w:rsidRPr="00E06DDA" w:rsidRDefault="00E56117" w:rsidP="00A22046">
            <w:pPr>
              <w:pStyle w:val="Tabletexte"/>
              <w:rPr>
                <w:position w:val="4"/>
              </w:rPr>
            </w:pPr>
            <w:r w:rsidRPr="00E06DDA">
              <w:rPr>
                <w:position w:val="4"/>
                <w:rtl/>
              </w:rPr>
              <w:t xml:space="preserve">وفي </w:t>
            </w:r>
            <w:r w:rsidRPr="00E06DDA">
              <w:rPr>
                <w:b/>
                <w:bCs/>
                <w:position w:val="4"/>
                <w:rtl/>
              </w:rPr>
              <w:t xml:space="preserve">منطقة </w:t>
            </w:r>
            <w:proofErr w:type="spellStart"/>
            <w:r w:rsidRPr="00E06DDA">
              <w:rPr>
                <w:b/>
                <w:bCs/>
                <w:position w:val="4"/>
                <w:rtl/>
              </w:rPr>
              <w:t>الأمريكتين</w:t>
            </w:r>
            <w:proofErr w:type="spellEnd"/>
            <w:r w:rsidRPr="00E06DDA">
              <w:rPr>
                <w:position w:val="4"/>
                <w:rtl/>
              </w:rPr>
              <w:t xml:space="preserve">، عمل مكتب تنمية الاتصالات مع رابطة النظام العالمي للاتصالات المتنقلة </w:t>
            </w:r>
            <w:r w:rsidRPr="00E06DDA">
              <w:rPr>
                <w:position w:val="4"/>
              </w:rPr>
              <w:t>(GSMA)</w:t>
            </w:r>
            <w:r w:rsidRPr="00E06DDA">
              <w:rPr>
                <w:position w:val="4"/>
                <w:rtl/>
              </w:rPr>
              <w:t xml:space="preserve"> ومجموعة الاتصالات في حالات الطوارئ التابعة لبرنامج الأغذية العالمي</w:t>
            </w:r>
            <w:r w:rsidR="0049045E">
              <w:rPr>
                <w:rFonts w:hint="cs"/>
                <w:position w:val="4"/>
                <w:rtl/>
              </w:rPr>
              <w:t> </w:t>
            </w:r>
            <w:r w:rsidRPr="00E06DDA">
              <w:rPr>
                <w:position w:val="4"/>
                <w:rtl/>
              </w:rPr>
              <w:t>(</w:t>
            </w:r>
            <w:r w:rsidRPr="00E06DDA">
              <w:rPr>
                <w:position w:val="4"/>
              </w:rPr>
              <w:t>ETC</w:t>
            </w:r>
            <w:r w:rsidRPr="00E06DDA">
              <w:rPr>
                <w:position w:val="4"/>
                <w:rtl/>
              </w:rPr>
              <w:t xml:space="preserve">) لتعزيز التأهب للكوارث في </w:t>
            </w:r>
            <w:r w:rsidRPr="00E06DDA">
              <w:rPr>
                <w:b/>
                <w:bCs/>
                <w:position w:val="4"/>
                <w:rtl/>
              </w:rPr>
              <w:t>منطقة البحر الكاريبي</w:t>
            </w:r>
            <w:r w:rsidRPr="00E06DDA">
              <w:rPr>
                <w:position w:val="4"/>
                <w:rtl/>
              </w:rPr>
              <w:t xml:space="preserve">، بما في ذلك </w:t>
            </w:r>
            <w:r w:rsidRPr="00E06DDA">
              <w:rPr>
                <w:b/>
                <w:bCs/>
                <w:position w:val="4"/>
                <w:rtl/>
              </w:rPr>
              <w:t xml:space="preserve">بربادوس وغرينادا وغيانا </w:t>
            </w:r>
            <w:proofErr w:type="gramStart"/>
            <w:r w:rsidRPr="00E06DDA">
              <w:rPr>
                <w:b/>
                <w:bCs/>
                <w:position w:val="4"/>
                <w:rtl/>
              </w:rPr>
              <w:t>وهايتي</w:t>
            </w:r>
            <w:proofErr w:type="gramEnd"/>
            <w:r w:rsidRPr="00E06DDA">
              <w:rPr>
                <w:b/>
                <w:bCs/>
                <w:position w:val="4"/>
                <w:rtl/>
              </w:rPr>
              <w:t xml:space="preserve"> وجامايكا وسانت كيتس ونيفيس</w:t>
            </w:r>
            <w:r w:rsidRPr="00E06DDA">
              <w:rPr>
                <w:position w:val="4"/>
                <w:rtl/>
              </w:rPr>
              <w:t xml:space="preserve">. ونشرت معدات </w:t>
            </w:r>
            <w:proofErr w:type="spellStart"/>
            <w:r w:rsidRPr="00E06DDA">
              <w:rPr>
                <w:position w:val="4"/>
                <w:rtl/>
              </w:rPr>
              <w:t>ساتلية</w:t>
            </w:r>
            <w:proofErr w:type="spellEnd"/>
            <w:r w:rsidRPr="00E06DDA">
              <w:rPr>
                <w:position w:val="4"/>
                <w:rtl/>
              </w:rPr>
              <w:t xml:space="preserve"> محددة مسبقاً في المنطقة قبل موسم الأعاصير لعام 2024، في حين أحرزت أعمال تحليل الفجوات في إطار مبادرة EW4All تقدماً في </w:t>
            </w:r>
            <w:r w:rsidRPr="00E06DDA">
              <w:rPr>
                <w:b/>
                <w:bCs/>
                <w:position w:val="4"/>
                <w:rtl/>
              </w:rPr>
              <w:t>بليز وغيانا</w:t>
            </w:r>
            <w:r w:rsidRPr="00E06DDA">
              <w:rPr>
                <w:position w:val="4"/>
                <w:rtl/>
              </w:rPr>
              <w:t xml:space="preserve">. وبالتعاون مع هيئة الاتصالات في </w:t>
            </w:r>
            <w:r w:rsidRPr="00E06DDA">
              <w:rPr>
                <w:b/>
                <w:bCs/>
                <w:position w:val="4"/>
                <w:rtl/>
              </w:rPr>
              <w:t>ترينيداد وتوباغو</w:t>
            </w:r>
            <w:r w:rsidRPr="00E06DDA">
              <w:rPr>
                <w:position w:val="4"/>
                <w:rtl/>
              </w:rPr>
              <w:t xml:space="preserve"> والاتحاد الكاريبي للاتصالات (</w:t>
            </w:r>
            <w:r w:rsidRPr="00E06DDA">
              <w:rPr>
                <w:position w:val="4"/>
              </w:rPr>
              <w:t>CTU</w:t>
            </w:r>
            <w:r w:rsidRPr="00E06DDA">
              <w:rPr>
                <w:position w:val="4"/>
                <w:rtl/>
              </w:rPr>
              <w:t>)، دعم مكتب تنمية الاتصالات صياغة مشروع البحار الذكية. ويساعد المشروع على زيادة القدرة على الصمود والحفاظ في نهاية المطاف على حياة الناس في مصائد الأسماك الصغيرة (</w:t>
            </w:r>
            <w:r w:rsidRPr="00E06DDA">
              <w:rPr>
                <w:position w:val="4"/>
              </w:rPr>
              <w:t>SSF</w:t>
            </w:r>
            <w:r w:rsidRPr="00E06DDA">
              <w:rPr>
                <w:position w:val="4"/>
                <w:rtl/>
              </w:rPr>
              <w:t xml:space="preserve">) من خلال تحسين الاتصالات البحرية في البحر، مع التركيز على تهيئة بيئة تمكينية. ومن بين المستفيدين الآخرين من المشروع </w:t>
            </w:r>
            <w:r w:rsidRPr="00E06DDA">
              <w:rPr>
                <w:b/>
                <w:bCs/>
                <w:position w:val="4"/>
                <w:rtl/>
              </w:rPr>
              <w:t>بربادوس وغرينادا وسانت فنسنت وجزر غرينادين</w:t>
            </w:r>
            <w:r w:rsidRPr="00E06DDA">
              <w:rPr>
                <w:position w:val="4"/>
                <w:rtl/>
              </w:rPr>
              <w:t xml:space="preserve">. </w:t>
            </w:r>
            <w:r w:rsidR="00F24649" w:rsidRPr="00E06DDA">
              <w:rPr>
                <w:rFonts w:hint="cs"/>
                <w:position w:val="4"/>
                <w:rtl/>
              </w:rPr>
              <w:t>و</w:t>
            </w:r>
            <w:r w:rsidRPr="00E06DDA">
              <w:rPr>
                <w:position w:val="4"/>
                <w:rtl/>
              </w:rPr>
              <w:t xml:space="preserve">تلقت </w:t>
            </w:r>
            <w:r w:rsidRPr="00E06DDA">
              <w:rPr>
                <w:b/>
                <w:bCs/>
                <w:position w:val="4"/>
                <w:rtl/>
              </w:rPr>
              <w:t>غواتيمالا</w:t>
            </w:r>
            <w:r w:rsidRPr="00E06DDA">
              <w:rPr>
                <w:position w:val="4"/>
                <w:rtl/>
              </w:rPr>
              <w:t xml:space="preserve"> الدعم فيما يتعلق بالمواصفات التقنية لتنفيذ نظام الإنذار المبكر القائم على الإذاعة الخلوية (CB</w:t>
            </w:r>
            <w:r w:rsidR="0049045E">
              <w:rPr>
                <w:rFonts w:hint="cs"/>
                <w:position w:val="4"/>
                <w:rtl/>
              </w:rPr>
              <w:t> </w:t>
            </w:r>
            <w:r w:rsidRPr="00E06DDA">
              <w:rPr>
                <w:position w:val="4"/>
                <w:rtl/>
              </w:rPr>
              <w:t xml:space="preserve">EWS). ونُفّذت دورات تدريبية في مجال الاتصالات في حالات الطوارئ بالشراكة مع اللجنة </w:t>
            </w:r>
            <w:r w:rsidRPr="00E06DDA">
              <w:rPr>
                <w:position w:val="4"/>
              </w:rPr>
              <w:t>COMTELCA</w:t>
            </w:r>
            <w:r w:rsidRPr="00E06DDA">
              <w:rPr>
                <w:position w:val="4"/>
                <w:rtl/>
              </w:rPr>
              <w:t xml:space="preserve"> في </w:t>
            </w:r>
            <w:r w:rsidRPr="00E06DDA">
              <w:rPr>
                <w:b/>
                <w:bCs/>
                <w:position w:val="4"/>
                <w:rtl/>
              </w:rPr>
              <w:t xml:space="preserve">غواتيمالا والسلفادور وهندوراس ونيكاراغوا وكوستاريكا وبنما والجمهورية </w:t>
            </w:r>
            <w:proofErr w:type="spellStart"/>
            <w:r w:rsidRPr="00E06DDA">
              <w:rPr>
                <w:b/>
                <w:bCs/>
                <w:position w:val="4"/>
                <w:rtl/>
              </w:rPr>
              <w:t>الدومينيكية</w:t>
            </w:r>
            <w:proofErr w:type="spellEnd"/>
            <w:r w:rsidRPr="00E06DDA">
              <w:rPr>
                <w:position w:val="4"/>
                <w:rtl/>
              </w:rPr>
              <w:t>. وق</w:t>
            </w:r>
            <w:r w:rsidR="00F24649" w:rsidRPr="00E06DDA">
              <w:rPr>
                <w:rFonts w:hint="cs"/>
                <w:position w:val="4"/>
                <w:rtl/>
              </w:rPr>
              <w:t>ُ</w:t>
            </w:r>
            <w:r w:rsidRPr="00E06DDA">
              <w:rPr>
                <w:position w:val="4"/>
                <w:rtl/>
              </w:rPr>
              <w:t xml:space="preserve">دمت المساعدة التقنية أيضاً إلى </w:t>
            </w:r>
            <w:r w:rsidRPr="00E06DDA">
              <w:rPr>
                <w:b/>
                <w:bCs/>
                <w:position w:val="4"/>
                <w:rtl/>
              </w:rPr>
              <w:t>إكوادور</w:t>
            </w:r>
            <w:r w:rsidRPr="00E06DDA">
              <w:rPr>
                <w:position w:val="4"/>
                <w:rtl/>
              </w:rPr>
              <w:t xml:space="preserve"> في إطار مبادرة الإنذار المبكر للجميع.</w:t>
            </w:r>
          </w:p>
          <w:p w14:paraId="17A11454" w14:textId="3FF9247C" w:rsidR="00E56117" w:rsidRPr="00E06DDA" w:rsidRDefault="00E56117" w:rsidP="00A22046">
            <w:pPr>
              <w:pStyle w:val="Tabletexte"/>
              <w:rPr>
                <w:position w:val="4"/>
              </w:rPr>
            </w:pPr>
            <w:r w:rsidRPr="00E06DDA">
              <w:rPr>
                <w:position w:val="4"/>
                <w:rtl/>
              </w:rPr>
              <w:t xml:space="preserve">وفي </w:t>
            </w:r>
            <w:r w:rsidRPr="00E06DDA">
              <w:rPr>
                <w:b/>
                <w:bCs/>
                <w:position w:val="4"/>
                <w:rtl/>
              </w:rPr>
              <w:t>منطقة الدول العربية</w:t>
            </w:r>
            <w:r w:rsidRPr="00E06DDA">
              <w:rPr>
                <w:position w:val="4"/>
                <w:rtl/>
              </w:rPr>
              <w:t xml:space="preserve">، شمل التقدم الملحوظ استكمال خطط وطنية للاتصالات في حالات الطوارئ </w:t>
            </w:r>
            <w:r w:rsidRPr="00E06DDA">
              <w:rPr>
                <w:b/>
                <w:bCs/>
                <w:position w:val="4"/>
                <w:rtl/>
              </w:rPr>
              <w:t>في جزر القمر وجيبوتي والعراق وليبيا وموريتانيا والسودان ودولة فلسطين</w:t>
            </w:r>
            <w:r w:rsidRPr="00E06DDA">
              <w:rPr>
                <w:position w:val="4"/>
                <w:rtl/>
              </w:rPr>
              <w:t xml:space="preserve">، وذلك بدعم من خلال تنظيم ورش عمل ودورات تدريبية في عام 2024. وأحرزت جزر القمر </w:t>
            </w:r>
            <w:r w:rsidRPr="00E06DDA">
              <w:rPr>
                <w:b/>
                <w:bCs/>
                <w:position w:val="4"/>
                <w:rtl/>
              </w:rPr>
              <w:t>والصومال</w:t>
            </w:r>
            <w:r w:rsidRPr="00E06DDA">
              <w:rPr>
                <w:position w:val="4"/>
                <w:rtl/>
              </w:rPr>
              <w:t xml:space="preserve"> التقدم في تنفيذ بروتوكول الإنذار المشترك والإنذار المبكر في حالات الطوارئ القائم على الإذاعة الخلوية، في حين تلقت </w:t>
            </w:r>
            <w:r w:rsidRPr="00E06DDA">
              <w:rPr>
                <w:b/>
                <w:bCs/>
                <w:position w:val="4"/>
                <w:rtl/>
              </w:rPr>
              <w:t>ليبيا والسودان</w:t>
            </w:r>
            <w:r w:rsidRPr="00E06DDA">
              <w:rPr>
                <w:position w:val="4"/>
                <w:rtl/>
              </w:rPr>
              <w:t xml:space="preserve"> المساعدة التقنية لبدء عمليات التخطيط لأطر أقوى للأنظمة EWS. وعلاوة على ذلك، دعم مكتب تنمية الاتصالات إجراء دراسة جدوى بشأن الإذاعة الخلوية واستعرض الأطر </w:t>
            </w:r>
            <w:proofErr w:type="spellStart"/>
            <w:r w:rsidRPr="00E06DDA">
              <w:rPr>
                <w:position w:val="4"/>
                <w:rtl/>
              </w:rPr>
              <w:t>السياساتية</w:t>
            </w:r>
            <w:proofErr w:type="spellEnd"/>
            <w:r w:rsidRPr="00E06DDA">
              <w:rPr>
                <w:position w:val="4"/>
                <w:rtl/>
              </w:rPr>
              <w:t xml:space="preserve"> والتنظيمية للاتصالات في حالات الطوارئ في </w:t>
            </w:r>
            <w:r w:rsidRPr="00E06DDA">
              <w:rPr>
                <w:b/>
                <w:bCs/>
                <w:position w:val="4"/>
                <w:rtl/>
              </w:rPr>
              <w:t>الصومال</w:t>
            </w:r>
            <w:r w:rsidR="0056167C" w:rsidRPr="00E06DDA">
              <w:rPr>
                <w:rFonts w:hint="cs"/>
                <w:position w:val="4"/>
                <w:rtl/>
              </w:rPr>
              <w:t>.</w:t>
            </w:r>
          </w:p>
          <w:p w14:paraId="1A3B7206" w14:textId="0B906E91" w:rsidR="00E56117" w:rsidRPr="00E06DDA" w:rsidRDefault="00E56117" w:rsidP="00A22046">
            <w:pPr>
              <w:pStyle w:val="Tabletexte"/>
              <w:rPr>
                <w:position w:val="4"/>
              </w:rPr>
            </w:pPr>
            <w:r w:rsidRPr="00E06DDA">
              <w:rPr>
                <w:position w:val="4"/>
                <w:rtl/>
              </w:rPr>
              <w:t xml:space="preserve">وفي عام 2025، تحقق إنجاز رئيسي عندما أصبحت </w:t>
            </w:r>
            <w:r w:rsidRPr="00E06DDA">
              <w:rPr>
                <w:b/>
                <w:bCs/>
                <w:position w:val="4"/>
                <w:rtl/>
              </w:rPr>
              <w:t>المملكة العربية السعودية</w:t>
            </w:r>
            <w:r w:rsidRPr="00E06DDA">
              <w:rPr>
                <w:position w:val="4"/>
                <w:rtl/>
              </w:rPr>
              <w:t xml:space="preserve"> الدولة الخمسين التي تصدق على </w:t>
            </w:r>
            <w:hyperlink r:id="rId50" w:history="1">
              <w:r w:rsidRPr="00E06DDA">
                <w:rPr>
                  <w:rStyle w:val="Hyperlink"/>
                  <w:position w:val="4"/>
                  <w:rtl/>
                </w:rPr>
                <w:t xml:space="preserve">اتفاقية </w:t>
              </w:r>
              <w:proofErr w:type="spellStart"/>
              <w:r w:rsidRPr="00E06DDA">
                <w:rPr>
                  <w:rStyle w:val="Hyperlink"/>
                  <w:position w:val="4"/>
                  <w:rtl/>
                </w:rPr>
                <w:t>تامبيري</w:t>
              </w:r>
              <w:proofErr w:type="spellEnd"/>
            </w:hyperlink>
            <w:r w:rsidRPr="00E06DDA">
              <w:rPr>
                <w:position w:val="4"/>
                <w:rtl/>
              </w:rPr>
              <w:t>. وقد شكّل تصديق المملكة العربية السعودية خطوة محورية نحو تعزيز التأهب للطوارئ، وتعزيز القدرة على الصمود، وضمان استجابات إنسانية أكثر فعالية على الصعيد العالمي.</w:t>
            </w:r>
            <w:hyperlink r:id="rId51"/>
          </w:p>
          <w:p w14:paraId="00F30F8E" w14:textId="15050A06" w:rsidR="00E56117" w:rsidRPr="00E06DDA" w:rsidRDefault="00E56117" w:rsidP="00A22046">
            <w:pPr>
              <w:pStyle w:val="Tabletexte"/>
              <w:rPr>
                <w:position w:val="4"/>
              </w:rPr>
            </w:pPr>
            <w:r w:rsidRPr="00E06DDA">
              <w:rPr>
                <w:position w:val="4"/>
                <w:rtl/>
              </w:rPr>
              <w:t xml:space="preserve">وفي </w:t>
            </w:r>
            <w:r w:rsidRPr="00E06DDA">
              <w:rPr>
                <w:b/>
                <w:bCs/>
                <w:position w:val="4"/>
                <w:rtl/>
              </w:rPr>
              <w:t>منطقة أوروبا</w:t>
            </w:r>
            <w:r w:rsidRPr="00E06DDA">
              <w:rPr>
                <w:position w:val="4"/>
                <w:rtl/>
              </w:rPr>
              <w:t xml:space="preserve">، دعم مكتب تنمية الاتصالات إجراء دراسة جدوى بشأن الإذاعة الخلوية في </w:t>
            </w:r>
            <w:r w:rsidRPr="00E06DDA">
              <w:rPr>
                <w:b/>
                <w:bCs/>
                <w:position w:val="4"/>
                <w:rtl/>
              </w:rPr>
              <w:t>مولدوفا</w:t>
            </w:r>
            <w:r w:rsidRPr="00E06DDA">
              <w:rPr>
                <w:position w:val="4"/>
                <w:rtl/>
              </w:rPr>
              <w:t xml:space="preserve">، مما أتاح الحصول على التمويل اللازم للتنفيذ الوطني. وفي </w:t>
            </w:r>
            <w:r w:rsidRPr="00E06DDA">
              <w:rPr>
                <w:b/>
                <w:bCs/>
                <w:position w:val="4"/>
                <w:rtl/>
              </w:rPr>
              <w:t>جورجيا</w:t>
            </w:r>
            <w:r w:rsidRPr="00E06DDA">
              <w:rPr>
                <w:position w:val="4"/>
                <w:rtl/>
              </w:rPr>
              <w:t xml:space="preserve">، دعم مكتب تنمية الاتصالات دمج توصيات الإذاعة الخلوية في إطار الخطة الوطنية للاتصالات في حالات الطوارئ. وفي </w:t>
            </w:r>
            <w:r w:rsidRPr="00E06DDA">
              <w:rPr>
                <w:b/>
                <w:bCs/>
                <w:position w:val="4"/>
                <w:rtl/>
              </w:rPr>
              <w:t>غرب البلقان</w:t>
            </w:r>
            <w:r w:rsidRPr="00E06DDA">
              <w:rPr>
                <w:position w:val="4"/>
                <w:rtl/>
              </w:rPr>
              <w:t xml:space="preserve">، يسّر الاتحاد برنامج تسريع إقليمي أسهم في تعزيز القدرات دون الإقليمية لنشر الإنذار المبكر في </w:t>
            </w:r>
            <w:r w:rsidRPr="00E06DDA">
              <w:rPr>
                <w:b/>
                <w:bCs/>
                <w:position w:val="4"/>
                <w:rtl/>
              </w:rPr>
              <w:t>ألبانيا، والبوسنة والهرسك، والجبل الأسود، ومقدونيا الشمالية، وصربيا</w:t>
            </w:r>
            <w:r w:rsidRPr="00E06DDA">
              <w:rPr>
                <w:position w:val="4"/>
                <w:rtl/>
              </w:rPr>
              <w:t xml:space="preserve">. </w:t>
            </w:r>
            <w:r w:rsidR="00857531" w:rsidRPr="00E06DDA">
              <w:rPr>
                <w:rFonts w:hint="cs"/>
                <w:position w:val="4"/>
                <w:rtl/>
              </w:rPr>
              <w:t>وقدمت</w:t>
            </w:r>
            <w:r w:rsidRPr="00E06DDA">
              <w:rPr>
                <w:position w:val="4"/>
                <w:rtl/>
              </w:rPr>
              <w:t xml:space="preserve"> ورش العمل منهجيات لتنسيق السياسات واللوائح والتنفيذ التقني، مما مكن من إحراز تقدم مشترك في نشر الإنذار المبكر. وبحلول عام 2025، كان </w:t>
            </w:r>
            <w:r w:rsidRPr="00E06DDA">
              <w:rPr>
                <w:b/>
                <w:bCs/>
                <w:position w:val="4"/>
                <w:rtl/>
              </w:rPr>
              <w:t>الجبل الأسود ومقدونيا الشمالية</w:t>
            </w:r>
            <w:r w:rsidRPr="00E06DDA">
              <w:rPr>
                <w:position w:val="4"/>
                <w:rtl/>
              </w:rPr>
              <w:t xml:space="preserve"> يواصلان إجراء دراسات الجدوى بشأن أنظمة الإذاعة الخلوية، مما يضع المنطقة دون الإقليمية في موقع الصدارة في مجال تعزيز القدرة على الصمود المنسق.</w:t>
            </w:r>
          </w:p>
          <w:p w14:paraId="654DD991" w14:textId="53F97C84" w:rsidR="00E56117" w:rsidRPr="00E06DDA" w:rsidRDefault="00E56117" w:rsidP="00A22046">
            <w:pPr>
              <w:pStyle w:val="Tabletexte"/>
              <w:rPr>
                <w:position w:val="4"/>
              </w:rPr>
            </w:pPr>
            <w:r w:rsidRPr="00E06DDA">
              <w:rPr>
                <w:position w:val="4"/>
                <w:rtl/>
              </w:rPr>
              <w:t xml:space="preserve">وفي </w:t>
            </w:r>
            <w:r w:rsidRPr="00E06DDA">
              <w:rPr>
                <w:b/>
                <w:bCs/>
                <w:position w:val="4"/>
                <w:rtl/>
              </w:rPr>
              <w:t xml:space="preserve">كومنولث الدول المستقلة </w:t>
            </w:r>
            <w:r w:rsidRPr="00E06DDA">
              <w:rPr>
                <w:b/>
                <w:bCs/>
                <w:position w:val="4"/>
              </w:rPr>
              <w:t>(CIS)</w:t>
            </w:r>
            <w:r w:rsidRPr="00E06DDA">
              <w:rPr>
                <w:position w:val="4"/>
                <w:rtl/>
              </w:rPr>
              <w:t xml:space="preserve">، أطلقت </w:t>
            </w:r>
            <w:r w:rsidRPr="00E06DDA">
              <w:rPr>
                <w:b/>
                <w:bCs/>
                <w:position w:val="4"/>
                <w:rtl/>
              </w:rPr>
              <w:t>طاجيكستان</w:t>
            </w:r>
            <w:r w:rsidRPr="00E06DDA">
              <w:rPr>
                <w:position w:val="4"/>
                <w:rtl/>
              </w:rPr>
              <w:t xml:space="preserve"> أول خارطة طريق لمبادرة الإنذار المبكر للجميع في المنطقة من خلال مشاورات رفيعة المستوى برئاسة نائب رئيس الوزراء والمنسق المقيم للأمم المتحدة، وقدمت نموذجاً يُحتذى به للآخرين.</w:t>
            </w:r>
          </w:p>
          <w:p w14:paraId="07455D54" w14:textId="2BFC7466" w:rsidR="00E56117" w:rsidRPr="00E06DDA" w:rsidRDefault="00E56117" w:rsidP="00A22046">
            <w:pPr>
              <w:pStyle w:val="Tabletexte"/>
              <w:rPr>
                <w:position w:val="4"/>
              </w:rPr>
            </w:pPr>
            <w:r w:rsidRPr="00E06DDA">
              <w:rPr>
                <w:position w:val="4"/>
                <w:rtl/>
              </w:rPr>
              <w:t>وقد أثبتت السنوات الثلاث الماضية أن الاتصالات في حالات الطوارئ تشكل عنصراً أساسياً في تعزيز القدرة على الصمود على الصعيدين الوطني والإقليمي. ومن خلال أدوات مثل خارطة التوصيلية في حالات الكوارث وخارطة التوصيلية للإنذار المبكر ومنصات التنبؤ المدعومة بالذكاء الاصطناعي، مك</w:t>
            </w:r>
            <w:r w:rsidR="00F24649" w:rsidRPr="00E06DDA">
              <w:rPr>
                <w:rFonts w:hint="cs"/>
                <w:position w:val="4"/>
                <w:rtl/>
              </w:rPr>
              <w:t>ّ</w:t>
            </w:r>
            <w:r w:rsidRPr="00E06DDA">
              <w:rPr>
                <w:position w:val="4"/>
                <w:rtl/>
              </w:rPr>
              <w:t>ن مكتب تنمية الاتصالات الحكومات من توقع المخاطر والعمل بدقة أكبر. ويستمر التوسّع في خطط الاتصالات الوطنية في حالات الطوارئ والمراكز الساتلية مسبقة التموضع في ضمان أن تكون الاستجابات قائمة على أطر مجرّبة وأنظمة نشر سريع، وليس</w:t>
            </w:r>
            <w:r w:rsidR="00F24649" w:rsidRPr="00E06DDA">
              <w:rPr>
                <w:rFonts w:hint="cs"/>
                <w:position w:val="4"/>
                <w:rtl/>
              </w:rPr>
              <w:t>ت</w:t>
            </w:r>
            <w:r w:rsidRPr="00E06DDA">
              <w:rPr>
                <w:position w:val="4"/>
                <w:rtl/>
              </w:rPr>
              <w:t xml:space="preserve"> مرتجلة. وقد أثبتت البلدان في مختلف المناطق أنه عندما يتم تكييف المعايير العالمية مع الواقع المحلي، يمكن لأنظمة الإنذار المبكر </w:t>
            </w:r>
            <w:r w:rsidRPr="00E06DDA">
              <w:rPr>
                <w:position w:val="4"/>
              </w:rPr>
              <w:t>(EWS)</w:t>
            </w:r>
            <w:r w:rsidRPr="00E06DDA">
              <w:rPr>
                <w:position w:val="4"/>
                <w:rtl/>
              </w:rPr>
              <w:t xml:space="preserve"> أن تكون شاملة وفعالة. وفي </w:t>
            </w:r>
            <w:r w:rsidRPr="00E06DDA">
              <w:rPr>
                <w:b/>
                <w:bCs/>
                <w:position w:val="4"/>
                <w:rtl/>
              </w:rPr>
              <w:t>إفريقيا</w:t>
            </w:r>
            <w:r w:rsidRPr="00E06DDA">
              <w:rPr>
                <w:position w:val="4"/>
                <w:rtl/>
              </w:rPr>
              <w:t>، أ</w:t>
            </w:r>
            <w:r w:rsidR="00F24649" w:rsidRPr="00E06DDA">
              <w:rPr>
                <w:rFonts w:hint="cs"/>
                <w:position w:val="4"/>
                <w:rtl/>
              </w:rPr>
              <w:t>ُ</w:t>
            </w:r>
            <w:r w:rsidRPr="00E06DDA">
              <w:rPr>
                <w:position w:val="4"/>
                <w:rtl/>
              </w:rPr>
              <w:t xml:space="preserve">درجت خرائط طريق أنظمة الإنذار المبكر في الاستراتيجيات القارية. وقد وضعت حلول مخصصة لمعالجة مواطن الضعف في الجزر في </w:t>
            </w:r>
            <w:r w:rsidRPr="00E06DDA">
              <w:rPr>
                <w:b/>
                <w:bCs/>
                <w:position w:val="4"/>
                <w:rtl/>
              </w:rPr>
              <w:t>منطقة آسيا والمحيط الهادئ</w:t>
            </w:r>
            <w:r w:rsidRPr="00E06DDA">
              <w:rPr>
                <w:position w:val="4"/>
                <w:rtl/>
              </w:rPr>
              <w:t xml:space="preserve">. وقد اقترنت الاستجابة للكوارث بإصلاح أوسع لسياسة تكنولوجيا المعلومات والاتصالات في </w:t>
            </w:r>
            <w:r w:rsidRPr="00E06DDA">
              <w:rPr>
                <w:b/>
                <w:bCs/>
                <w:position w:val="4"/>
                <w:rtl/>
              </w:rPr>
              <w:t xml:space="preserve">منطقة </w:t>
            </w:r>
            <w:proofErr w:type="spellStart"/>
            <w:r w:rsidRPr="00E06DDA">
              <w:rPr>
                <w:b/>
                <w:bCs/>
                <w:position w:val="4"/>
                <w:rtl/>
              </w:rPr>
              <w:t>الأمريكتين</w:t>
            </w:r>
            <w:proofErr w:type="spellEnd"/>
            <w:r w:rsidRPr="00E06DDA">
              <w:rPr>
                <w:position w:val="4"/>
                <w:rtl/>
              </w:rPr>
              <w:t xml:space="preserve">. وقامت بلدان في </w:t>
            </w:r>
            <w:r w:rsidRPr="00E06DDA">
              <w:rPr>
                <w:b/>
                <w:bCs/>
                <w:position w:val="4"/>
                <w:rtl/>
              </w:rPr>
              <w:t>منطقة الدول العربية</w:t>
            </w:r>
            <w:r w:rsidRPr="00E06DDA">
              <w:rPr>
                <w:position w:val="4"/>
                <w:rtl/>
              </w:rPr>
              <w:t xml:space="preserve"> بإدراج مفهوم </w:t>
            </w:r>
            <w:r w:rsidR="00F24649" w:rsidRPr="00E06DDA">
              <w:rPr>
                <w:rFonts w:hint="cs"/>
                <w:position w:val="4"/>
                <w:rtl/>
              </w:rPr>
              <w:t xml:space="preserve">القدرة على </w:t>
            </w:r>
            <w:r w:rsidRPr="00E06DDA">
              <w:rPr>
                <w:position w:val="4"/>
                <w:rtl/>
              </w:rPr>
              <w:t xml:space="preserve">الصمود ضمن برامج التنويع. وفي </w:t>
            </w:r>
            <w:r w:rsidRPr="00E06DDA">
              <w:rPr>
                <w:b/>
                <w:bCs/>
                <w:position w:val="4"/>
                <w:rtl/>
              </w:rPr>
              <w:t>منطقة أوروبا</w:t>
            </w:r>
            <w:r w:rsidRPr="00E06DDA">
              <w:rPr>
                <w:position w:val="4"/>
                <w:rtl/>
              </w:rPr>
              <w:t xml:space="preserve">، ‏أحرزت النهج دون الإقليمية المنسقة تقدماً.‎ وأضفت بلدان في </w:t>
            </w:r>
            <w:r w:rsidRPr="00E06DDA">
              <w:rPr>
                <w:b/>
                <w:bCs/>
                <w:position w:val="4"/>
                <w:rtl/>
              </w:rPr>
              <w:t>منطقة كومنولث الدول المستقلة</w:t>
            </w:r>
            <w:r w:rsidRPr="00E06DDA">
              <w:rPr>
                <w:position w:val="4"/>
                <w:rtl/>
              </w:rPr>
              <w:t xml:space="preserve"> الطابع المؤسسي على خرائط طريق أنظمة الإنذار المبكر على الصعيدين الوطني والبلدي.</w:t>
            </w:r>
          </w:p>
          <w:p w14:paraId="55227E9E" w14:textId="7D5E5461" w:rsidR="00E56117" w:rsidRPr="00E06DDA" w:rsidRDefault="00E56117" w:rsidP="00A22046">
            <w:pPr>
              <w:pStyle w:val="Tabletexte"/>
              <w:rPr>
                <w:position w:val="4"/>
              </w:rPr>
            </w:pPr>
            <w:r w:rsidRPr="00E06DDA">
              <w:rPr>
                <w:position w:val="4"/>
                <w:rtl/>
              </w:rPr>
              <w:t>ومن خلال تزويد الدول الأعضاء بأدوات عملية ومنصات تعاونية، وتعزيز قدراتها، كفل مكتب تنمية الاتصالات تطوير الاتصالات في حالات الطوارئ لتصبح العمود الفقري للتحول الرقمي المستدام، مما مكن المجتمعات من مواجهة الكوارث والاستجابة بسرعة والتعافي بشكل أسرع.</w:t>
            </w:r>
          </w:p>
        </w:tc>
        <w:tc>
          <w:tcPr>
            <w:tcW w:w="3205" w:type="dxa"/>
          </w:tcPr>
          <w:p w14:paraId="2760551C" w14:textId="77777777" w:rsidR="00E56117" w:rsidRPr="00E06DDA" w:rsidRDefault="00E56117" w:rsidP="00A22046">
            <w:pPr>
              <w:pStyle w:val="Tabletexte"/>
              <w:rPr>
                <w:b/>
                <w:bCs/>
                <w:color w:val="0070C0"/>
                <w:position w:val="4"/>
              </w:rPr>
            </w:pPr>
            <w:r w:rsidRPr="00E06DDA">
              <w:rPr>
                <w:b/>
                <w:bCs/>
                <w:color w:val="0070C0"/>
                <w:position w:val="4"/>
                <w:rtl/>
              </w:rPr>
              <w:t>الخطط الوطنية للاتصالات في حالات الطوارئ</w:t>
            </w:r>
          </w:p>
          <w:p w14:paraId="35ADD842" w14:textId="0BF0B693" w:rsidR="00E56117" w:rsidRPr="00E06DDA" w:rsidRDefault="00654E8C" w:rsidP="00A22046">
            <w:pPr>
              <w:pStyle w:val="Tabletexte"/>
              <w:tabs>
                <w:tab w:val="clear" w:pos="794"/>
                <w:tab w:val="left" w:pos="284"/>
              </w:tabs>
              <w:ind w:left="284" w:hanging="284"/>
              <w:rPr>
                <w:color w:val="1F497D"/>
                <w:position w:val="4"/>
              </w:rPr>
            </w:pPr>
            <w:r w:rsidRPr="00E06DDA">
              <w:rPr>
                <w:rFonts w:ascii="Times New Roman" w:hAnsi="Times New Roman" w:cs="Times New Roman"/>
                <w:color w:val="1F497D"/>
                <w:position w:val="4"/>
                <w:rtl/>
              </w:rPr>
              <w:t>○</w:t>
            </w:r>
            <w:r w:rsidRPr="00E06DDA">
              <w:rPr>
                <w:color w:val="1F497D"/>
                <w:position w:val="4"/>
                <w:rtl/>
              </w:rPr>
              <w:tab/>
            </w:r>
            <w:r w:rsidR="00E56117" w:rsidRPr="00E06DDA">
              <w:rPr>
                <w:color w:val="1F497D"/>
                <w:position w:val="4"/>
                <w:rtl/>
              </w:rPr>
              <w:t xml:space="preserve">وضع 25 خطة وطنية للاتصالات في حالات الطوارئ. نموذجان إقليميان؛ نموذج للجماعة الإنمائية للجنوب الإفريقي </w:t>
            </w:r>
            <w:r w:rsidR="00E56117" w:rsidRPr="00E06DDA">
              <w:rPr>
                <w:color w:val="1F497D"/>
                <w:position w:val="4"/>
              </w:rPr>
              <w:t>(SADC)</w:t>
            </w:r>
            <w:r w:rsidR="00E56117" w:rsidRPr="00E06DDA">
              <w:rPr>
                <w:color w:val="1F497D"/>
                <w:position w:val="4"/>
                <w:rtl/>
              </w:rPr>
              <w:t xml:space="preserve"> ونموذج لغرب إفريقيا</w:t>
            </w:r>
          </w:p>
          <w:p w14:paraId="694E2195" w14:textId="26D80307" w:rsidR="00E56117" w:rsidRPr="00E06DDA" w:rsidRDefault="00654E8C" w:rsidP="00A22046">
            <w:pPr>
              <w:pStyle w:val="Tabletexte"/>
              <w:tabs>
                <w:tab w:val="clear" w:pos="794"/>
                <w:tab w:val="left" w:pos="284"/>
              </w:tabs>
              <w:ind w:left="284" w:hanging="284"/>
              <w:rPr>
                <w:color w:val="1F497D"/>
                <w:position w:val="4"/>
              </w:rPr>
            </w:pPr>
            <w:r w:rsidRPr="00E06DDA">
              <w:rPr>
                <w:rFonts w:ascii="Arial" w:hAnsi="Arial" w:cs="Arial" w:hint="cs"/>
                <w:color w:val="1F497D"/>
                <w:position w:val="4"/>
                <w:rtl/>
                <w:lang w:bidi="ar-SA"/>
              </w:rPr>
              <w:t>○</w:t>
            </w:r>
            <w:r w:rsidRPr="00E06DDA">
              <w:rPr>
                <w:color w:val="1F497D"/>
                <w:position w:val="4"/>
                <w:rtl/>
                <w:lang w:bidi="ar-SA"/>
              </w:rPr>
              <w:tab/>
            </w:r>
            <w:r w:rsidR="00E56117" w:rsidRPr="00E06DDA">
              <w:rPr>
                <w:b/>
                <w:bCs/>
                <w:position w:val="4"/>
                <w:rtl/>
              </w:rPr>
              <w:t>إفريقيا</w:t>
            </w:r>
            <w:r w:rsidR="00E56117" w:rsidRPr="00E06DDA">
              <w:rPr>
                <w:position w:val="4"/>
                <w:rtl/>
              </w:rPr>
              <w:t xml:space="preserve">: </w:t>
            </w:r>
            <w:r w:rsidR="00E56117" w:rsidRPr="00E06DDA">
              <w:rPr>
                <w:color w:val="1F497D"/>
                <w:position w:val="4"/>
                <w:rtl/>
              </w:rPr>
              <w:t xml:space="preserve">الجماعة الإنمائية للجنوب الإفريقي وكابو فيردي وغامبيا وغينيا </w:t>
            </w:r>
            <w:r w:rsidR="0057269C" w:rsidRPr="00E06DDA">
              <w:rPr>
                <w:color w:val="1F497D"/>
                <w:position w:val="4"/>
                <w:rtl/>
              </w:rPr>
              <w:t>وغينيا</w:t>
            </w:r>
            <w:r w:rsidR="0057269C" w:rsidRPr="00E06DDA">
              <w:rPr>
                <w:rFonts w:hint="cs"/>
                <w:color w:val="1F497D"/>
                <w:position w:val="4"/>
                <w:rtl/>
              </w:rPr>
              <w:t>-</w:t>
            </w:r>
            <w:r w:rsidR="00E56117" w:rsidRPr="00E06DDA">
              <w:rPr>
                <w:color w:val="1F497D"/>
                <w:position w:val="4"/>
                <w:rtl/>
              </w:rPr>
              <w:t>بيساو وليبيريا وموريتانيا والسنغال،</w:t>
            </w:r>
          </w:p>
          <w:p w14:paraId="756B4783" w14:textId="01E6E48B" w:rsidR="00E56117" w:rsidRPr="00E06DDA" w:rsidRDefault="00654E8C" w:rsidP="00A22046">
            <w:pPr>
              <w:pStyle w:val="Tabletexte"/>
              <w:tabs>
                <w:tab w:val="clear" w:pos="794"/>
                <w:tab w:val="left" w:pos="284"/>
              </w:tabs>
              <w:ind w:left="284" w:hanging="284"/>
              <w:rPr>
                <w:color w:val="1F497D"/>
                <w:position w:val="4"/>
              </w:rPr>
            </w:pPr>
            <w:r w:rsidRPr="00E06DDA">
              <w:rPr>
                <w:rFonts w:ascii="Arial" w:hAnsi="Arial" w:cs="Arial" w:hint="cs"/>
                <w:color w:val="1F497D"/>
                <w:position w:val="4"/>
                <w:rtl/>
                <w:lang w:bidi="ar-SA"/>
              </w:rPr>
              <w:t>○</w:t>
            </w:r>
            <w:r w:rsidRPr="00E06DDA">
              <w:rPr>
                <w:color w:val="1F497D"/>
                <w:position w:val="4"/>
                <w:rtl/>
                <w:lang w:bidi="ar-SA"/>
              </w:rPr>
              <w:tab/>
            </w:r>
            <w:r w:rsidR="00E56117" w:rsidRPr="00E06DDA">
              <w:rPr>
                <w:b/>
                <w:bCs/>
                <w:position w:val="4"/>
                <w:rtl/>
              </w:rPr>
              <w:t>الدول العربية</w:t>
            </w:r>
            <w:r w:rsidR="00E56117" w:rsidRPr="00E06DDA">
              <w:rPr>
                <w:position w:val="4"/>
                <w:rtl/>
              </w:rPr>
              <w:t xml:space="preserve">: </w:t>
            </w:r>
            <w:r w:rsidR="00E56117" w:rsidRPr="00E06DDA">
              <w:rPr>
                <w:color w:val="1F497D"/>
                <w:position w:val="4"/>
                <w:rtl/>
              </w:rPr>
              <w:t>جزر القمر وجيبوتي وليبيا وموريتانيا</w:t>
            </w:r>
          </w:p>
          <w:p w14:paraId="2FA36C7E" w14:textId="6D69B625" w:rsidR="00E56117" w:rsidRPr="00E06DDA" w:rsidRDefault="00654E8C" w:rsidP="00A22046">
            <w:pPr>
              <w:pStyle w:val="Tabletexte"/>
              <w:tabs>
                <w:tab w:val="clear" w:pos="794"/>
                <w:tab w:val="left" w:pos="284"/>
              </w:tabs>
              <w:ind w:left="284" w:hanging="284"/>
              <w:rPr>
                <w:color w:val="1F497D"/>
                <w:position w:val="4"/>
              </w:rPr>
            </w:pPr>
            <w:r w:rsidRPr="00E06DDA">
              <w:rPr>
                <w:rFonts w:ascii="Arial" w:hAnsi="Arial" w:cs="Arial" w:hint="cs"/>
                <w:color w:val="1F497D"/>
                <w:position w:val="4"/>
                <w:rtl/>
                <w:lang w:bidi="ar-SA"/>
              </w:rPr>
              <w:t>○</w:t>
            </w:r>
            <w:r w:rsidRPr="00E06DDA">
              <w:rPr>
                <w:color w:val="1F497D"/>
                <w:position w:val="4"/>
                <w:rtl/>
                <w:lang w:bidi="ar-SA"/>
              </w:rPr>
              <w:tab/>
            </w:r>
            <w:r w:rsidR="00E56117" w:rsidRPr="00E06DDA">
              <w:rPr>
                <w:b/>
                <w:bCs/>
                <w:position w:val="4"/>
                <w:rtl/>
              </w:rPr>
              <w:t>آسيا والمحيط الهادئ</w:t>
            </w:r>
            <w:r w:rsidR="00E56117" w:rsidRPr="00E06DDA">
              <w:rPr>
                <w:position w:val="4"/>
              </w:rPr>
              <w:t>:</w:t>
            </w:r>
            <w:r w:rsidR="00E56117" w:rsidRPr="00E06DDA">
              <w:rPr>
                <w:position w:val="4"/>
                <w:rtl/>
              </w:rPr>
              <w:t xml:space="preserve"> </w:t>
            </w:r>
            <w:r w:rsidR="00E56117" w:rsidRPr="00E06DDA">
              <w:rPr>
                <w:color w:val="1F497D"/>
                <w:position w:val="4"/>
                <w:rtl/>
              </w:rPr>
              <w:t>فيجي وتوفالو، التعاون مع مركز</w:t>
            </w:r>
            <w:r w:rsidR="008C2297" w:rsidRPr="00E06DDA">
              <w:rPr>
                <w:rFonts w:hint="cs"/>
                <w:color w:val="1F497D"/>
                <w:position w:val="4"/>
                <w:rtl/>
              </w:rPr>
              <w:t> </w:t>
            </w:r>
            <w:r w:rsidR="00E56117" w:rsidRPr="00E06DDA">
              <w:rPr>
                <w:color w:val="1F497D"/>
                <w:position w:val="4"/>
              </w:rPr>
              <w:t>AHA</w:t>
            </w:r>
            <w:r w:rsidR="008C2297" w:rsidRPr="00E06DDA">
              <w:rPr>
                <w:rFonts w:hint="cs"/>
                <w:color w:val="1F497D"/>
                <w:position w:val="4"/>
                <w:rtl/>
              </w:rPr>
              <w:t xml:space="preserve"> </w:t>
            </w:r>
            <w:r w:rsidR="00E56117" w:rsidRPr="00E06DDA">
              <w:rPr>
                <w:color w:val="1F497D"/>
                <w:position w:val="4"/>
                <w:rtl/>
              </w:rPr>
              <w:t>(من أجل الدعم على مستوى رابطة أمم جنوب شرق آسيا)</w:t>
            </w:r>
          </w:p>
          <w:p w14:paraId="2B85FA03" w14:textId="7174ECB9" w:rsidR="00E56117" w:rsidRPr="00E06DDA" w:rsidRDefault="00654E8C" w:rsidP="00A22046">
            <w:pPr>
              <w:pStyle w:val="Tabletexte"/>
              <w:tabs>
                <w:tab w:val="clear" w:pos="794"/>
                <w:tab w:val="left" w:pos="284"/>
              </w:tabs>
              <w:ind w:left="284" w:hanging="284"/>
              <w:rPr>
                <w:color w:val="1F497D"/>
                <w:position w:val="4"/>
              </w:rPr>
            </w:pPr>
            <w:r w:rsidRPr="00E06DDA">
              <w:rPr>
                <w:rFonts w:ascii="Arial" w:hAnsi="Arial" w:cs="Arial" w:hint="cs"/>
                <w:color w:val="1F497D"/>
                <w:position w:val="4"/>
                <w:rtl/>
                <w:lang w:bidi="ar-SA"/>
              </w:rPr>
              <w:t>○</w:t>
            </w:r>
            <w:r w:rsidRPr="00E06DDA">
              <w:rPr>
                <w:color w:val="1F497D"/>
                <w:position w:val="4"/>
                <w:rtl/>
                <w:lang w:bidi="ar-SA"/>
              </w:rPr>
              <w:tab/>
            </w:r>
            <w:r w:rsidR="00E56117" w:rsidRPr="00E06DDA">
              <w:rPr>
                <w:b/>
                <w:bCs/>
                <w:position w:val="4"/>
                <w:rtl/>
              </w:rPr>
              <w:t>أوروبا</w:t>
            </w:r>
            <w:r w:rsidR="00E56117" w:rsidRPr="00E06DDA">
              <w:rPr>
                <w:position w:val="4"/>
                <w:rtl/>
              </w:rPr>
              <w:t xml:space="preserve">: </w:t>
            </w:r>
            <w:r w:rsidR="00E56117" w:rsidRPr="00E06DDA">
              <w:rPr>
                <w:color w:val="1F497D"/>
                <w:position w:val="4"/>
                <w:rtl/>
              </w:rPr>
              <w:t>بلدان غرب البلقان</w:t>
            </w:r>
          </w:p>
          <w:p w14:paraId="01C31CA6" w14:textId="2E059C5F" w:rsidR="00E56117" w:rsidRPr="00E06DDA" w:rsidRDefault="00E56117" w:rsidP="00A22046">
            <w:pPr>
              <w:pStyle w:val="Tabletexte"/>
              <w:rPr>
                <w:color w:val="1F497D"/>
                <w:position w:val="4"/>
              </w:rPr>
            </w:pPr>
            <w:r w:rsidRPr="00E06DDA">
              <w:rPr>
                <w:b/>
                <w:bCs/>
                <w:color w:val="0070C0"/>
                <w:position w:val="4"/>
                <w:rtl/>
              </w:rPr>
              <w:t>الدراسات الأساسية بشأن الإذاعة الخلوية</w:t>
            </w:r>
            <w:r w:rsidRPr="00E06DDA">
              <w:rPr>
                <w:b/>
                <w:bCs/>
                <w:color w:val="0070C0"/>
                <w:position w:val="4"/>
              </w:rPr>
              <w:t>:</w:t>
            </w:r>
            <w:r w:rsidRPr="00E06DDA">
              <w:rPr>
                <w:color w:val="0070C0"/>
                <w:position w:val="4"/>
                <w:rtl/>
              </w:rPr>
              <w:t xml:space="preserve"> </w:t>
            </w:r>
            <w:r w:rsidRPr="00E06DDA">
              <w:rPr>
                <w:color w:val="1F497D"/>
                <w:position w:val="4"/>
                <w:rtl/>
              </w:rPr>
              <w:t>13 بلداً</w:t>
            </w:r>
            <w:r w:rsidRPr="00E06DDA">
              <w:rPr>
                <w:color w:val="1F497D"/>
                <w:position w:val="4"/>
              </w:rPr>
              <w:t>:</w:t>
            </w:r>
          </w:p>
          <w:p w14:paraId="352EC028" w14:textId="2E253D7D" w:rsidR="00E56117" w:rsidRPr="00E06DDA" w:rsidRDefault="00654E8C" w:rsidP="00A22046">
            <w:pPr>
              <w:pStyle w:val="Tabletexte"/>
              <w:tabs>
                <w:tab w:val="clear" w:pos="794"/>
                <w:tab w:val="left" w:pos="284"/>
              </w:tabs>
              <w:ind w:left="284" w:hanging="284"/>
              <w:rPr>
                <w:color w:val="1F497D"/>
                <w:position w:val="4"/>
              </w:rPr>
            </w:pPr>
            <w:r w:rsidRPr="00E06DDA">
              <w:rPr>
                <w:rFonts w:ascii="Arial" w:hAnsi="Arial" w:cs="Arial" w:hint="cs"/>
                <w:color w:val="1F497D"/>
                <w:position w:val="4"/>
                <w:rtl/>
                <w:lang w:bidi="ar-SA"/>
              </w:rPr>
              <w:t>○</w:t>
            </w:r>
            <w:r w:rsidRPr="00E06DDA">
              <w:rPr>
                <w:color w:val="1F497D"/>
                <w:position w:val="4"/>
                <w:rtl/>
                <w:lang w:bidi="ar-SA"/>
              </w:rPr>
              <w:tab/>
            </w:r>
            <w:r w:rsidR="00E56117" w:rsidRPr="00E06DDA">
              <w:rPr>
                <w:b/>
                <w:bCs/>
                <w:position w:val="4"/>
                <w:rtl/>
              </w:rPr>
              <w:t>إفريقيا</w:t>
            </w:r>
            <w:r w:rsidR="00E56117" w:rsidRPr="00E06DDA">
              <w:rPr>
                <w:position w:val="4"/>
              </w:rPr>
              <w:t>:</w:t>
            </w:r>
            <w:r w:rsidR="00E56117" w:rsidRPr="00E06DDA">
              <w:rPr>
                <w:position w:val="4"/>
                <w:rtl/>
              </w:rPr>
              <w:t xml:space="preserve"> </w:t>
            </w:r>
            <w:r w:rsidR="00E56117" w:rsidRPr="00E06DDA">
              <w:rPr>
                <w:color w:val="1F497D"/>
                <w:position w:val="4"/>
                <w:rtl/>
              </w:rPr>
              <w:t>بوتسوانا، مدغشقر، ملاوي، موريشيوس، سيشيل، تنزانيا، زامبيا،</w:t>
            </w:r>
          </w:p>
          <w:p w14:paraId="5D8E8CAF" w14:textId="02AA49E5" w:rsidR="00E56117" w:rsidRPr="00E06DDA" w:rsidRDefault="00654E8C" w:rsidP="00A22046">
            <w:pPr>
              <w:pStyle w:val="Tabletexte"/>
              <w:tabs>
                <w:tab w:val="clear" w:pos="794"/>
                <w:tab w:val="left" w:pos="284"/>
              </w:tabs>
              <w:ind w:left="284" w:hanging="284"/>
              <w:rPr>
                <w:color w:val="1F497D"/>
                <w:position w:val="4"/>
              </w:rPr>
            </w:pPr>
            <w:r w:rsidRPr="00E06DDA">
              <w:rPr>
                <w:rFonts w:ascii="Arial" w:hAnsi="Arial" w:cs="Arial" w:hint="cs"/>
                <w:color w:val="1F497D"/>
                <w:position w:val="4"/>
                <w:rtl/>
                <w:lang w:bidi="ar-SA"/>
              </w:rPr>
              <w:t>○</w:t>
            </w:r>
            <w:r w:rsidRPr="00E06DDA">
              <w:rPr>
                <w:color w:val="1F497D"/>
                <w:position w:val="4"/>
                <w:rtl/>
                <w:lang w:bidi="ar-SA"/>
              </w:rPr>
              <w:tab/>
            </w:r>
            <w:proofErr w:type="spellStart"/>
            <w:r w:rsidR="00E56117" w:rsidRPr="00E06DDA">
              <w:rPr>
                <w:b/>
                <w:bCs/>
                <w:position w:val="4"/>
                <w:rtl/>
              </w:rPr>
              <w:t>الأمريكتان</w:t>
            </w:r>
            <w:proofErr w:type="spellEnd"/>
            <w:r w:rsidR="00E56117" w:rsidRPr="00E06DDA">
              <w:rPr>
                <w:position w:val="4"/>
                <w:rtl/>
              </w:rPr>
              <w:t xml:space="preserve">: </w:t>
            </w:r>
            <w:r w:rsidR="00E56117" w:rsidRPr="00E06DDA">
              <w:rPr>
                <w:color w:val="1F497D"/>
                <w:position w:val="4"/>
                <w:rtl/>
              </w:rPr>
              <w:t>غواتيمالا، هايتي.</w:t>
            </w:r>
          </w:p>
          <w:p w14:paraId="40B7F15D" w14:textId="7A5825BF" w:rsidR="00E56117" w:rsidRPr="00E06DDA" w:rsidRDefault="006D2DDC" w:rsidP="00A22046">
            <w:pPr>
              <w:pStyle w:val="Tabletexte"/>
              <w:tabs>
                <w:tab w:val="clear" w:pos="794"/>
                <w:tab w:val="left" w:pos="284"/>
              </w:tabs>
              <w:ind w:left="284" w:hanging="284"/>
              <w:rPr>
                <w:color w:val="1F497D"/>
                <w:position w:val="4"/>
              </w:rPr>
            </w:pPr>
            <w:r w:rsidRPr="00E06DDA">
              <w:rPr>
                <w:rFonts w:ascii="Arial" w:hAnsi="Arial" w:cs="Arial"/>
                <w:color w:val="1F497D"/>
                <w:position w:val="4"/>
                <w:rtl/>
                <w:lang w:bidi="ar-SA"/>
              </w:rPr>
              <w:t>○</w:t>
            </w:r>
            <w:r w:rsidRPr="00E06DDA">
              <w:rPr>
                <w:rFonts w:ascii="Arial" w:hAnsi="Arial" w:cs="Arial"/>
                <w:color w:val="1F497D"/>
                <w:position w:val="4"/>
                <w:rtl/>
                <w:lang w:bidi="ar-SA"/>
              </w:rPr>
              <w:tab/>
            </w:r>
            <w:r w:rsidR="00E56117" w:rsidRPr="00E06DDA">
              <w:rPr>
                <w:b/>
                <w:bCs/>
                <w:position w:val="4"/>
                <w:rtl/>
              </w:rPr>
              <w:t>الدول العربية</w:t>
            </w:r>
            <w:r w:rsidR="00E56117" w:rsidRPr="00E06DDA">
              <w:rPr>
                <w:position w:val="4"/>
                <w:rtl/>
              </w:rPr>
              <w:t xml:space="preserve">: </w:t>
            </w:r>
            <w:r w:rsidR="00E56117" w:rsidRPr="00E06DDA">
              <w:rPr>
                <w:color w:val="1F497D"/>
                <w:position w:val="4"/>
                <w:rtl/>
              </w:rPr>
              <w:t>الصومال</w:t>
            </w:r>
          </w:p>
          <w:p w14:paraId="6BB343D1" w14:textId="14B48ED5" w:rsidR="00E56117" w:rsidRPr="00E06DDA" w:rsidRDefault="00654E8C" w:rsidP="00A22046">
            <w:pPr>
              <w:pStyle w:val="Tabletexte"/>
              <w:tabs>
                <w:tab w:val="clear" w:pos="794"/>
                <w:tab w:val="left" w:pos="284"/>
              </w:tabs>
              <w:ind w:left="284" w:hanging="284"/>
              <w:rPr>
                <w:color w:val="1F497D"/>
                <w:position w:val="4"/>
              </w:rPr>
            </w:pPr>
            <w:r w:rsidRPr="00E06DDA">
              <w:rPr>
                <w:rFonts w:ascii="Arial" w:hAnsi="Arial" w:cs="Arial" w:hint="cs"/>
                <w:color w:val="1F497D"/>
                <w:position w:val="4"/>
                <w:rtl/>
                <w:lang w:bidi="ar-SA"/>
              </w:rPr>
              <w:t>○</w:t>
            </w:r>
            <w:r w:rsidRPr="00E06DDA">
              <w:rPr>
                <w:color w:val="1F497D"/>
                <w:position w:val="4"/>
                <w:rtl/>
                <w:lang w:bidi="ar-SA"/>
              </w:rPr>
              <w:tab/>
            </w:r>
            <w:r w:rsidR="00E56117" w:rsidRPr="00E06DDA">
              <w:rPr>
                <w:b/>
                <w:bCs/>
                <w:position w:val="4"/>
                <w:rtl/>
              </w:rPr>
              <w:t>آسيا والمحيط الهادئ</w:t>
            </w:r>
            <w:r w:rsidR="00E56117" w:rsidRPr="00E06DDA">
              <w:rPr>
                <w:position w:val="4"/>
              </w:rPr>
              <w:t>:</w:t>
            </w:r>
            <w:r w:rsidR="00E56117" w:rsidRPr="00E06DDA">
              <w:rPr>
                <w:position w:val="4"/>
                <w:rtl/>
              </w:rPr>
              <w:t xml:space="preserve"> </w:t>
            </w:r>
            <w:r w:rsidR="00E56117" w:rsidRPr="00E06DDA">
              <w:rPr>
                <w:color w:val="1F497D"/>
                <w:position w:val="4"/>
                <w:rtl/>
              </w:rPr>
              <w:t>بنغلاديش، كمبوديا، فيجي</w:t>
            </w:r>
          </w:p>
          <w:p w14:paraId="573D8A42" w14:textId="18497CA7" w:rsidR="00E56117" w:rsidRPr="00E06DDA" w:rsidRDefault="00654E8C" w:rsidP="00A22046">
            <w:pPr>
              <w:pStyle w:val="Tabletexte"/>
              <w:tabs>
                <w:tab w:val="clear" w:pos="794"/>
                <w:tab w:val="left" w:pos="284"/>
              </w:tabs>
              <w:ind w:left="284" w:hanging="284"/>
              <w:rPr>
                <w:color w:val="1F497D"/>
                <w:position w:val="4"/>
              </w:rPr>
            </w:pPr>
            <w:r w:rsidRPr="00E06DDA">
              <w:rPr>
                <w:rFonts w:ascii="Arial" w:hAnsi="Arial" w:cs="Arial" w:hint="cs"/>
                <w:color w:val="1F497D"/>
                <w:position w:val="4"/>
                <w:rtl/>
                <w:lang w:bidi="ar-SA"/>
              </w:rPr>
              <w:t>○</w:t>
            </w:r>
            <w:r w:rsidRPr="00E06DDA">
              <w:rPr>
                <w:color w:val="1F497D"/>
                <w:position w:val="4"/>
                <w:rtl/>
                <w:lang w:bidi="ar-SA"/>
              </w:rPr>
              <w:tab/>
            </w:r>
            <w:r w:rsidR="00E56117" w:rsidRPr="00E06DDA">
              <w:rPr>
                <w:b/>
                <w:bCs/>
                <w:position w:val="4"/>
                <w:rtl/>
              </w:rPr>
              <w:t>أوروبا</w:t>
            </w:r>
            <w:r w:rsidR="00E56117" w:rsidRPr="00E06DDA">
              <w:rPr>
                <w:position w:val="4"/>
                <w:rtl/>
              </w:rPr>
              <w:t xml:space="preserve">: </w:t>
            </w:r>
            <w:r w:rsidR="00E56117" w:rsidRPr="00E06DDA">
              <w:rPr>
                <w:color w:val="1F497D"/>
                <w:position w:val="4"/>
                <w:rtl/>
              </w:rPr>
              <w:t>مولدوفا</w:t>
            </w:r>
          </w:p>
          <w:p w14:paraId="366B29B4" w14:textId="2BF380EF" w:rsidR="00E56117" w:rsidRPr="00E06DDA" w:rsidRDefault="00E56117" w:rsidP="00A22046">
            <w:pPr>
              <w:pStyle w:val="Tabletexte"/>
              <w:rPr>
                <w:color w:val="1F497D"/>
                <w:position w:val="4"/>
              </w:rPr>
            </w:pPr>
            <w:r w:rsidRPr="00E06DDA">
              <w:rPr>
                <w:b/>
                <w:bCs/>
                <w:color w:val="0070C0"/>
                <w:position w:val="4"/>
                <w:rtl/>
              </w:rPr>
              <w:t>مبادرة EW4ALL</w:t>
            </w:r>
            <w:r w:rsidRPr="00E06DDA">
              <w:rPr>
                <w:b/>
                <w:bCs/>
                <w:color w:val="0070C0"/>
                <w:position w:val="4"/>
              </w:rPr>
              <w:t>:</w:t>
            </w:r>
            <w:r w:rsidRPr="00E06DDA">
              <w:rPr>
                <w:position w:val="4"/>
                <w:rtl/>
              </w:rPr>
              <w:t xml:space="preserve"> </w:t>
            </w:r>
            <w:r w:rsidRPr="00E06DDA">
              <w:rPr>
                <w:color w:val="1F497D"/>
                <w:position w:val="4"/>
                <w:rtl/>
              </w:rPr>
              <w:t>دعم أكثر</w:t>
            </w:r>
            <w:r w:rsidR="008C2297" w:rsidRPr="00E06DDA">
              <w:rPr>
                <w:rFonts w:hint="eastAsia"/>
                <w:color w:val="1F497D"/>
                <w:position w:val="4"/>
                <w:rtl/>
              </w:rPr>
              <w:t> </w:t>
            </w:r>
            <w:r w:rsidRPr="00E06DDA">
              <w:rPr>
                <w:color w:val="1F497D"/>
                <w:position w:val="4"/>
                <w:rtl/>
              </w:rPr>
              <w:t>من</w:t>
            </w:r>
            <w:r w:rsidR="008C2297" w:rsidRPr="00E06DDA">
              <w:rPr>
                <w:rFonts w:hint="cs"/>
                <w:color w:val="1F497D"/>
                <w:position w:val="4"/>
                <w:rtl/>
              </w:rPr>
              <w:t> </w:t>
            </w:r>
            <w:r w:rsidRPr="00E06DDA">
              <w:rPr>
                <w:color w:val="1F497D"/>
                <w:position w:val="4"/>
                <w:rtl/>
              </w:rPr>
              <w:t>30 بلداً</w:t>
            </w:r>
          </w:p>
          <w:p w14:paraId="482BA7BF" w14:textId="6D506B7F" w:rsidR="00E56117" w:rsidRPr="00E06DDA" w:rsidRDefault="00654E8C" w:rsidP="00A22046">
            <w:pPr>
              <w:pStyle w:val="Tabletexte"/>
              <w:tabs>
                <w:tab w:val="clear" w:pos="794"/>
                <w:tab w:val="left" w:pos="284"/>
              </w:tabs>
              <w:ind w:left="284" w:hanging="284"/>
              <w:rPr>
                <w:color w:val="1F497D"/>
                <w:position w:val="4"/>
              </w:rPr>
            </w:pPr>
            <w:r w:rsidRPr="00E06DDA">
              <w:rPr>
                <w:rFonts w:ascii="Arial" w:hAnsi="Arial" w:cs="Arial" w:hint="cs"/>
                <w:color w:val="1F497D"/>
                <w:position w:val="4"/>
                <w:rtl/>
                <w:lang w:bidi="ar-SA"/>
              </w:rPr>
              <w:t>○</w:t>
            </w:r>
            <w:r w:rsidRPr="00E06DDA">
              <w:rPr>
                <w:color w:val="1F497D"/>
                <w:position w:val="4"/>
                <w:rtl/>
                <w:lang w:bidi="ar-SA"/>
              </w:rPr>
              <w:tab/>
            </w:r>
            <w:r w:rsidR="00E56117" w:rsidRPr="00E06DDA">
              <w:rPr>
                <w:b/>
                <w:bCs/>
                <w:position w:val="4"/>
                <w:rtl/>
              </w:rPr>
              <w:t>إفريقيا</w:t>
            </w:r>
            <w:r w:rsidR="00E56117" w:rsidRPr="00E06DDA">
              <w:rPr>
                <w:position w:val="4"/>
                <w:rtl/>
              </w:rPr>
              <w:t xml:space="preserve">: </w:t>
            </w:r>
            <w:r w:rsidR="00E56117" w:rsidRPr="00E06DDA">
              <w:rPr>
                <w:color w:val="1F497D"/>
                <w:position w:val="4"/>
                <w:rtl/>
              </w:rPr>
              <w:t>بوتسوانا، غانا، ليبيريا مدغشقر، موزامبيق، ناميبيا، النيجر، رواندا، ساو تومي وبرينسيبي، سيشيل، تنزانيا، أوغندا</w:t>
            </w:r>
          </w:p>
          <w:p w14:paraId="4DCF1D8E" w14:textId="5DE88EA0" w:rsidR="00E56117" w:rsidRPr="00E06DDA" w:rsidRDefault="00654E8C" w:rsidP="00A22046">
            <w:pPr>
              <w:pStyle w:val="Tabletexte"/>
              <w:tabs>
                <w:tab w:val="clear" w:pos="794"/>
                <w:tab w:val="left" w:pos="284"/>
              </w:tabs>
              <w:ind w:left="284" w:hanging="284"/>
              <w:rPr>
                <w:color w:val="1F497D"/>
                <w:position w:val="4"/>
              </w:rPr>
            </w:pPr>
            <w:r w:rsidRPr="00E06DDA">
              <w:rPr>
                <w:rFonts w:ascii="Arial" w:hAnsi="Arial" w:cs="Arial" w:hint="cs"/>
                <w:color w:val="1F497D"/>
                <w:position w:val="4"/>
                <w:rtl/>
                <w:lang w:bidi="ar-SA"/>
              </w:rPr>
              <w:t>○</w:t>
            </w:r>
            <w:r w:rsidRPr="00E06DDA">
              <w:rPr>
                <w:color w:val="1F497D"/>
                <w:position w:val="4"/>
                <w:rtl/>
                <w:lang w:bidi="ar-SA"/>
              </w:rPr>
              <w:tab/>
            </w:r>
            <w:proofErr w:type="spellStart"/>
            <w:r w:rsidR="00E56117" w:rsidRPr="00E06DDA">
              <w:rPr>
                <w:b/>
                <w:bCs/>
                <w:position w:val="4"/>
                <w:rtl/>
              </w:rPr>
              <w:t>الأمريكتان</w:t>
            </w:r>
            <w:proofErr w:type="spellEnd"/>
            <w:r w:rsidR="00E56117" w:rsidRPr="00E06DDA">
              <w:rPr>
                <w:position w:val="4"/>
                <w:rtl/>
              </w:rPr>
              <w:t xml:space="preserve">: </w:t>
            </w:r>
            <w:r w:rsidR="00E56117" w:rsidRPr="00E06DDA">
              <w:rPr>
                <w:color w:val="1F497D"/>
                <w:position w:val="4"/>
                <w:rtl/>
              </w:rPr>
              <w:t xml:space="preserve">أنتيغوا </w:t>
            </w:r>
            <w:proofErr w:type="spellStart"/>
            <w:r w:rsidR="00E56117" w:rsidRPr="00E06DDA">
              <w:rPr>
                <w:color w:val="1F497D"/>
                <w:position w:val="4"/>
                <w:rtl/>
              </w:rPr>
              <w:t>وبربودا</w:t>
            </w:r>
            <w:proofErr w:type="spellEnd"/>
            <w:r w:rsidR="00E56117" w:rsidRPr="00E06DDA">
              <w:rPr>
                <w:color w:val="1F497D"/>
                <w:position w:val="4"/>
                <w:rtl/>
              </w:rPr>
              <w:t>، بربادوس، إكوادور، غواتيمالا، غيانا، هايتي</w:t>
            </w:r>
          </w:p>
          <w:p w14:paraId="1DADC241" w14:textId="4B8B093A" w:rsidR="00E56117" w:rsidRPr="00E06DDA" w:rsidRDefault="00654E8C" w:rsidP="00A22046">
            <w:pPr>
              <w:pStyle w:val="Tabletexte"/>
              <w:tabs>
                <w:tab w:val="clear" w:pos="794"/>
                <w:tab w:val="left" w:pos="284"/>
              </w:tabs>
              <w:ind w:left="284" w:hanging="284"/>
              <w:rPr>
                <w:color w:val="1F497D"/>
                <w:position w:val="4"/>
              </w:rPr>
            </w:pPr>
            <w:r w:rsidRPr="00E06DDA">
              <w:rPr>
                <w:rFonts w:ascii="Arial" w:hAnsi="Arial" w:cs="Arial" w:hint="cs"/>
                <w:color w:val="1F497D"/>
                <w:position w:val="4"/>
                <w:rtl/>
                <w:lang w:bidi="ar-SA"/>
              </w:rPr>
              <w:t>○</w:t>
            </w:r>
            <w:r w:rsidRPr="00E06DDA">
              <w:rPr>
                <w:color w:val="1F497D"/>
                <w:position w:val="4"/>
                <w:rtl/>
                <w:lang w:bidi="ar-SA"/>
              </w:rPr>
              <w:tab/>
            </w:r>
            <w:r w:rsidR="00E56117" w:rsidRPr="00E06DDA">
              <w:rPr>
                <w:b/>
                <w:bCs/>
                <w:position w:val="4"/>
                <w:rtl/>
              </w:rPr>
              <w:t>آسيا والمحيط الهادئ</w:t>
            </w:r>
            <w:r w:rsidR="00E56117" w:rsidRPr="00E06DDA">
              <w:rPr>
                <w:position w:val="4"/>
              </w:rPr>
              <w:t>:</w:t>
            </w:r>
            <w:r w:rsidR="00E56117" w:rsidRPr="00E06DDA">
              <w:rPr>
                <w:position w:val="4"/>
                <w:rtl/>
              </w:rPr>
              <w:t xml:space="preserve"> </w:t>
            </w:r>
            <w:r w:rsidR="00E56117" w:rsidRPr="00E06DDA">
              <w:rPr>
                <w:color w:val="1F497D"/>
                <w:position w:val="4"/>
                <w:rtl/>
              </w:rPr>
              <w:t xml:space="preserve">بنغلاديش، </w:t>
            </w:r>
            <w:r w:rsidR="0038191F" w:rsidRPr="00E06DDA">
              <w:rPr>
                <w:color w:val="1F497D"/>
                <w:position w:val="4"/>
                <w:rtl/>
                <w:lang w:bidi="ar-SA"/>
              </w:rPr>
              <w:t>بوتان</w:t>
            </w:r>
            <w:r w:rsidR="0038191F" w:rsidRPr="00E06DDA">
              <w:rPr>
                <w:rFonts w:hint="cs"/>
                <w:color w:val="1F497D"/>
                <w:position w:val="4"/>
                <w:rtl/>
                <w:lang w:bidi="ar-SA"/>
              </w:rPr>
              <w:t xml:space="preserve">، </w:t>
            </w:r>
            <w:r w:rsidR="00E56117" w:rsidRPr="00E06DDA">
              <w:rPr>
                <w:color w:val="1F497D"/>
                <w:position w:val="4"/>
                <w:rtl/>
              </w:rPr>
              <w:t>كمبوديا، فيجي،</w:t>
            </w:r>
            <w:r w:rsidR="00632BD3" w:rsidRPr="00E06DDA">
              <w:rPr>
                <w:position w:val="4"/>
                <w:rtl/>
              </w:rPr>
              <w:t xml:space="preserve"> </w:t>
            </w:r>
            <w:r w:rsidR="00632BD3" w:rsidRPr="00E06DDA">
              <w:rPr>
                <w:color w:val="1F497D"/>
                <w:position w:val="4"/>
                <w:rtl/>
              </w:rPr>
              <w:t>كيريباتي</w:t>
            </w:r>
            <w:r w:rsidR="00632BD3" w:rsidRPr="00E06DDA">
              <w:rPr>
                <w:rFonts w:hint="cs"/>
                <w:color w:val="1F497D"/>
                <w:position w:val="4"/>
                <w:rtl/>
                <w:lang w:bidi="ar-SA"/>
              </w:rPr>
              <w:t>،</w:t>
            </w:r>
            <w:r w:rsidR="00E56117" w:rsidRPr="00E06DDA">
              <w:rPr>
                <w:color w:val="1F497D"/>
                <w:position w:val="4"/>
                <w:rtl/>
              </w:rPr>
              <w:t xml:space="preserve"> جمهورية لاو الديمقراطية الشعبية، </w:t>
            </w:r>
            <w:r w:rsidR="0038191F" w:rsidRPr="00E06DDA">
              <w:rPr>
                <w:color w:val="1F497D"/>
                <w:position w:val="4"/>
                <w:rtl/>
                <w:lang w:bidi="ar-SA"/>
              </w:rPr>
              <w:t>ماليزيا</w:t>
            </w:r>
            <w:r w:rsidR="0038191F" w:rsidRPr="00E06DDA">
              <w:rPr>
                <w:rFonts w:hint="cs"/>
                <w:color w:val="1F497D"/>
                <w:position w:val="4"/>
                <w:rtl/>
                <w:lang w:bidi="ar-SA"/>
              </w:rPr>
              <w:t xml:space="preserve">، </w:t>
            </w:r>
            <w:r w:rsidR="00E56117" w:rsidRPr="00E06DDA">
              <w:rPr>
                <w:color w:val="1F497D"/>
                <w:position w:val="4"/>
                <w:rtl/>
              </w:rPr>
              <w:t xml:space="preserve">ملديف، نيبال، </w:t>
            </w:r>
            <w:r w:rsidR="0038191F" w:rsidRPr="00E06DDA">
              <w:rPr>
                <w:color w:val="1F497D"/>
                <w:position w:val="4"/>
                <w:rtl/>
                <w:lang w:bidi="ar-SA"/>
              </w:rPr>
              <w:t>الفلبين</w:t>
            </w:r>
            <w:r w:rsidR="0038191F" w:rsidRPr="00E06DDA">
              <w:rPr>
                <w:rFonts w:hint="cs"/>
                <w:color w:val="1F497D"/>
                <w:position w:val="4"/>
                <w:rtl/>
                <w:lang w:bidi="ar-SA"/>
              </w:rPr>
              <w:t>،</w:t>
            </w:r>
            <w:r w:rsidR="00632BD3" w:rsidRPr="00E06DDA">
              <w:rPr>
                <w:position w:val="4"/>
                <w:rtl/>
              </w:rPr>
              <w:t xml:space="preserve"> </w:t>
            </w:r>
            <w:r w:rsidR="00632BD3" w:rsidRPr="00E06DDA">
              <w:rPr>
                <w:color w:val="1F497D"/>
                <w:position w:val="4"/>
                <w:rtl/>
                <w:lang w:bidi="ar-SA"/>
              </w:rPr>
              <w:t>ساموا</w:t>
            </w:r>
            <w:r w:rsidR="00632BD3" w:rsidRPr="00E06DDA">
              <w:rPr>
                <w:rFonts w:hint="cs"/>
                <w:color w:val="1F497D"/>
                <w:position w:val="4"/>
                <w:rtl/>
                <w:lang w:bidi="ar-SA"/>
              </w:rPr>
              <w:t xml:space="preserve">، </w:t>
            </w:r>
            <w:r w:rsidR="00632BD3" w:rsidRPr="00E06DDA">
              <w:rPr>
                <w:color w:val="1F497D"/>
                <w:position w:val="4"/>
                <w:rtl/>
                <w:lang w:bidi="ar-SA"/>
              </w:rPr>
              <w:t>جزر سليمان</w:t>
            </w:r>
            <w:r w:rsidR="00632BD3" w:rsidRPr="00E06DDA">
              <w:rPr>
                <w:rFonts w:hint="cs"/>
                <w:color w:val="1F497D"/>
                <w:position w:val="4"/>
                <w:rtl/>
                <w:lang w:bidi="ar-SA"/>
              </w:rPr>
              <w:t xml:space="preserve">، </w:t>
            </w:r>
            <w:r w:rsidR="00632BD3" w:rsidRPr="00E06DDA">
              <w:rPr>
                <w:color w:val="1F497D"/>
                <w:position w:val="4"/>
                <w:rtl/>
                <w:lang w:bidi="ar-SA"/>
              </w:rPr>
              <w:t>تونغا</w:t>
            </w:r>
            <w:r w:rsidR="00632BD3" w:rsidRPr="00E06DDA">
              <w:rPr>
                <w:rFonts w:hint="cs"/>
                <w:color w:val="1F497D"/>
                <w:position w:val="4"/>
                <w:rtl/>
                <w:lang w:bidi="ar-SA"/>
              </w:rPr>
              <w:t>،</w:t>
            </w:r>
            <w:r w:rsidR="0038191F" w:rsidRPr="00E06DDA">
              <w:rPr>
                <w:rFonts w:hint="cs"/>
                <w:color w:val="1F497D"/>
                <w:position w:val="4"/>
                <w:rtl/>
                <w:lang w:bidi="ar-SA"/>
              </w:rPr>
              <w:t xml:space="preserve"> </w:t>
            </w:r>
            <w:r w:rsidR="00E56117" w:rsidRPr="00E06DDA">
              <w:rPr>
                <w:color w:val="1F497D"/>
                <w:position w:val="4"/>
                <w:rtl/>
              </w:rPr>
              <w:t>توفالو</w:t>
            </w:r>
          </w:p>
          <w:p w14:paraId="2E020025" w14:textId="7E2CA6D2" w:rsidR="00E56117" w:rsidRPr="00E06DDA" w:rsidRDefault="00654E8C" w:rsidP="00A22046">
            <w:pPr>
              <w:pStyle w:val="Tabletexte"/>
              <w:tabs>
                <w:tab w:val="clear" w:pos="794"/>
                <w:tab w:val="left" w:pos="284"/>
              </w:tabs>
              <w:ind w:left="284" w:hanging="284"/>
              <w:rPr>
                <w:color w:val="1F497D"/>
                <w:position w:val="4"/>
              </w:rPr>
            </w:pPr>
            <w:r w:rsidRPr="00E06DDA">
              <w:rPr>
                <w:rFonts w:ascii="Arial" w:hAnsi="Arial" w:cs="Arial" w:hint="cs"/>
                <w:color w:val="1F497D"/>
                <w:position w:val="4"/>
                <w:rtl/>
                <w:lang w:bidi="ar-SA"/>
              </w:rPr>
              <w:t>○</w:t>
            </w:r>
            <w:r w:rsidRPr="00E06DDA">
              <w:rPr>
                <w:color w:val="1F497D"/>
                <w:position w:val="4"/>
                <w:rtl/>
                <w:lang w:bidi="ar-SA"/>
              </w:rPr>
              <w:tab/>
            </w:r>
            <w:r w:rsidR="00E56117" w:rsidRPr="00E06DDA">
              <w:rPr>
                <w:b/>
                <w:bCs/>
                <w:position w:val="4"/>
                <w:rtl/>
              </w:rPr>
              <w:t>الدول العربية</w:t>
            </w:r>
            <w:r w:rsidR="00E56117" w:rsidRPr="00E06DDA">
              <w:rPr>
                <w:position w:val="4"/>
                <w:rtl/>
              </w:rPr>
              <w:t xml:space="preserve">: </w:t>
            </w:r>
            <w:r w:rsidR="00E56117" w:rsidRPr="00E06DDA">
              <w:rPr>
                <w:color w:val="1F497D"/>
                <w:position w:val="4"/>
                <w:rtl/>
              </w:rPr>
              <w:t xml:space="preserve">جزر القمر، جيبوتي، موريتانيا </w:t>
            </w:r>
            <w:r w:rsidR="008C2297" w:rsidRPr="00E06DDA">
              <w:rPr>
                <w:color w:val="1F497D"/>
                <w:position w:val="4"/>
                <w:rtl/>
                <w:lang w:bidi="ar-SA"/>
              </w:rPr>
              <w:t xml:space="preserve">الصومال، </w:t>
            </w:r>
            <w:r w:rsidR="00E56117" w:rsidRPr="00E06DDA">
              <w:rPr>
                <w:color w:val="1F497D"/>
                <w:position w:val="4"/>
                <w:rtl/>
              </w:rPr>
              <w:t>السودان</w:t>
            </w:r>
          </w:p>
          <w:p w14:paraId="1DCC5EB0" w14:textId="319386A9" w:rsidR="00E56117" w:rsidRPr="00E06DDA" w:rsidRDefault="00654E8C" w:rsidP="00A22046">
            <w:pPr>
              <w:pStyle w:val="Tabletexte"/>
              <w:tabs>
                <w:tab w:val="clear" w:pos="794"/>
                <w:tab w:val="left" w:pos="284"/>
              </w:tabs>
              <w:ind w:left="284" w:hanging="284"/>
              <w:rPr>
                <w:color w:val="1F497D"/>
                <w:position w:val="4"/>
              </w:rPr>
            </w:pPr>
            <w:r w:rsidRPr="00E06DDA">
              <w:rPr>
                <w:rFonts w:ascii="Arial" w:hAnsi="Arial" w:cs="Arial" w:hint="cs"/>
                <w:color w:val="1F497D"/>
                <w:position w:val="4"/>
                <w:rtl/>
                <w:lang w:bidi="ar-SA"/>
              </w:rPr>
              <w:t>○</w:t>
            </w:r>
            <w:r w:rsidRPr="00E06DDA">
              <w:rPr>
                <w:color w:val="1F497D"/>
                <w:position w:val="4"/>
                <w:rtl/>
                <w:lang w:bidi="ar-SA"/>
              </w:rPr>
              <w:tab/>
            </w:r>
            <w:r w:rsidR="00E56117" w:rsidRPr="00E06DDA">
              <w:rPr>
                <w:b/>
                <w:bCs/>
                <w:position w:val="4"/>
                <w:rtl/>
              </w:rPr>
              <w:t>أوروبا</w:t>
            </w:r>
            <w:r w:rsidR="00E56117" w:rsidRPr="00E06DDA">
              <w:rPr>
                <w:position w:val="4"/>
                <w:rtl/>
              </w:rPr>
              <w:t xml:space="preserve">: </w:t>
            </w:r>
            <w:r w:rsidR="00E56117" w:rsidRPr="00E06DDA">
              <w:rPr>
                <w:color w:val="1F497D"/>
                <w:position w:val="4"/>
                <w:rtl/>
              </w:rPr>
              <w:t>الجبل الأسود</w:t>
            </w:r>
          </w:p>
          <w:p w14:paraId="44595835" w14:textId="3479C9EC" w:rsidR="00E56117" w:rsidRPr="00E06DDA" w:rsidRDefault="00654E8C" w:rsidP="00A22046">
            <w:pPr>
              <w:pStyle w:val="Tabletexte"/>
              <w:tabs>
                <w:tab w:val="clear" w:pos="794"/>
                <w:tab w:val="left" w:pos="284"/>
              </w:tabs>
              <w:ind w:left="284" w:hanging="284"/>
              <w:rPr>
                <w:color w:val="1F497D"/>
                <w:position w:val="4"/>
              </w:rPr>
            </w:pPr>
            <w:r w:rsidRPr="00E06DDA">
              <w:rPr>
                <w:rFonts w:ascii="Arial" w:hAnsi="Arial" w:cs="Arial" w:hint="cs"/>
                <w:color w:val="1F497D"/>
                <w:position w:val="4"/>
                <w:rtl/>
                <w:lang w:bidi="ar-SA"/>
              </w:rPr>
              <w:t>○</w:t>
            </w:r>
            <w:r w:rsidRPr="00E06DDA">
              <w:rPr>
                <w:color w:val="1F497D"/>
                <w:position w:val="4"/>
                <w:rtl/>
                <w:lang w:bidi="ar-SA"/>
              </w:rPr>
              <w:tab/>
            </w:r>
            <w:r w:rsidR="00E56117" w:rsidRPr="00E06DDA">
              <w:rPr>
                <w:b/>
                <w:bCs/>
                <w:position w:val="4"/>
                <w:rtl/>
              </w:rPr>
              <w:t>كومنولث الدول المستقلة</w:t>
            </w:r>
            <w:r w:rsidR="00E56117" w:rsidRPr="00E06DDA">
              <w:rPr>
                <w:position w:val="4"/>
                <w:rtl/>
              </w:rPr>
              <w:t xml:space="preserve">: </w:t>
            </w:r>
            <w:r w:rsidR="00E56117" w:rsidRPr="00E06DDA">
              <w:rPr>
                <w:color w:val="1F497D"/>
                <w:position w:val="4"/>
                <w:rtl/>
              </w:rPr>
              <w:t>طاجيكستان</w:t>
            </w:r>
          </w:p>
          <w:p w14:paraId="5267E42A" w14:textId="6C99DF3D" w:rsidR="00E56117" w:rsidRPr="00E06DDA" w:rsidRDefault="00E56117" w:rsidP="00A22046">
            <w:pPr>
              <w:pStyle w:val="Tabletexte"/>
              <w:rPr>
                <w:b/>
                <w:bCs/>
                <w:position w:val="4"/>
              </w:rPr>
            </w:pPr>
            <w:r w:rsidRPr="00E06DDA">
              <w:rPr>
                <w:b/>
                <w:bCs/>
                <w:color w:val="0070C0"/>
                <w:position w:val="4"/>
                <w:rtl/>
              </w:rPr>
              <w:t>نَشْر المعدات:</w:t>
            </w:r>
            <w:r w:rsidRPr="00E06DDA">
              <w:rPr>
                <w:b/>
                <w:bCs/>
                <w:position w:val="4"/>
                <w:rtl/>
              </w:rPr>
              <w:t> 5</w:t>
            </w:r>
          </w:p>
          <w:p w14:paraId="76A8EE01" w14:textId="62D4AC46" w:rsidR="00E56117" w:rsidRPr="00E06DDA" w:rsidRDefault="00654E8C" w:rsidP="00A22046">
            <w:pPr>
              <w:pStyle w:val="Tabletexte"/>
              <w:tabs>
                <w:tab w:val="clear" w:pos="794"/>
                <w:tab w:val="left" w:pos="284"/>
              </w:tabs>
              <w:ind w:left="284" w:hanging="284"/>
              <w:rPr>
                <w:color w:val="1F497D"/>
                <w:position w:val="4"/>
              </w:rPr>
            </w:pPr>
            <w:r w:rsidRPr="00E06DDA">
              <w:rPr>
                <w:rFonts w:ascii="Arial" w:hAnsi="Arial" w:cs="Arial" w:hint="cs"/>
                <w:color w:val="1F497D"/>
                <w:position w:val="4"/>
                <w:rtl/>
                <w:lang w:bidi="ar-SA"/>
              </w:rPr>
              <w:t>○</w:t>
            </w:r>
            <w:r w:rsidRPr="00E06DDA">
              <w:rPr>
                <w:color w:val="1F497D"/>
                <w:position w:val="4"/>
                <w:rtl/>
                <w:lang w:bidi="ar-SA"/>
              </w:rPr>
              <w:tab/>
            </w:r>
            <w:r w:rsidR="00E56117" w:rsidRPr="00E06DDA">
              <w:rPr>
                <w:b/>
                <w:bCs/>
                <w:position w:val="4"/>
                <w:rtl/>
              </w:rPr>
              <w:t>إفريقيا</w:t>
            </w:r>
            <w:r w:rsidR="00E56117" w:rsidRPr="00E06DDA">
              <w:rPr>
                <w:position w:val="4"/>
                <w:rtl/>
              </w:rPr>
              <w:t xml:space="preserve">: </w:t>
            </w:r>
            <w:r w:rsidR="00E56117" w:rsidRPr="00E06DDA">
              <w:rPr>
                <w:color w:val="1F497D"/>
                <w:position w:val="4"/>
                <w:rtl/>
              </w:rPr>
              <w:t xml:space="preserve">زمبابوي (مركز لبلدان الجماعة الإنمائية للجنوب الإفريقي </w:t>
            </w:r>
            <w:r w:rsidR="00E56117" w:rsidRPr="00E06DDA">
              <w:rPr>
                <w:color w:val="1F497D"/>
                <w:position w:val="4"/>
              </w:rPr>
              <w:t>(SADC)</w:t>
            </w:r>
            <w:r w:rsidR="00E56117" w:rsidRPr="00E06DDA">
              <w:rPr>
                <w:color w:val="1F497D"/>
                <w:position w:val="4"/>
                <w:rtl/>
              </w:rPr>
              <w:t>).</w:t>
            </w:r>
          </w:p>
          <w:p w14:paraId="49BF98E5" w14:textId="34EB5D61" w:rsidR="00E56117" w:rsidRPr="00E06DDA" w:rsidRDefault="00654E8C" w:rsidP="00A22046">
            <w:pPr>
              <w:pStyle w:val="Tabletexte"/>
              <w:tabs>
                <w:tab w:val="clear" w:pos="794"/>
                <w:tab w:val="left" w:pos="284"/>
              </w:tabs>
              <w:ind w:left="284" w:hanging="284"/>
              <w:rPr>
                <w:color w:val="1F497D"/>
                <w:position w:val="4"/>
              </w:rPr>
            </w:pPr>
            <w:r w:rsidRPr="00E06DDA">
              <w:rPr>
                <w:rFonts w:ascii="Arial" w:hAnsi="Arial" w:cs="Arial" w:hint="cs"/>
                <w:color w:val="1F497D"/>
                <w:position w:val="4"/>
                <w:rtl/>
                <w:lang w:bidi="ar-SA"/>
              </w:rPr>
              <w:t>○</w:t>
            </w:r>
            <w:r w:rsidRPr="00E06DDA">
              <w:rPr>
                <w:color w:val="1F497D"/>
                <w:position w:val="4"/>
                <w:rtl/>
                <w:lang w:bidi="ar-SA"/>
              </w:rPr>
              <w:tab/>
            </w:r>
            <w:proofErr w:type="spellStart"/>
            <w:r w:rsidR="00E56117" w:rsidRPr="00E06DDA">
              <w:rPr>
                <w:b/>
                <w:bCs/>
                <w:position w:val="4"/>
                <w:rtl/>
              </w:rPr>
              <w:t>الأمريكتان</w:t>
            </w:r>
            <w:proofErr w:type="spellEnd"/>
            <w:r w:rsidR="00E56117" w:rsidRPr="00E06DDA">
              <w:rPr>
                <w:position w:val="4"/>
                <w:rtl/>
              </w:rPr>
              <w:t xml:space="preserve">: </w:t>
            </w:r>
            <w:r w:rsidR="00E56117" w:rsidRPr="00E06DDA">
              <w:rPr>
                <w:color w:val="1F497D"/>
                <w:position w:val="4"/>
                <w:rtl/>
              </w:rPr>
              <w:t>بربادوس (لمساعدة منطقة البحر الكاريبي)، غرينادا</w:t>
            </w:r>
          </w:p>
          <w:p w14:paraId="56595ED5" w14:textId="75CC1414" w:rsidR="00E56117" w:rsidRPr="00E06DDA" w:rsidRDefault="00654E8C" w:rsidP="00A22046">
            <w:pPr>
              <w:pStyle w:val="Tabletexte"/>
              <w:tabs>
                <w:tab w:val="clear" w:pos="794"/>
                <w:tab w:val="left" w:pos="284"/>
              </w:tabs>
              <w:ind w:left="284" w:hanging="284"/>
              <w:rPr>
                <w:color w:val="1F497D"/>
                <w:position w:val="4"/>
              </w:rPr>
            </w:pPr>
            <w:r w:rsidRPr="00E06DDA">
              <w:rPr>
                <w:rFonts w:ascii="Arial" w:hAnsi="Arial" w:cs="Arial" w:hint="cs"/>
                <w:color w:val="1F497D"/>
                <w:position w:val="4"/>
                <w:rtl/>
                <w:lang w:bidi="ar-SA"/>
              </w:rPr>
              <w:t>○</w:t>
            </w:r>
            <w:r w:rsidRPr="00E06DDA">
              <w:rPr>
                <w:color w:val="1F497D"/>
                <w:position w:val="4"/>
                <w:rtl/>
                <w:lang w:bidi="ar-SA"/>
              </w:rPr>
              <w:tab/>
            </w:r>
            <w:r w:rsidR="00E56117" w:rsidRPr="00E06DDA">
              <w:rPr>
                <w:b/>
                <w:bCs/>
                <w:position w:val="4"/>
                <w:rtl/>
              </w:rPr>
              <w:t>الدول العربية</w:t>
            </w:r>
            <w:r w:rsidR="00E56117" w:rsidRPr="00E06DDA">
              <w:rPr>
                <w:position w:val="4"/>
                <w:rtl/>
              </w:rPr>
              <w:t xml:space="preserve">: </w:t>
            </w:r>
            <w:r w:rsidR="00E56117" w:rsidRPr="00E06DDA">
              <w:rPr>
                <w:color w:val="1F497D"/>
                <w:position w:val="4"/>
                <w:rtl/>
              </w:rPr>
              <w:t>دبي (لمساعدة الدول العربية، إفريقيا وآسيا والمحيط الهادئ).</w:t>
            </w:r>
          </w:p>
          <w:p w14:paraId="0BB10C48" w14:textId="284CB77D" w:rsidR="00E56117" w:rsidRPr="00E06DDA" w:rsidRDefault="00E56117" w:rsidP="00A22046">
            <w:pPr>
              <w:pStyle w:val="Tabletexte"/>
              <w:rPr>
                <w:b/>
                <w:bCs/>
                <w:color w:val="0070C0"/>
                <w:position w:val="4"/>
              </w:rPr>
            </w:pPr>
            <w:r w:rsidRPr="00E06DDA">
              <w:rPr>
                <w:b/>
                <w:bCs/>
                <w:color w:val="0070C0"/>
                <w:position w:val="4"/>
                <w:rtl/>
              </w:rPr>
              <w:t>المسألة 3 للجنة الدراسات 1 لقطاع تنمية الاتصالات</w:t>
            </w:r>
            <w:r w:rsidRPr="00E06DDA">
              <w:rPr>
                <w:b/>
                <w:bCs/>
                <w:color w:val="0070C0"/>
                <w:position w:val="4"/>
              </w:rPr>
              <w:t>:</w:t>
            </w:r>
          </w:p>
          <w:p w14:paraId="2230DF67" w14:textId="7BA84C12" w:rsidR="00E56117" w:rsidRPr="00E06DDA" w:rsidRDefault="00654E8C" w:rsidP="00A22046">
            <w:pPr>
              <w:pStyle w:val="Tabletexte"/>
              <w:tabs>
                <w:tab w:val="clear" w:pos="794"/>
                <w:tab w:val="left" w:pos="284"/>
              </w:tabs>
              <w:ind w:left="284" w:hanging="284"/>
              <w:rPr>
                <w:color w:val="1F497D"/>
                <w:position w:val="4"/>
              </w:rPr>
            </w:pPr>
            <w:r w:rsidRPr="00E06DDA">
              <w:rPr>
                <w:rFonts w:ascii="Arial" w:hAnsi="Arial" w:cs="Arial" w:hint="cs"/>
                <w:color w:val="1F497D"/>
                <w:position w:val="4"/>
                <w:rtl/>
                <w:lang w:bidi="ar-SA"/>
              </w:rPr>
              <w:t>○</w:t>
            </w:r>
            <w:r w:rsidRPr="00E06DDA">
              <w:rPr>
                <w:color w:val="1F497D"/>
                <w:position w:val="4"/>
                <w:rtl/>
                <w:lang w:bidi="ar-SA"/>
              </w:rPr>
              <w:tab/>
            </w:r>
            <w:r w:rsidR="00E56117" w:rsidRPr="00E06DDA">
              <w:rPr>
                <w:color w:val="1F497D"/>
                <w:position w:val="4"/>
                <w:rtl/>
              </w:rPr>
              <w:t>4 اجتماعات</w:t>
            </w:r>
          </w:p>
          <w:p w14:paraId="47F74391" w14:textId="6F9CEB3A" w:rsidR="00E56117" w:rsidRPr="00E06DDA" w:rsidRDefault="00654E8C" w:rsidP="00A22046">
            <w:pPr>
              <w:pStyle w:val="Tabletexte"/>
              <w:tabs>
                <w:tab w:val="clear" w:pos="794"/>
                <w:tab w:val="left" w:pos="284"/>
              </w:tabs>
              <w:ind w:left="284" w:hanging="284"/>
              <w:rPr>
                <w:color w:val="1F497D"/>
                <w:position w:val="4"/>
              </w:rPr>
            </w:pPr>
            <w:r w:rsidRPr="00E06DDA">
              <w:rPr>
                <w:rFonts w:ascii="Arial" w:hAnsi="Arial" w:cs="Arial" w:hint="cs"/>
                <w:color w:val="1F497D"/>
                <w:position w:val="4"/>
                <w:rtl/>
                <w:lang w:bidi="ar-SA"/>
              </w:rPr>
              <w:t>○</w:t>
            </w:r>
            <w:r w:rsidRPr="00E06DDA">
              <w:rPr>
                <w:color w:val="1F497D"/>
                <w:position w:val="4"/>
                <w:rtl/>
                <w:lang w:bidi="ar-SA"/>
              </w:rPr>
              <w:tab/>
            </w:r>
            <w:r w:rsidR="00E56117" w:rsidRPr="00E06DDA">
              <w:rPr>
                <w:color w:val="1F497D"/>
                <w:position w:val="4"/>
                <w:rtl/>
              </w:rPr>
              <w:t>128 مساهمة</w:t>
            </w:r>
          </w:p>
          <w:p w14:paraId="73E7E0A6" w14:textId="7A7D2B95" w:rsidR="00E56117" w:rsidRPr="00E06DDA" w:rsidRDefault="00654E8C" w:rsidP="00A22046">
            <w:pPr>
              <w:pStyle w:val="Tabletexte"/>
              <w:tabs>
                <w:tab w:val="clear" w:pos="794"/>
                <w:tab w:val="left" w:pos="284"/>
              </w:tabs>
              <w:ind w:left="284" w:hanging="284"/>
              <w:rPr>
                <w:position w:val="4"/>
              </w:rPr>
            </w:pPr>
            <w:r w:rsidRPr="00E06DDA">
              <w:rPr>
                <w:rFonts w:ascii="Arial" w:hAnsi="Arial" w:cs="Arial" w:hint="cs"/>
                <w:color w:val="1F497D"/>
                <w:position w:val="4"/>
                <w:rtl/>
                <w:lang w:bidi="ar-SA"/>
              </w:rPr>
              <w:t>○</w:t>
            </w:r>
            <w:r w:rsidRPr="00E06DDA">
              <w:rPr>
                <w:color w:val="1F497D"/>
                <w:position w:val="4"/>
                <w:rtl/>
                <w:lang w:bidi="ar-SA"/>
              </w:rPr>
              <w:tab/>
            </w:r>
            <w:r w:rsidR="00E56117" w:rsidRPr="00E06DDA">
              <w:rPr>
                <w:color w:val="1F497D"/>
                <w:position w:val="4"/>
                <w:rtl/>
              </w:rPr>
              <w:t xml:space="preserve">3 </w:t>
            </w:r>
            <w:hyperlink r:id="rId52" w:anchor="/ar" w:history="1">
              <w:r w:rsidR="00E56117" w:rsidRPr="00E06DDA">
                <w:rPr>
                  <w:rStyle w:val="Hyperlink"/>
                  <w:position w:val="4"/>
                  <w:rtl/>
                </w:rPr>
                <w:t>ورش عمل</w:t>
              </w:r>
            </w:hyperlink>
            <w:r w:rsidR="00E56117" w:rsidRPr="00E06DDA">
              <w:rPr>
                <w:color w:val="1F497D"/>
                <w:position w:val="4"/>
                <w:rtl/>
              </w:rPr>
              <w:t xml:space="preserve">، تم إعداد </w:t>
            </w:r>
            <w:hyperlink r:id="rId53" w:anchor="/ar" w:history="1">
              <w:r w:rsidR="00E56117" w:rsidRPr="00E06DDA">
                <w:rPr>
                  <w:rStyle w:val="Hyperlink"/>
                  <w:position w:val="4"/>
                  <w:rtl/>
                </w:rPr>
                <w:t>ناتج مؤقت مشترك</w:t>
              </w:r>
            </w:hyperlink>
            <w:r w:rsidR="00E56117" w:rsidRPr="00E06DDA">
              <w:rPr>
                <w:color w:val="1F497D"/>
                <w:position w:val="4"/>
                <w:rtl/>
              </w:rPr>
              <w:t xml:space="preserve"> وتقرير نواتج نهائي</w:t>
            </w:r>
            <w:hyperlink r:id="rId54" w:history="1"/>
            <w:hyperlink r:id="rId55" w:history="1"/>
          </w:p>
        </w:tc>
      </w:tr>
      <w:tr w:rsidR="00E56117" w:rsidRPr="0026340D" w14:paraId="501A1ED9" w14:textId="77777777" w:rsidTr="0049045E">
        <w:trPr>
          <w:trHeight w:val="300"/>
          <w:jc w:val="center"/>
        </w:trPr>
        <w:tc>
          <w:tcPr>
            <w:tcW w:w="15696" w:type="dxa"/>
            <w:gridSpan w:val="3"/>
            <w:shd w:val="clear" w:color="auto" w:fill="E5DFEC"/>
          </w:tcPr>
          <w:p w14:paraId="6566F171" w14:textId="77777777" w:rsidR="00E56117" w:rsidRPr="00041F83" w:rsidRDefault="00E56117" w:rsidP="00A22046">
            <w:pPr>
              <w:pStyle w:val="Heading3"/>
              <w:spacing w:before="60" w:after="60" w:line="260" w:lineRule="exact"/>
              <w:rPr>
                <w:color w:val="0070C0"/>
              </w:rPr>
            </w:pPr>
            <w:bookmarkStart w:id="20" w:name="_Toc211258918"/>
            <w:bookmarkStart w:id="21" w:name="_Toc212815044"/>
            <w:bookmarkStart w:id="22" w:name="_Toc212815093"/>
            <w:bookmarkStart w:id="23" w:name="_Toc213422259"/>
            <w:bookmarkStart w:id="24" w:name="_Hlk162438207"/>
            <w:r w:rsidRPr="00041F83">
              <w:rPr>
                <w:color w:val="0070C0"/>
                <w:rtl/>
              </w:rPr>
              <w:t>الشبكة والبنية التحتية الرقمية</w:t>
            </w:r>
            <w:bookmarkEnd w:id="20"/>
            <w:bookmarkEnd w:id="21"/>
            <w:bookmarkEnd w:id="22"/>
            <w:bookmarkEnd w:id="23"/>
          </w:p>
          <w:p w14:paraId="394967A6" w14:textId="42CF06D5" w:rsidR="00E56117" w:rsidRPr="00A00D65" w:rsidRDefault="00F56067" w:rsidP="00A22046">
            <w:pPr>
              <w:pStyle w:val="Tabletexte"/>
              <w:rPr>
                <w:i/>
                <w:iCs/>
              </w:rPr>
            </w:pPr>
            <w:r>
              <w:rPr>
                <w:rFonts w:hint="cs"/>
                <w:b/>
                <w:bCs/>
                <w:i/>
                <w:iCs/>
                <w:sz w:val="22"/>
                <w:szCs w:val="22"/>
                <w:rtl/>
              </w:rPr>
              <w:t>المحصلات</w:t>
            </w:r>
            <w:r w:rsidR="00E56117" w:rsidRPr="00A00D65">
              <w:rPr>
                <w:i/>
                <w:iCs/>
                <w:sz w:val="22"/>
                <w:szCs w:val="22"/>
                <w:rtl/>
              </w:rPr>
              <w:t>: تحسين البنى التحتية للاتصالات/تكنولوجيا المعلومات والاتصالات، وخدماتها، ولا سيما مستوى التغطية بخدمات النطاق العريض</w:t>
            </w:r>
          </w:p>
        </w:tc>
      </w:tr>
      <w:bookmarkEnd w:id="24"/>
      <w:tr w:rsidR="00E56117" w:rsidRPr="0026340D" w14:paraId="18298C4B" w14:textId="77777777" w:rsidTr="0049045E">
        <w:trPr>
          <w:trHeight w:val="300"/>
          <w:jc w:val="center"/>
        </w:trPr>
        <w:tc>
          <w:tcPr>
            <w:tcW w:w="12491" w:type="dxa"/>
            <w:gridSpan w:val="2"/>
          </w:tcPr>
          <w:p w14:paraId="151E58FB" w14:textId="77777777" w:rsidR="00E56117" w:rsidRPr="00041F83" w:rsidDel="00CC7F87" w:rsidRDefault="00E56117" w:rsidP="00A22046">
            <w:pPr>
              <w:pStyle w:val="TableHead"/>
              <w:rPr>
                <w:color w:val="0070C0"/>
                <w:sz w:val="22"/>
                <w:szCs w:val="22"/>
              </w:rPr>
            </w:pPr>
            <w:r w:rsidRPr="00041F83">
              <w:rPr>
                <w:color w:val="0070C0"/>
                <w:sz w:val="22"/>
                <w:szCs w:val="22"/>
                <w:rtl/>
              </w:rPr>
              <w:t>النواتج</w:t>
            </w:r>
          </w:p>
        </w:tc>
        <w:tc>
          <w:tcPr>
            <w:tcW w:w="3205" w:type="dxa"/>
          </w:tcPr>
          <w:p w14:paraId="4848491C" w14:textId="77777777" w:rsidR="00E56117" w:rsidRPr="00041F83" w:rsidRDefault="00E56117" w:rsidP="00A22046">
            <w:pPr>
              <w:pStyle w:val="TableHead"/>
              <w:rPr>
                <w:color w:val="0070C0"/>
                <w:sz w:val="22"/>
                <w:szCs w:val="22"/>
              </w:rPr>
            </w:pPr>
            <w:r w:rsidRPr="00041F83">
              <w:rPr>
                <w:color w:val="0070C0"/>
                <w:sz w:val="22"/>
                <w:szCs w:val="22"/>
                <w:rtl/>
              </w:rPr>
              <w:t>المعالم البارزة</w:t>
            </w:r>
          </w:p>
        </w:tc>
      </w:tr>
      <w:tr w:rsidR="00E56117" w:rsidRPr="0026340D" w14:paraId="1BC35A39" w14:textId="77777777" w:rsidTr="0049045E">
        <w:trPr>
          <w:trHeight w:val="300"/>
          <w:jc w:val="center"/>
        </w:trPr>
        <w:tc>
          <w:tcPr>
            <w:tcW w:w="12491" w:type="dxa"/>
            <w:gridSpan w:val="2"/>
          </w:tcPr>
          <w:p w14:paraId="0CF7D9EA" w14:textId="77777777" w:rsidR="00E56117" w:rsidRPr="00E06DDA" w:rsidRDefault="00E56117" w:rsidP="00A22046">
            <w:pPr>
              <w:pStyle w:val="Tabletexte"/>
              <w:rPr>
                <w:position w:val="4"/>
              </w:rPr>
            </w:pPr>
            <w:r w:rsidRPr="00E06DDA">
              <w:rPr>
                <w:position w:val="4"/>
                <w:rtl/>
              </w:rPr>
              <w:t>واصل مكتب تنمية الاتصالات عمله في النهوض بالشبكات والبنية التحتية الرقمية كأساس للتوصيلية والتحول الرقمي العادل. ولتسريع تحسين تغطية النطاق العريض، تجاوز مكتب تنمية الاتصالات تقديم الدعم لسد فجوات التوصيلية ليضمن القدرة على الصمود والشمولية والاستدامة في الأنظمة التي تشكل أساس الاقتصاد الرقمي. ويجمع النهج العام بين الأدوات العالمية والمساعدة التقنية والشراكات الإقليمية من خلال ربط رسم الخرائط وإدارة الطيف بالتكامل الساتلي والاستعداد لتكنولوجيا الجيل الخامس وتوصيلية المدارس. والنتيجة هي فترة تتسم بالابتكار الذي يُترجم إلى سياسات، وبالبيانات التي تُترجم إلى استراتيجيات جاهزة للاستثمار.</w:t>
            </w:r>
          </w:p>
          <w:p w14:paraId="21F8ABE3" w14:textId="3686C16F" w:rsidR="00E56117" w:rsidRPr="00E06DDA" w:rsidRDefault="00E56117" w:rsidP="00A22046">
            <w:pPr>
              <w:pStyle w:val="Tabletexte"/>
              <w:rPr>
                <w:position w:val="4"/>
              </w:rPr>
            </w:pPr>
            <w:r w:rsidRPr="00E06DDA">
              <w:rPr>
                <w:position w:val="4"/>
                <w:rtl/>
              </w:rPr>
              <w:t xml:space="preserve">وكان إطلاق وتوسيع نطاق </w:t>
            </w:r>
            <w:hyperlink r:id="rId56" w:history="1">
              <w:r w:rsidRPr="00E06DDA">
                <w:rPr>
                  <w:rStyle w:val="Hyperlink"/>
                  <w:position w:val="4"/>
                  <w:rtl/>
                </w:rPr>
                <w:t>رسم خرائط البنية التحتية وتحليلها</w:t>
              </w:r>
            </w:hyperlink>
            <w:r w:rsidRPr="00E06DDA">
              <w:rPr>
                <w:position w:val="4"/>
                <w:rtl/>
              </w:rPr>
              <w:t xml:space="preserve"> بمثابة نقلة نوعية في تخطيط البنية التحتية الوطنية والإقليمية المستند إلى الأدلة. وفي عام 2024، دعم مكتب تنمية الاتصالات </w:t>
            </w:r>
            <w:hyperlink r:id="rId57" w:history="1">
              <w:r w:rsidRPr="00E06DDA">
                <w:rPr>
                  <w:rStyle w:val="Hyperlink"/>
                  <w:position w:val="4"/>
                  <w:rtl/>
                </w:rPr>
                <w:t>21 بلداً</w:t>
              </w:r>
            </w:hyperlink>
            <w:r w:rsidRPr="00E06DDA">
              <w:rPr>
                <w:position w:val="4"/>
                <w:rtl/>
              </w:rPr>
              <w:t xml:space="preserve"> في تحديد الفجوات في البنية التحتية لتكنولوجيا المعلومات والاتصالات. وق</w:t>
            </w:r>
            <w:r w:rsidR="00967B33" w:rsidRPr="00E06DDA">
              <w:rPr>
                <w:rFonts w:hint="cs"/>
                <w:position w:val="4"/>
                <w:rtl/>
              </w:rPr>
              <w:t>ُ</w:t>
            </w:r>
            <w:r w:rsidRPr="00E06DDA">
              <w:rPr>
                <w:position w:val="4"/>
                <w:rtl/>
              </w:rPr>
              <w:t xml:space="preserve">دمت المساعدة لأربعة بلدان إضافية في عام 2025. </w:t>
            </w:r>
            <w:r w:rsidR="00967B33" w:rsidRPr="00E06DDA">
              <w:rPr>
                <w:rFonts w:hint="cs"/>
                <w:position w:val="4"/>
                <w:rtl/>
              </w:rPr>
              <w:t>و</w:t>
            </w:r>
            <w:r w:rsidRPr="00E06DDA">
              <w:rPr>
                <w:position w:val="4"/>
                <w:rtl/>
              </w:rPr>
              <w:t>انطلق مشروع أنظمة رسم خرائط النطاق العريض في إفريقيا، وهو مبادرة بقيمة 15 مليون يورو تدعمها المفوضية الأوروبية، بهدف إنشاء أو تعزيز أنظمة المعلومات الجغرافية</w:t>
            </w:r>
            <w:r w:rsidR="008A1FAA" w:rsidRPr="00E06DDA">
              <w:rPr>
                <w:rFonts w:hint="cs"/>
                <w:position w:val="4"/>
                <w:rtl/>
              </w:rPr>
              <w:t> </w:t>
            </w:r>
            <w:r w:rsidRPr="00E06DDA">
              <w:rPr>
                <w:position w:val="4"/>
              </w:rPr>
              <w:t>(GIS)</w:t>
            </w:r>
            <w:r w:rsidRPr="00E06DDA">
              <w:rPr>
                <w:position w:val="4"/>
                <w:rtl/>
              </w:rPr>
              <w:t xml:space="preserve"> الوطنية، المعروفة أيضاً باسم أنظمة رسم خرائط النطاق العريض </w:t>
            </w:r>
            <w:r w:rsidRPr="00E06DDA">
              <w:rPr>
                <w:position w:val="4"/>
                <w:rtl/>
              </w:rPr>
              <w:t xml:space="preserve">في </w:t>
            </w:r>
            <w:r w:rsidR="00D20E34" w:rsidRPr="00E06DDA">
              <w:rPr>
                <w:rFonts w:hint="cs"/>
                <w:position w:val="4"/>
                <w:rtl/>
              </w:rPr>
              <w:t>11</w:t>
            </w:r>
            <w:r w:rsidRPr="00E06DDA">
              <w:rPr>
                <w:position w:val="4"/>
                <w:rtl/>
              </w:rPr>
              <w:t xml:space="preserve"> </w:t>
            </w:r>
            <w:r w:rsidR="009D1703">
              <w:rPr>
                <w:rFonts w:hint="cs"/>
                <w:position w:val="4"/>
                <w:rtl/>
              </w:rPr>
              <w:t>بلداً</w:t>
            </w:r>
            <w:r w:rsidR="009D1703" w:rsidRPr="00E06DDA">
              <w:rPr>
                <w:position w:val="4"/>
                <w:rtl/>
              </w:rPr>
              <w:t xml:space="preserve"> </w:t>
            </w:r>
            <w:r w:rsidRPr="00E06DDA">
              <w:rPr>
                <w:position w:val="4"/>
                <w:rtl/>
              </w:rPr>
              <w:t xml:space="preserve">هي </w:t>
            </w:r>
            <w:r w:rsidRPr="00E06DDA">
              <w:rPr>
                <w:b/>
                <w:bCs/>
                <w:position w:val="4"/>
                <w:rtl/>
              </w:rPr>
              <w:t>بنن وبوتسوانا</w:t>
            </w:r>
            <w:r w:rsidR="00D20E34" w:rsidRPr="00E06DDA">
              <w:rPr>
                <w:rFonts w:hint="cs"/>
                <w:b/>
                <w:bCs/>
                <w:position w:val="4"/>
                <w:rtl/>
              </w:rPr>
              <w:t xml:space="preserve"> </w:t>
            </w:r>
            <w:r w:rsidR="00D20E34" w:rsidRPr="00E06DDA">
              <w:rPr>
                <w:rFonts w:hint="cs"/>
                <w:b/>
                <w:bCs/>
                <w:position w:val="4"/>
                <w:rtl/>
              </w:rPr>
              <w:t>و</w:t>
            </w:r>
            <w:r w:rsidR="00D20E34" w:rsidRPr="00E06DDA">
              <w:rPr>
                <w:b/>
                <w:bCs/>
                <w:position w:val="4"/>
                <w:rtl/>
              </w:rPr>
              <w:t>بوروندي</w:t>
            </w:r>
            <w:r w:rsidRPr="00E06DDA">
              <w:rPr>
                <w:b/>
                <w:bCs/>
                <w:position w:val="4"/>
                <w:rtl/>
              </w:rPr>
              <w:t xml:space="preserve"> وكوت ديفوار وإثيوبيا وكينيا وملاوي </w:t>
            </w:r>
            <w:proofErr w:type="gramStart"/>
            <w:r w:rsidRPr="00E06DDA">
              <w:rPr>
                <w:b/>
                <w:bCs/>
                <w:position w:val="4"/>
                <w:rtl/>
              </w:rPr>
              <w:t>ونيجيريا</w:t>
            </w:r>
            <w:proofErr w:type="gramEnd"/>
            <w:r w:rsidRPr="00E06DDA">
              <w:rPr>
                <w:b/>
                <w:bCs/>
                <w:position w:val="4"/>
                <w:rtl/>
              </w:rPr>
              <w:t xml:space="preserve"> وأوغندا وزامبيا وزيمبابوي</w:t>
            </w:r>
            <w:r w:rsidRPr="00E06DDA">
              <w:rPr>
                <w:position w:val="4"/>
                <w:rtl/>
              </w:rPr>
              <w:t xml:space="preserve">. </w:t>
            </w:r>
            <w:r w:rsidR="00967B33" w:rsidRPr="00E06DDA">
              <w:rPr>
                <w:rFonts w:hint="cs"/>
                <w:position w:val="4"/>
                <w:rtl/>
              </w:rPr>
              <w:t>و</w:t>
            </w:r>
            <w:r w:rsidRPr="00E06DDA">
              <w:rPr>
                <w:position w:val="4"/>
                <w:rtl/>
              </w:rPr>
              <w:t>تسلط هذه الخرائط الضوء على كل من البنية التحتية الأساسية ونقص توصيلية الميل الأخير، وتوجّه الدول الأعضاء نحو استراتيجيات وأولويات استثمارية سليمة، مع تعزيز تبادل الممارسات والخبرات بين المناطق ودعم التنسيق الإقليمي. واست</w:t>
            </w:r>
            <w:r w:rsidR="00967B33" w:rsidRPr="00E06DDA">
              <w:rPr>
                <w:rFonts w:hint="cs"/>
                <w:position w:val="4"/>
                <w:rtl/>
              </w:rPr>
              <w:t>ُ</w:t>
            </w:r>
            <w:r w:rsidRPr="00E06DDA">
              <w:rPr>
                <w:position w:val="4"/>
                <w:rtl/>
              </w:rPr>
              <w:t xml:space="preserve">كملت هذه المبادرة </w:t>
            </w:r>
            <w:hyperlink r:id="rId58" w:history="1">
              <w:r w:rsidRPr="00E06DDA">
                <w:rPr>
                  <w:rStyle w:val="Hyperlink"/>
                  <w:position w:val="4"/>
                  <w:rtl/>
                </w:rPr>
                <w:t>بمجموعة أدوات خريطة البنية التحتية لتكنولوجيا المعلومات والاتصالات</w:t>
              </w:r>
            </w:hyperlink>
            <w:r w:rsidRPr="00E06DDA">
              <w:rPr>
                <w:position w:val="4"/>
                <w:rtl/>
              </w:rPr>
              <w:t xml:space="preserve"> التي وفرت منهجية عملية للتحليل الجغرافي المكاني. وأجرى مكتب تنمية الاتصالات أيضاً تحليلاً للفجوة في بيانات الألياف البصرية فيما يخص 16 عضواً في جمعية منظمي الاتصالات في غرب إفريقيا</w:t>
            </w:r>
            <w:r w:rsidR="0049045E">
              <w:rPr>
                <w:rFonts w:hint="eastAsia"/>
                <w:position w:val="4"/>
                <w:rtl/>
                <w:lang w:bidi="ar-EG"/>
              </w:rPr>
              <w:t> </w:t>
            </w:r>
            <w:r w:rsidRPr="00E06DDA">
              <w:rPr>
                <w:position w:val="4"/>
                <w:rtl/>
              </w:rPr>
              <w:t>(</w:t>
            </w:r>
            <w:r w:rsidRPr="00E06DDA">
              <w:rPr>
                <w:position w:val="4"/>
              </w:rPr>
              <w:t>WATRA</w:t>
            </w:r>
            <w:r w:rsidRPr="00E06DDA">
              <w:rPr>
                <w:position w:val="4"/>
                <w:rtl/>
              </w:rPr>
              <w:t xml:space="preserve">)، وهي </w:t>
            </w:r>
            <w:r w:rsidRPr="00E06DDA">
              <w:rPr>
                <w:b/>
                <w:bCs/>
                <w:position w:val="4"/>
                <w:rtl/>
              </w:rPr>
              <w:t>بنن وبوركينا فاصو وكابو فيردي وكوت ديفوار وغامبيا وغانا وغينيا وغينيا-بيساو وليبيريا ومالي وموريتانيا والنيجر ونيجيريا والسنغال وسيراليون وتوغو</w:t>
            </w:r>
            <w:r w:rsidRPr="00E06DDA">
              <w:rPr>
                <w:position w:val="4"/>
                <w:rtl/>
              </w:rPr>
              <w:t>، والتي شكلت تصميم خطط النطاق العريض الإقليمية. وقد ساهمت هذه الأدوات مجتمعةً في ضمان استناد استراتيجيات التوصيلية إلى معرفة ملموسة بالموارد المتاحة، مما حوّل تخطيط البنية التحتية إلى عملية قائمة على الأدلة. ‏ وأجري تحليل مماثل لدعم الأعضاء الثمانية في جمعية منظمي الاتصالات في إفريقيا الوسطى</w:t>
            </w:r>
            <w:r w:rsidR="00E22858" w:rsidRPr="00E06DDA" w:rsidDel="00E22858">
              <w:rPr>
                <w:position w:val="4"/>
                <w:rtl/>
              </w:rPr>
              <w:t xml:space="preserve"> </w:t>
            </w:r>
            <w:r w:rsidRPr="00E06DDA">
              <w:rPr>
                <w:position w:val="4"/>
                <w:rtl/>
              </w:rPr>
              <w:t>(</w:t>
            </w:r>
            <w:r w:rsidRPr="00E06DDA">
              <w:rPr>
                <w:position w:val="4"/>
              </w:rPr>
              <w:t>ARTAC</w:t>
            </w:r>
            <w:r w:rsidRPr="00E06DDA">
              <w:rPr>
                <w:position w:val="4"/>
                <w:rtl/>
              </w:rPr>
              <w:t xml:space="preserve">)، وهي </w:t>
            </w:r>
            <w:r w:rsidRPr="00E06DDA">
              <w:rPr>
                <w:b/>
                <w:bCs/>
                <w:position w:val="4"/>
                <w:rtl/>
              </w:rPr>
              <w:t>بوروندي والكاميرون وجمهورية إفريقيا الوسطى وتشاد وغينيا الاستوائية وجمهورية الكونغو الديمقراطية والغابون وجمهورية الكونغو</w:t>
            </w:r>
            <w:r w:rsidRPr="00E06DDA">
              <w:rPr>
                <w:position w:val="4"/>
                <w:rtl/>
              </w:rPr>
              <w:t>.</w:t>
            </w:r>
            <w:hyperlink r:id="rId59" w:history="1"/>
            <w:hyperlink r:id="rId60" w:history="1"/>
            <w:hyperlink r:id="rId61" w:history="1"/>
          </w:p>
          <w:p w14:paraId="4434F1AD" w14:textId="77777777" w:rsidR="00E56117" w:rsidRPr="00E06DDA" w:rsidRDefault="00E56117" w:rsidP="00A22046">
            <w:pPr>
              <w:pStyle w:val="Tabletexte"/>
              <w:rPr>
                <w:position w:val="4"/>
              </w:rPr>
            </w:pPr>
            <w:r w:rsidRPr="00E06DDA">
              <w:rPr>
                <w:position w:val="4"/>
                <w:rtl/>
              </w:rPr>
              <w:t xml:space="preserve">وقدم مكتب تنمية الاتصالات أيضاً أنشطة بناء القدرات لاستكمال جهود رسم الخرائط. وشمل ذلك </w:t>
            </w:r>
            <w:r w:rsidRPr="00E06DDA">
              <w:rPr>
                <w:b/>
                <w:bCs/>
                <w:position w:val="4"/>
                <w:rtl/>
              </w:rPr>
              <w:t>التدريب وورش العمل والمنتجات المعرفية</w:t>
            </w:r>
            <w:r w:rsidRPr="00E06DDA">
              <w:rPr>
                <w:position w:val="4"/>
                <w:rtl/>
              </w:rPr>
              <w:t xml:space="preserve"> التي زودت الدول الأعضاء بمعرفة وقدرات معززة لاستخدام الأدوات بفعالية. ومن خلال أكاديمية الاتحاد، أدخلت ست دورات ذاتية الوتيرة تتراوح بين تخطيط النطاق العريض والتحليل المتقدم لنظام المعلومات الجغرافية، استفاد منها مئات المتعلمين في العالم. وتم تدريب أكثر من 400 متخصص في مجال تكنولوجيا المعلومات والاتصالات من </w:t>
            </w:r>
            <w:r w:rsidRPr="00E06DDA">
              <w:rPr>
                <w:b/>
                <w:bCs/>
                <w:position w:val="4"/>
                <w:rtl/>
              </w:rPr>
              <w:t>البرازيل وكازاخستان وسيراليون وأوزبكستان</w:t>
            </w:r>
            <w:r w:rsidRPr="00E06DDA">
              <w:rPr>
                <w:position w:val="4"/>
                <w:rtl/>
              </w:rPr>
              <w:t xml:space="preserve"> من خلال ورش العمل التي دعمها مكتب تنمية الاتصالات في إطار مشروع مع مكتب الشؤون الخارجية وشؤون الكومنولث والتنمية </w:t>
            </w:r>
            <w:r w:rsidRPr="00E06DDA">
              <w:rPr>
                <w:position w:val="4"/>
              </w:rPr>
              <w:t>(FCDO)</w:t>
            </w:r>
            <w:r w:rsidRPr="00E06DDA">
              <w:rPr>
                <w:position w:val="4"/>
                <w:rtl/>
              </w:rPr>
              <w:t xml:space="preserve"> في المملكة المتحدة. وأدى التعاون مع وزارة العلوم في </w:t>
            </w:r>
            <w:r w:rsidRPr="00E06DDA">
              <w:rPr>
                <w:b/>
                <w:bCs/>
                <w:position w:val="4"/>
                <w:rtl/>
              </w:rPr>
              <w:t>جمهورية كوريا</w:t>
            </w:r>
            <w:r w:rsidRPr="00E06DDA">
              <w:rPr>
                <w:position w:val="4"/>
                <w:rtl/>
              </w:rPr>
              <w:t xml:space="preserve"> وتكنولوجيا المعلومات والاتصالات إلى تقديم تدريب على أنظمة المعلومات الجغرافية إلى </w:t>
            </w:r>
            <w:r w:rsidRPr="00E06DDA">
              <w:rPr>
                <w:b/>
                <w:bCs/>
                <w:position w:val="4"/>
                <w:rtl/>
              </w:rPr>
              <w:t xml:space="preserve">الجزائر والجمهورية </w:t>
            </w:r>
            <w:proofErr w:type="spellStart"/>
            <w:r w:rsidRPr="00E06DDA">
              <w:rPr>
                <w:b/>
                <w:bCs/>
                <w:position w:val="4"/>
                <w:rtl/>
              </w:rPr>
              <w:t>الدومينيكية</w:t>
            </w:r>
            <w:proofErr w:type="spellEnd"/>
            <w:r w:rsidRPr="00E06DDA">
              <w:rPr>
                <w:b/>
                <w:bCs/>
                <w:position w:val="4"/>
                <w:rtl/>
              </w:rPr>
              <w:t xml:space="preserve"> وإندونيسيا وماليزيا وطاجيكستان وأوروغواي</w:t>
            </w:r>
            <w:r w:rsidRPr="00E06DDA">
              <w:rPr>
                <w:position w:val="4"/>
                <w:rtl/>
              </w:rPr>
              <w:t xml:space="preserve">. وبالإضافة إلى ذلك، قدمت المساعدة التقنية إلى </w:t>
            </w:r>
            <w:r w:rsidRPr="00E06DDA">
              <w:rPr>
                <w:b/>
                <w:bCs/>
                <w:position w:val="4"/>
                <w:rtl/>
              </w:rPr>
              <w:t xml:space="preserve">الجمهورية </w:t>
            </w:r>
            <w:proofErr w:type="spellStart"/>
            <w:r w:rsidRPr="00E06DDA">
              <w:rPr>
                <w:b/>
                <w:bCs/>
                <w:position w:val="4"/>
                <w:rtl/>
              </w:rPr>
              <w:t>الدومينيكية</w:t>
            </w:r>
            <w:proofErr w:type="spellEnd"/>
            <w:r w:rsidRPr="00E06DDA">
              <w:rPr>
                <w:b/>
                <w:bCs/>
                <w:position w:val="4"/>
                <w:rtl/>
              </w:rPr>
              <w:t xml:space="preserve"> وأوروغواي</w:t>
            </w:r>
            <w:r w:rsidRPr="00E06DDA">
              <w:rPr>
                <w:position w:val="4"/>
                <w:rtl/>
              </w:rPr>
              <w:t xml:space="preserve"> لوضع خارطة طريق لتنفيذ نظام رسم الخرائط.</w:t>
            </w:r>
          </w:p>
          <w:p w14:paraId="2CBD717F" w14:textId="01B42559" w:rsidR="00E56117" w:rsidRPr="00E06DDA" w:rsidRDefault="00E56117" w:rsidP="00A22046">
            <w:pPr>
              <w:pStyle w:val="Tabletexte"/>
              <w:rPr>
                <w:position w:val="4"/>
              </w:rPr>
            </w:pPr>
            <w:r w:rsidRPr="00E06DDA">
              <w:rPr>
                <w:position w:val="4"/>
                <w:rtl/>
              </w:rPr>
              <w:t xml:space="preserve">وفي عام 2025، أضيفت دورة جديدة بشأن الذكاء الاصطناعي من أجل البنية التحتية لتكنولوجيا المعلومات والاتصالات، مما يعكس التزام الاتحاد بالبقاء في طليعة الاتجاهات التكنولوجية. وأصبحت </w:t>
            </w:r>
            <w:hyperlink r:id="rId62" w:anchor="/ar" w:history="1">
              <w:r w:rsidRPr="00E06DDA">
                <w:rPr>
                  <w:rStyle w:val="Hyperlink"/>
                  <w:position w:val="4"/>
                  <w:rtl/>
                </w:rPr>
                <w:t>مجموعة أدوات تخطيط أعمال البنية التحتية لتكنولوجيا المعلومات والاتصالات - شبكات الجيل الخامس</w:t>
              </w:r>
            </w:hyperlink>
            <w:r w:rsidRPr="00E06DDA">
              <w:rPr>
                <w:position w:val="4"/>
                <w:rtl/>
              </w:rPr>
              <w:t>، التي ط</w:t>
            </w:r>
            <w:r w:rsidR="00E22858" w:rsidRPr="00E06DDA">
              <w:rPr>
                <w:rFonts w:hint="cs"/>
                <w:position w:val="4"/>
                <w:rtl/>
              </w:rPr>
              <w:t>ُ</w:t>
            </w:r>
            <w:r w:rsidRPr="00E06DDA">
              <w:rPr>
                <w:position w:val="4"/>
                <w:rtl/>
              </w:rPr>
              <w:t>رحت خلال هذه الفترة، مرجعاً أساسياً لأكثر من 60 بلداً تقوم بتصميم خرائط طريق وطنية للجيل الخامس. وعززت هذه التدخلات القدرات المؤسسية وضمنت تصميم مشاريع البنية التحتية مع مراعاة الاستدامة وقابلية التوسع.</w:t>
            </w:r>
            <w:hyperlink r:id="rId63"/>
          </w:p>
          <w:p w14:paraId="7DCD9930" w14:textId="6AB78B00" w:rsidR="00E56117" w:rsidRPr="00E06DDA" w:rsidRDefault="00E56117" w:rsidP="00A22046">
            <w:pPr>
              <w:pStyle w:val="Tabletexte"/>
              <w:rPr>
                <w:position w:val="4"/>
              </w:rPr>
            </w:pPr>
            <w:r w:rsidRPr="00E06DDA">
              <w:rPr>
                <w:position w:val="4"/>
                <w:rtl/>
              </w:rPr>
              <w:t xml:space="preserve">وكان </w:t>
            </w:r>
            <w:r w:rsidR="00A22046">
              <w:rPr>
                <w:rFonts w:hint="cs"/>
                <w:position w:val="4"/>
                <w:rtl/>
              </w:rPr>
              <w:t>تحديث</w:t>
            </w:r>
            <w:r w:rsidRPr="00E06DDA">
              <w:rPr>
                <w:position w:val="4"/>
                <w:rtl/>
              </w:rPr>
              <w:t xml:space="preserve"> </w:t>
            </w:r>
            <w:r w:rsidRPr="00E06DDA">
              <w:rPr>
                <w:b/>
                <w:bCs/>
                <w:position w:val="4"/>
                <w:rtl/>
              </w:rPr>
              <w:t>إدارة الطيف والأدوات التقنية</w:t>
            </w:r>
            <w:r w:rsidRPr="00E06DDA">
              <w:rPr>
                <w:position w:val="4"/>
                <w:rtl/>
              </w:rPr>
              <w:t xml:space="preserve"> إنجازاً مهماً آخر. وتم تحديث </w:t>
            </w:r>
            <w:r w:rsidRPr="00E06DDA">
              <w:rPr>
                <w:b/>
                <w:bCs/>
                <w:position w:val="4"/>
                <w:rtl/>
              </w:rPr>
              <w:t>نظام إدارة الطيف للبلدان النامية (SMS4DC)</w:t>
            </w:r>
            <w:r w:rsidRPr="00E06DDA">
              <w:rPr>
                <w:position w:val="4"/>
                <w:rtl/>
              </w:rPr>
              <w:t xml:space="preserve"> بما يتماشى مع </w:t>
            </w:r>
            <w:r w:rsidR="00E22858" w:rsidRPr="00E06DDA">
              <w:rPr>
                <w:rFonts w:hint="cs"/>
                <w:position w:val="4"/>
                <w:rtl/>
              </w:rPr>
              <w:t>مقررات</w:t>
            </w:r>
            <w:r w:rsidR="00E22858" w:rsidRPr="00E06DDA">
              <w:rPr>
                <w:position w:val="4"/>
                <w:rtl/>
              </w:rPr>
              <w:t xml:space="preserve"> </w:t>
            </w:r>
            <w:r w:rsidRPr="00E06DDA">
              <w:rPr>
                <w:position w:val="4"/>
                <w:rtl/>
              </w:rPr>
              <w:t xml:space="preserve">المؤتمر العالمي للاتصالات الراديوية لعام 2023 (WRC-23) للاتحاد، مما يمكّن الدول الأعضاء من تحديث قواعد بياناتها وعملياتها التنظيمية. وقد ساهم ذلك تحديداً في تنفيذ </w:t>
            </w:r>
            <w:hyperlink r:id="rId64" w:history="1">
              <w:r w:rsidRPr="00E06DDA">
                <w:rPr>
                  <w:rStyle w:val="Hyperlink"/>
                  <w:position w:val="4"/>
                  <w:rtl/>
                </w:rPr>
                <w:t>القرار 9 (المراج</w:t>
              </w:r>
              <w:r w:rsidR="0049045E">
                <w:rPr>
                  <w:rStyle w:val="Hyperlink"/>
                  <w:rFonts w:hint="cs"/>
                  <w:position w:val="4"/>
                  <w:rtl/>
                </w:rPr>
                <w:t>َ</w:t>
              </w:r>
              <w:r w:rsidRPr="00E06DDA">
                <w:rPr>
                  <w:rStyle w:val="Hyperlink"/>
                  <w:position w:val="4"/>
                  <w:rtl/>
                </w:rPr>
                <w:t>ع في كيغالي، 2022) للمؤتمر العالمي لتنمية الاتصالات لعام 2022</w:t>
              </w:r>
            </w:hyperlink>
            <w:r w:rsidRPr="00E06DDA">
              <w:rPr>
                <w:position w:val="4"/>
                <w:rtl/>
              </w:rPr>
              <w:t xml:space="preserve"> بشأن </w:t>
            </w:r>
            <w:r w:rsidRPr="00E06DDA">
              <w:rPr>
                <w:i/>
                <w:iCs/>
                <w:position w:val="4"/>
                <w:rtl/>
              </w:rPr>
              <w:t>مشاركة البلدان، لا سيما البلدان النامية، في إدارة الطيف</w:t>
            </w:r>
            <w:r w:rsidRPr="00E06DDA">
              <w:rPr>
                <w:position w:val="4"/>
                <w:rtl/>
              </w:rPr>
              <w:t>. وفي عام 2024، تلقت عشر دول جزرية صغيرة نامية (</w:t>
            </w:r>
            <w:r w:rsidRPr="00E06DDA">
              <w:rPr>
                <w:position w:val="4"/>
              </w:rPr>
              <w:t>SIDS</w:t>
            </w:r>
            <w:r w:rsidRPr="00E06DDA">
              <w:rPr>
                <w:position w:val="4"/>
                <w:rtl/>
              </w:rPr>
              <w:t xml:space="preserve">) التدريب في فانواتو، مما عزز قدرتها على إدارة موارد الطيف النادرة بكفاءة. وفي </w:t>
            </w:r>
            <w:r w:rsidRPr="00E06DDA">
              <w:rPr>
                <w:b/>
                <w:bCs/>
                <w:position w:val="4"/>
                <w:rtl/>
              </w:rPr>
              <w:t>إفريقيا</w:t>
            </w:r>
            <w:r w:rsidRPr="00E06DDA">
              <w:rPr>
                <w:position w:val="4"/>
                <w:rtl/>
              </w:rPr>
              <w:t>،</w:t>
            </w:r>
            <w:r w:rsidR="00D20E34" w:rsidRPr="00E06DDA">
              <w:rPr>
                <w:rFonts w:hint="cs"/>
                <w:position w:val="4"/>
                <w:rtl/>
              </w:rPr>
              <w:t xml:space="preserve"> </w:t>
            </w:r>
            <w:r w:rsidR="00A5277D" w:rsidRPr="00E06DDA">
              <w:rPr>
                <w:rFonts w:hint="cs"/>
                <w:position w:val="4"/>
                <w:rtl/>
                <w:lang w:val="en-GB" w:bidi="ar-EG"/>
              </w:rPr>
              <w:t xml:space="preserve">طُرحت </w:t>
            </w:r>
            <w:r w:rsidR="00A5277D" w:rsidRPr="00E06DDA">
              <w:rPr>
                <w:rFonts w:hint="cs"/>
                <w:position w:val="4"/>
                <w:rtl/>
              </w:rPr>
              <w:t xml:space="preserve">عن طريق مشروع </w:t>
            </w:r>
            <w:r w:rsidR="00A5277D" w:rsidRPr="00E06DDA">
              <w:rPr>
                <w:rFonts w:hint="cs"/>
                <w:position w:val="4"/>
                <w:rtl/>
                <w:lang w:val="en-GB" w:bidi="ar-EG"/>
              </w:rPr>
              <w:t xml:space="preserve">مبادرة السياسات العامة والتنظيم لإفريقيا الذكية </w:t>
            </w:r>
            <w:r w:rsidR="00A5277D" w:rsidRPr="00E06DDA">
              <w:rPr>
                <w:position w:val="4"/>
                <w:lang w:bidi="ar-EG"/>
              </w:rPr>
              <w:t>(PRIDA)</w:t>
            </w:r>
            <w:r w:rsidR="00A5277D" w:rsidRPr="00E06DDA">
              <w:rPr>
                <w:rFonts w:hint="cs"/>
                <w:position w:val="4"/>
                <w:rtl/>
                <w:lang w:val="en-GB" w:bidi="ar-EG"/>
              </w:rPr>
              <w:t xml:space="preserve"> </w:t>
            </w:r>
            <w:r w:rsidRPr="00E06DDA">
              <w:rPr>
                <w:position w:val="4"/>
                <w:rtl/>
              </w:rPr>
              <w:t>برمجية طريقة الحساب المنسَّقة في إفريقيا (HCM4A) في عام 2025، التي توفر منهجيات منسقة لتنسيق الطيف. وفي </w:t>
            </w:r>
            <w:r w:rsidRPr="00E06DDA">
              <w:rPr>
                <w:b/>
                <w:bCs/>
                <w:position w:val="4"/>
                <w:rtl/>
              </w:rPr>
              <w:t>منطقة آسيا والمحيط الهادئ</w:t>
            </w:r>
            <w:r w:rsidRPr="00E06DDA">
              <w:rPr>
                <w:position w:val="4"/>
                <w:rtl/>
              </w:rPr>
              <w:t xml:space="preserve">، أسفر الدعم المقدم إلى </w:t>
            </w:r>
            <w:r w:rsidRPr="00E06DDA">
              <w:rPr>
                <w:b/>
                <w:bCs/>
                <w:position w:val="4"/>
                <w:rtl/>
              </w:rPr>
              <w:t>ناورو وفانواتو</w:t>
            </w:r>
            <w:r w:rsidRPr="00E06DDA">
              <w:rPr>
                <w:position w:val="4"/>
                <w:rtl/>
              </w:rPr>
              <w:t xml:space="preserve"> عن جدول وطني جديد لتوزيع الترددات، وفي </w:t>
            </w:r>
            <w:r w:rsidRPr="00E06DDA">
              <w:rPr>
                <w:b/>
                <w:bCs/>
                <w:position w:val="4"/>
                <w:rtl/>
              </w:rPr>
              <w:t xml:space="preserve">تيمور </w:t>
            </w:r>
            <w:r w:rsidR="00E22858" w:rsidRPr="00E06DDA">
              <w:rPr>
                <w:rFonts w:hint="cs"/>
                <w:b/>
                <w:bCs/>
                <w:position w:val="4"/>
                <w:rtl/>
              </w:rPr>
              <w:t>ليشتي</w:t>
            </w:r>
            <w:r w:rsidRPr="00E06DDA">
              <w:rPr>
                <w:position w:val="4"/>
                <w:rtl/>
              </w:rPr>
              <w:t>، ق</w:t>
            </w:r>
            <w:r w:rsidR="00E22858" w:rsidRPr="00E06DDA">
              <w:rPr>
                <w:rFonts w:hint="cs"/>
                <w:position w:val="4"/>
                <w:rtl/>
              </w:rPr>
              <w:t>ُ</w:t>
            </w:r>
            <w:r w:rsidRPr="00E06DDA">
              <w:rPr>
                <w:position w:val="4"/>
                <w:rtl/>
              </w:rPr>
              <w:t>دمت المساعدة لتحديث جدول توزيع نطاقات التردد. وعززت ورشة عمل شنغهاي لعام</w:t>
            </w:r>
            <w:r w:rsidR="008A1FAA" w:rsidRPr="00E06DDA">
              <w:rPr>
                <w:rFonts w:hint="cs"/>
                <w:position w:val="4"/>
                <w:rtl/>
              </w:rPr>
              <w:t> </w:t>
            </w:r>
            <w:r w:rsidRPr="00E06DDA">
              <w:rPr>
                <w:position w:val="4"/>
                <w:rtl/>
              </w:rPr>
              <w:t>2024 تنسيق الترددات في المنطقة، مما مهد الطريق لأكثر من 500 مليون مستخدم للاستفادة من إدارة أكثر كفاءة للترددات بحلول عام 2030. وأكدت هذه التطورات دور الطيف كمورد تقني وكعامل تمكيني استراتيجي للنمو الرقمي.</w:t>
            </w:r>
            <w:hyperlink r:id="rId65" w:history="1"/>
          </w:p>
          <w:p w14:paraId="25C1EEBE" w14:textId="1357C212" w:rsidR="00E56117" w:rsidRPr="00E06DDA" w:rsidRDefault="00E56117" w:rsidP="00A22046">
            <w:pPr>
              <w:pStyle w:val="Tabletexte"/>
              <w:rPr>
                <w:position w:val="4"/>
              </w:rPr>
            </w:pPr>
            <w:r w:rsidRPr="00E06DDA">
              <w:rPr>
                <w:position w:val="4"/>
                <w:rtl/>
              </w:rPr>
              <w:t xml:space="preserve">وينعكس التوسع في </w:t>
            </w:r>
            <w:r w:rsidRPr="00E06DDA">
              <w:rPr>
                <w:b/>
                <w:bCs/>
                <w:position w:val="4"/>
                <w:rtl/>
              </w:rPr>
              <w:t>التوصيلية الساتلية والفضائية</w:t>
            </w:r>
            <w:r w:rsidRPr="00E06DDA">
              <w:rPr>
                <w:position w:val="4"/>
                <w:rtl/>
              </w:rPr>
              <w:t xml:space="preserve"> في الأهمية المتزايدة للحلول الهجينة في سد الفجوات. بين عامي 2023 و2025، عقد مكتب تنمية الاتصالات ورش عمل في </w:t>
            </w:r>
            <w:r w:rsidRPr="00E06DDA">
              <w:rPr>
                <w:b/>
                <w:bCs/>
                <w:position w:val="4"/>
                <w:rtl/>
              </w:rPr>
              <w:t>غرينادا ومنغوليا والمملكة العربية السعودية</w:t>
            </w:r>
            <w:r w:rsidRPr="00E06DDA">
              <w:rPr>
                <w:position w:val="4"/>
                <w:rtl/>
              </w:rPr>
              <w:t xml:space="preserve">، لدعم الدول الأعضاء في إدماج التكنولوجيا الساتلية في الاستراتيجيات الوطنية للنطاق العريض. وأدى التعاون مع </w:t>
            </w:r>
            <w:r w:rsidRPr="00E06DDA">
              <w:rPr>
                <w:i/>
                <w:iCs/>
                <w:position w:val="4"/>
                <w:rtl/>
              </w:rPr>
              <w:t xml:space="preserve">مركز الفكر الدولي للبلدان النامية غير الساحلية </w:t>
            </w:r>
            <w:r w:rsidRPr="00E06DDA">
              <w:rPr>
                <w:i/>
                <w:iCs/>
                <w:position w:val="4"/>
              </w:rPr>
              <w:t>(ITTLLDC)</w:t>
            </w:r>
            <w:r w:rsidRPr="00E06DDA">
              <w:rPr>
                <w:position w:val="4"/>
                <w:rtl/>
              </w:rPr>
              <w:t xml:space="preserve"> إلى التركيز على الاحتياجات المحددة لهذه البلدان.</w:t>
            </w:r>
            <w:r w:rsidR="00E22858" w:rsidRPr="00E06DDA">
              <w:rPr>
                <w:rFonts w:hint="cs"/>
                <w:position w:val="4"/>
                <w:rtl/>
              </w:rPr>
              <w:t xml:space="preserve"> و</w:t>
            </w:r>
            <w:r w:rsidRPr="00E06DDA">
              <w:rPr>
                <w:position w:val="4"/>
                <w:rtl/>
              </w:rPr>
              <w:t xml:space="preserve">عُقدت حلقات دراسية في </w:t>
            </w:r>
            <w:r w:rsidRPr="00E06DDA">
              <w:rPr>
                <w:b/>
                <w:bCs/>
                <w:position w:val="4"/>
                <w:rtl/>
              </w:rPr>
              <w:t>منغوليا</w:t>
            </w:r>
            <w:r w:rsidRPr="00E06DDA">
              <w:rPr>
                <w:position w:val="4"/>
                <w:rtl/>
              </w:rPr>
              <w:t xml:space="preserve"> في عامي 2024 و2025، قُدمت خلالها </w:t>
            </w:r>
            <w:r w:rsidR="00E22858" w:rsidRPr="00E06DDA">
              <w:rPr>
                <w:rFonts w:hint="cs"/>
                <w:position w:val="4"/>
                <w:rtl/>
              </w:rPr>
              <w:t>عشر</w:t>
            </w:r>
            <w:r w:rsidR="00E67D95" w:rsidRPr="00E06DDA">
              <w:rPr>
                <w:rFonts w:hint="cs"/>
                <w:position w:val="4"/>
                <w:rtl/>
              </w:rPr>
              <w:t xml:space="preserve"> </w:t>
            </w:r>
            <w:r w:rsidRPr="00E06DDA">
              <w:rPr>
                <w:position w:val="4"/>
                <w:rtl/>
              </w:rPr>
              <w:t xml:space="preserve">دراسات حالة عن القواعد التنظيمية </w:t>
            </w:r>
            <w:proofErr w:type="spellStart"/>
            <w:r w:rsidRPr="00E06DDA">
              <w:rPr>
                <w:position w:val="4"/>
                <w:rtl/>
              </w:rPr>
              <w:t>للسواتل</w:t>
            </w:r>
            <w:proofErr w:type="spellEnd"/>
            <w:r w:rsidRPr="00E06DDA">
              <w:rPr>
                <w:position w:val="4"/>
                <w:rtl/>
              </w:rPr>
              <w:t xml:space="preserve"> وتقاسم البنية التحتية، بهدف توفير إرشادات عملية ل</w:t>
            </w:r>
            <w:r w:rsidR="003D003A" w:rsidRPr="00E06DDA">
              <w:rPr>
                <w:position w:val="4"/>
                <w:rtl/>
              </w:rPr>
              <w:t>واضعي</w:t>
            </w:r>
            <w:r w:rsidRPr="00E06DDA">
              <w:rPr>
                <w:position w:val="4"/>
                <w:rtl/>
              </w:rPr>
              <w:t xml:space="preserve"> السياسات. وأتاحت دورة تدريبية إلكترونية بشأن القواعد التنظيمية </w:t>
            </w:r>
            <w:proofErr w:type="spellStart"/>
            <w:r w:rsidRPr="00E06DDA">
              <w:rPr>
                <w:position w:val="4"/>
                <w:rtl/>
              </w:rPr>
              <w:t>للسواتل</w:t>
            </w:r>
            <w:proofErr w:type="spellEnd"/>
            <w:r w:rsidRPr="00E06DDA">
              <w:rPr>
                <w:position w:val="4"/>
                <w:rtl/>
              </w:rPr>
              <w:t xml:space="preserve"> توسيع فرص التدريب في المنطقة. ‏وقامت </w:t>
            </w:r>
            <w:r w:rsidRPr="00E06DDA">
              <w:rPr>
                <w:b/>
                <w:bCs/>
                <w:position w:val="4"/>
                <w:rtl/>
              </w:rPr>
              <w:t>ماليزيا</w:t>
            </w:r>
            <w:r w:rsidRPr="00E06DDA">
              <w:rPr>
                <w:position w:val="4"/>
                <w:rtl/>
              </w:rPr>
              <w:t xml:space="preserve"> بتنسيق سياساتها مع جداول أعمال المؤتمر</w:t>
            </w:r>
            <w:r w:rsidR="008A1FAA" w:rsidRPr="00E06DDA">
              <w:rPr>
                <w:rFonts w:hint="cs"/>
                <w:position w:val="4"/>
                <w:rtl/>
              </w:rPr>
              <w:t> </w:t>
            </w:r>
            <w:r w:rsidRPr="00E06DDA">
              <w:rPr>
                <w:position w:val="4"/>
                <w:rtl/>
              </w:rPr>
              <w:t xml:space="preserve">‎WRC-23/27 ‏التي تغطي المدار الساتلي غير المستقر بالنسبة إلى الأرض </w:t>
            </w:r>
            <w:r w:rsidRPr="00E06DDA">
              <w:rPr>
                <w:position w:val="4"/>
              </w:rPr>
              <w:t>(‎NGSO)</w:t>
            </w:r>
            <w:r w:rsidRPr="00E06DDA">
              <w:rPr>
                <w:position w:val="4"/>
                <w:rtl/>
              </w:rPr>
              <w:t xml:space="preserve"> ‏والشبكات غير الأرضية </w:t>
            </w:r>
            <w:r w:rsidRPr="00E06DDA">
              <w:rPr>
                <w:position w:val="4"/>
              </w:rPr>
              <w:t>(‎NTN)</w:t>
            </w:r>
            <w:r w:rsidRPr="00E06DDA">
              <w:rPr>
                <w:position w:val="4"/>
                <w:rtl/>
              </w:rPr>
              <w:t xml:space="preserve"> ‏وأنظمة المنصات عالية</w:t>
            </w:r>
            <w:r w:rsidR="008A1FAA" w:rsidRPr="00E06DDA">
              <w:rPr>
                <w:rFonts w:hint="cs"/>
                <w:position w:val="4"/>
                <w:rtl/>
              </w:rPr>
              <w:t> </w:t>
            </w:r>
            <w:r w:rsidRPr="00E06DDA">
              <w:rPr>
                <w:position w:val="4"/>
                <w:rtl/>
              </w:rPr>
              <w:t>الارتفاع</w:t>
            </w:r>
            <w:r w:rsidR="008A1FAA" w:rsidRPr="00E06DDA">
              <w:rPr>
                <w:rFonts w:hint="cs"/>
                <w:position w:val="4"/>
                <w:rtl/>
              </w:rPr>
              <w:t> </w:t>
            </w:r>
            <w:r w:rsidRPr="00E06DDA">
              <w:rPr>
                <w:position w:val="4"/>
              </w:rPr>
              <w:t>(‎HAPS)</w:t>
            </w:r>
            <w:r w:rsidRPr="00E06DDA">
              <w:rPr>
                <w:position w:val="4"/>
                <w:rtl/>
              </w:rPr>
              <w:t>. وبدأت رابطة أمم جنوب شرق آسيا (</w:t>
            </w:r>
            <w:r w:rsidRPr="00E06DDA">
              <w:rPr>
                <w:position w:val="4"/>
              </w:rPr>
              <w:t>ASEAN</w:t>
            </w:r>
            <w:r w:rsidRPr="00E06DDA">
              <w:rPr>
                <w:position w:val="4"/>
                <w:rtl/>
              </w:rPr>
              <w:t>) وشركاؤها استكشاف أدوات مراقبة الطيف القائمة على الذكاء الاصطناعي، وتسليط الضوء على كيفية تطور الحلول الفضائية إلى أنظمة ذكية ومتكيفة.</w:t>
            </w:r>
          </w:p>
          <w:p w14:paraId="7F033BB4" w14:textId="77777777" w:rsidR="00E56117" w:rsidRPr="00E06DDA" w:rsidRDefault="00E56117" w:rsidP="00A22046">
            <w:pPr>
              <w:pStyle w:val="Tabletexte"/>
              <w:rPr>
                <w:position w:val="4"/>
              </w:rPr>
            </w:pPr>
            <w:r w:rsidRPr="00E06DDA">
              <w:rPr>
                <w:position w:val="4"/>
                <w:rtl/>
              </w:rPr>
              <w:t xml:space="preserve">ساهم التقدم المحرز في توصيلية المدارس في الجهود المبذولة لتوسيع النفاذ إلى الإنترنت في التعليم، مما يوضح كيفية إسهام الاستثمارات في البنية التحتية الرقمية في توليد عوائد اجتماعية واقتصادية على السواء، مع دعم المبادرات العالمية مثل مبادرة </w:t>
            </w:r>
            <w:r w:rsidRPr="00E06DDA">
              <w:rPr>
                <w:position w:val="4"/>
              </w:rPr>
              <w:t>Giga</w:t>
            </w:r>
            <w:r w:rsidRPr="00E06DDA">
              <w:rPr>
                <w:position w:val="4"/>
                <w:rtl/>
              </w:rPr>
              <w:t xml:space="preserve"> المشتركة بين الاتحاد واليونيسف.</w:t>
            </w:r>
          </w:p>
          <w:p w14:paraId="094FBA0A" w14:textId="77777777" w:rsidR="00E56117" w:rsidRPr="00E06DDA" w:rsidRDefault="00E56117" w:rsidP="00A22046">
            <w:pPr>
              <w:pStyle w:val="Tabletexte"/>
              <w:rPr>
                <w:position w:val="4"/>
              </w:rPr>
            </w:pPr>
            <w:r w:rsidRPr="00E06DDA">
              <w:rPr>
                <w:position w:val="4"/>
                <w:rtl/>
              </w:rPr>
              <w:t xml:space="preserve">وفي مايو 2025، قدم مكتب تنمية الاتصالات تدريباً عرّف الفرق الوطنية بالتحليل الجغرافي المكاني باستخدام </w:t>
            </w:r>
            <w:r w:rsidRPr="00E06DDA">
              <w:rPr>
                <w:position w:val="4"/>
              </w:rPr>
              <w:t>QGIS</w:t>
            </w:r>
            <w:r w:rsidRPr="00E06DDA">
              <w:rPr>
                <w:position w:val="4"/>
                <w:rtl/>
              </w:rPr>
              <w:t xml:space="preserve"> و</w:t>
            </w:r>
            <w:r w:rsidRPr="00E06DDA">
              <w:rPr>
                <w:position w:val="4"/>
              </w:rPr>
              <w:t>Python</w:t>
            </w:r>
            <w:r w:rsidRPr="00E06DDA">
              <w:rPr>
                <w:position w:val="4"/>
                <w:rtl/>
              </w:rPr>
              <w:t xml:space="preserve">، في حين جمع منتدى التوصيلية لمبادرة </w:t>
            </w:r>
            <w:r w:rsidRPr="00E06DDA">
              <w:rPr>
                <w:position w:val="4"/>
              </w:rPr>
              <w:t>Giga</w:t>
            </w:r>
            <w:r w:rsidRPr="00E06DDA">
              <w:rPr>
                <w:position w:val="4"/>
                <w:rtl/>
              </w:rPr>
              <w:t xml:space="preserve"> المشترك بين الاتحاد واليونيسف في يوليو 2025 شركاء التنمية والحكومات لتنسيق الاستثمارات. ومكّن التعاون مع </w:t>
            </w:r>
            <w:r w:rsidRPr="00E06DDA">
              <w:rPr>
                <w:position w:val="4"/>
              </w:rPr>
              <w:t>Intelsat</w:t>
            </w:r>
            <w:r w:rsidRPr="00E06DDA">
              <w:rPr>
                <w:position w:val="4"/>
                <w:rtl/>
              </w:rPr>
              <w:t xml:space="preserve">، وهي جزء من التحالف الرقمي للشراكة من أجل التوصيل، </w:t>
            </w:r>
            <w:r w:rsidRPr="00E06DDA">
              <w:rPr>
                <w:b/>
                <w:bCs/>
                <w:position w:val="4"/>
                <w:rtl/>
              </w:rPr>
              <w:t>تيمور ليشتي</w:t>
            </w:r>
            <w:r w:rsidRPr="00E06DDA">
              <w:rPr>
                <w:position w:val="4"/>
                <w:rtl/>
              </w:rPr>
              <w:t xml:space="preserve"> من تفعيل توصيلية المدارس المدعومة </w:t>
            </w:r>
            <w:proofErr w:type="spellStart"/>
            <w:r w:rsidRPr="00E06DDA">
              <w:rPr>
                <w:position w:val="4"/>
                <w:rtl/>
              </w:rPr>
              <w:t>بالسواتل</w:t>
            </w:r>
            <w:proofErr w:type="spellEnd"/>
            <w:r w:rsidRPr="00E06DDA">
              <w:rPr>
                <w:position w:val="4"/>
                <w:rtl/>
              </w:rPr>
              <w:t>، وهو إنجاز أعقبه إبرام اتفاقات مع سبعة بلدان أخرى. وإلى جانب رسم الخرائط، أدت هذه التدخلات إلى إدماج المدارس كمؤسسات راسخة في خطط التوصيلية الوطنية، مما أدى إلى إنشاء مراكز يمكن أن تدفع النفاذ المجتمعي والإلمام بالتكنولوجيا الرقمية.</w:t>
            </w:r>
          </w:p>
          <w:p w14:paraId="7E68A150" w14:textId="5A69A384" w:rsidR="00E56117" w:rsidRPr="00E06DDA" w:rsidRDefault="00E56117" w:rsidP="00A22046">
            <w:pPr>
              <w:pStyle w:val="Tabletexte"/>
              <w:rPr>
                <w:position w:val="4"/>
              </w:rPr>
            </w:pPr>
            <w:r w:rsidRPr="00E06DDA">
              <w:rPr>
                <w:position w:val="4"/>
                <w:rtl/>
              </w:rPr>
              <w:t xml:space="preserve">وعلى الصعيد الإقليمي، قدم مكتب تنمية الاتصالات الدعم للدول الأعضاء، وزودها بالمعارف والقدرات اللازمة لتحسين البنية التحتية للاتصالات/تكنولوجيا المعلومات والاتصالات وخدماتها. وبناء على ذلك، أجري في إفريقيا، في إطار مبادرة التوصيل من أجل التعافي (Connect2Recover)، تقييم للقدرة على الصمود في </w:t>
            </w:r>
            <w:r w:rsidRPr="00E06DDA">
              <w:rPr>
                <w:b/>
                <w:bCs/>
                <w:position w:val="4"/>
                <w:rtl/>
              </w:rPr>
              <w:t>زمبابوي</w:t>
            </w:r>
            <w:r w:rsidRPr="00E06DDA">
              <w:rPr>
                <w:position w:val="4"/>
                <w:rtl/>
              </w:rPr>
              <w:t xml:space="preserve"> لتعزيز البنية التحتية للاتصالات/تكنولوجيا المعلومات والاتصالات في البلاد من أجل التعافي الاقتصادي من الأوبئة. وبدعم من مكتب الشؤون الخارجية وشؤون الكومنولث والتنمية (</w:t>
            </w:r>
            <w:r w:rsidRPr="00E06DDA">
              <w:rPr>
                <w:position w:val="4"/>
              </w:rPr>
              <w:t>FCDO</w:t>
            </w:r>
            <w:r w:rsidRPr="00E06DDA">
              <w:rPr>
                <w:position w:val="4"/>
                <w:rtl/>
              </w:rPr>
              <w:t xml:space="preserve">) بالمملكة المتحدة، أُجريت دراسة في </w:t>
            </w:r>
            <w:r w:rsidRPr="00E06DDA">
              <w:rPr>
                <w:b/>
                <w:bCs/>
                <w:position w:val="4"/>
                <w:rtl/>
              </w:rPr>
              <w:t>نيجيريا</w:t>
            </w:r>
            <w:r w:rsidRPr="00E06DDA">
              <w:rPr>
                <w:position w:val="4"/>
                <w:rtl/>
              </w:rPr>
              <w:t xml:space="preserve"> عن التكاليف التشغيلية للبنية التحتية للاتصالات والتوصيلية. وفي </w:t>
            </w:r>
            <w:r w:rsidRPr="00E06DDA">
              <w:rPr>
                <w:b/>
                <w:bCs/>
                <w:position w:val="4"/>
                <w:rtl/>
              </w:rPr>
              <w:t>كينيا</w:t>
            </w:r>
            <w:r w:rsidRPr="00E06DDA">
              <w:rPr>
                <w:position w:val="4"/>
                <w:rtl/>
              </w:rPr>
              <w:t xml:space="preserve">، أُجريت دراسة لنماذج تشغيل توصيلية الإنترنت المستدامة، وكذلك دراسة إضافية عن مشاريع التوصيلية في الميل الأخير. وفي </w:t>
            </w:r>
            <w:r w:rsidRPr="00E06DDA">
              <w:rPr>
                <w:b/>
                <w:bCs/>
                <w:position w:val="4"/>
                <w:rtl/>
              </w:rPr>
              <w:t>جنوب إفريقيا</w:t>
            </w:r>
            <w:r w:rsidRPr="00E06DDA">
              <w:rPr>
                <w:position w:val="4"/>
                <w:rtl/>
              </w:rPr>
              <w:t>، أُجريت دراسة بحثية لنماذج التوصيلية المستدامة والمهارات الرقمية للشباب غير الملتحقين بالعمل أو التعليم أو التدريب. وبالإضافة إلى ذلك، عقد مكتب تنمية الاتصالات، بالتعاون مع مكتب الاتصالات الراديوية (</w:t>
            </w:r>
            <w:r w:rsidRPr="00E06DDA">
              <w:rPr>
                <w:position w:val="4"/>
              </w:rPr>
              <w:t>BR</w:t>
            </w:r>
            <w:r w:rsidRPr="00E06DDA">
              <w:rPr>
                <w:position w:val="4"/>
                <w:rtl/>
              </w:rPr>
              <w:t>) بالاتحاد، ورشة عمل بشأن الجدول الوطني لتوزيع الترددات</w:t>
            </w:r>
            <w:r w:rsidR="0049045E">
              <w:rPr>
                <w:rFonts w:hint="cs"/>
                <w:position w:val="4"/>
                <w:rtl/>
              </w:rPr>
              <w:t> </w:t>
            </w:r>
            <w:r w:rsidRPr="00E06DDA">
              <w:rPr>
                <w:position w:val="4"/>
                <w:rtl/>
              </w:rPr>
              <w:t>(</w:t>
            </w:r>
            <w:r w:rsidRPr="00E06DDA">
              <w:rPr>
                <w:position w:val="4"/>
              </w:rPr>
              <w:t>NTFA</w:t>
            </w:r>
            <w:r w:rsidRPr="00E06DDA">
              <w:rPr>
                <w:position w:val="4"/>
                <w:rtl/>
              </w:rPr>
              <w:t>) لمنطقة إفريقيا في أديس أبابا، إثيوبيا، في الفترة من</w:t>
            </w:r>
            <w:r w:rsidR="003A35E5" w:rsidRPr="00E06DDA">
              <w:rPr>
                <w:rFonts w:hint="cs"/>
                <w:position w:val="4"/>
                <w:rtl/>
              </w:rPr>
              <w:t> </w:t>
            </w:r>
            <w:r w:rsidRPr="00E06DDA">
              <w:rPr>
                <w:position w:val="4"/>
                <w:rtl/>
              </w:rPr>
              <w:t>20 إلى</w:t>
            </w:r>
            <w:r w:rsidR="003A35E5" w:rsidRPr="00E06DDA">
              <w:rPr>
                <w:rFonts w:hint="cs"/>
                <w:position w:val="4"/>
                <w:rtl/>
              </w:rPr>
              <w:t> </w:t>
            </w:r>
            <w:r w:rsidRPr="00E06DDA">
              <w:rPr>
                <w:position w:val="4"/>
                <w:rtl/>
              </w:rPr>
              <w:t>23 مايو 2024، وحضرها 120 مندوباً من 35 دولة عضواً. وكان الهدف من التدريب تحديث ومواءمة الجدول الوطني لتوزيع الترددات مع نتائج المؤتمر</w:t>
            </w:r>
            <w:r w:rsidR="003A35E5" w:rsidRPr="00E06DDA">
              <w:rPr>
                <w:rFonts w:hint="cs"/>
                <w:position w:val="4"/>
                <w:rtl/>
              </w:rPr>
              <w:t> </w:t>
            </w:r>
            <w:r w:rsidRPr="00E06DDA">
              <w:rPr>
                <w:position w:val="4"/>
              </w:rPr>
              <w:t>WRC</w:t>
            </w:r>
            <w:r w:rsidR="003A35E5" w:rsidRPr="00E06DDA">
              <w:rPr>
                <w:position w:val="4"/>
              </w:rPr>
              <w:noBreakHyphen/>
            </w:r>
            <w:r w:rsidRPr="00E06DDA">
              <w:rPr>
                <w:position w:val="4"/>
              </w:rPr>
              <w:t>23</w:t>
            </w:r>
            <w:r w:rsidR="003A35E5" w:rsidRPr="00E06DDA">
              <w:rPr>
                <w:rFonts w:hint="cs"/>
                <w:position w:val="4"/>
                <w:rtl/>
              </w:rPr>
              <w:t>.</w:t>
            </w:r>
            <w:r w:rsidRPr="00E06DDA">
              <w:rPr>
                <w:position w:val="4"/>
                <w:rtl/>
              </w:rPr>
              <w:t xml:space="preserve"> </w:t>
            </w:r>
            <w:r w:rsidR="008F1F09" w:rsidRPr="00E06DDA">
              <w:rPr>
                <w:rFonts w:hint="cs"/>
                <w:position w:val="4"/>
                <w:rtl/>
              </w:rPr>
              <w:t>و</w:t>
            </w:r>
            <w:r w:rsidRPr="00E06DDA">
              <w:rPr>
                <w:position w:val="4"/>
                <w:rtl/>
              </w:rPr>
              <w:t>في</w:t>
            </w:r>
            <w:r w:rsidR="003A35E5" w:rsidRPr="00E06DDA">
              <w:rPr>
                <w:rFonts w:hint="cs"/>
                <w:position w:val="4"/>
                <w:rtl/>
              </w:rPr>
              <w:t> </w:t>
            </w:r>
            <w:r w:rsidRPr="00E06DDA">
              <w:rPr>
                <w:position w:val="4"/>
                <w:rtl/>
              </w:rPr>
              <w:t>مايو 2025، قام مكتب تنمية الاتصالات بالتعاون مع مكتب الاتصالات الراديوية بإعداد حلقة دراسية للاتصالات الراديوية لعام 2025 من أجل إفريقيا (RRS-25-Africa) في جيبوتي، بالتعاون مع الاتحاد الإفريقي للاتصالات (</w:t>
            </w:r>
            <w:r w:rsidRPr="00E06DDA">
              <w:rPr>
                <w:position w:val="4"/>
              </w:rPr>
              <w:t>ATU</w:t>
            </w:r>
            <w:r w:rsidRPr="00E06DDA">
              <w:rPr>
                <w:position w:val="4"/>
                <w:rtl/>
              </w:rPr>
              <w:t>) والفريق العربي لإدارة الطيف (</w:t>
            </w:r>
            <w:r w:rsidRPr="00E06DDA">
              <w:rPr>
                <w:position w:val="4"/>
              </w:rPr>
              <w:t>ASMG</w:t>
            </w:r>
            <w:r w:rsidRPr="00E06DDA">
              <w:rPr>
                <w:position w:val="4"/>
                <w:rtl/>
              </w:rPr>
              <w:t>)، اجتذبت 200 مشارك من 47 دولة عضواً في</w:t>
            </w:r>
            <w:r w:rsidR="003A35E5" w:rsidRPr="00E06DDA">
              <w:rPr>
                <w:rFonts w:hint="cs"/>
                <w:position w:val="4"/>
                <w:rtl/>
              </w:rPr>
              <w:t> </w:t>
            </w:r>
            <w:r w:rsidRPr="00E06DDA">
              <w:rPr>
                <w:position w:val="4"/>
                <w:rtl/>
              </w:rPr>
              <w:t>إفريقيا.</w:t>
            </w:r>
          </w:p>
          <w:p w14:paraId="456643C4" w14:textId="3F8E3B00" w:rsidR="00E56117" w:rsidRPr="00E06DDA" w:rsidRDefault="00E56117" w:rsidP="00A22046">
            <w:pPr>
              <w:pStyle w:val="Tabletexte"/>
              <w:rPr>
                <w:position w:val="4"/>
              </w:rPr>
            </w:pPr>
            <w:r w:rsidRPr="00E06DDA">
              <w:rPr>
                <w:position w:val="4"/>
                <w:rtl/>
              </w:rPr>
              <w:t xml:space="preserve">وفي </w:t>
            </w:r>
            <w:r w:rsidRPr="00E06DDA">
              <w:rPr>
                <w:b/>
                <w:bCs/>
                <w:position w:val="4"/>
                <w:rtl/>
              </w:rPr>
              <w:t>منطقة آسيا والمحيط الهادئ</w:t>
            </w:r>
            <w:r w:rsidRPr="00E06DDA">
              <w:rPr>
                <w:position w:val="4"/>
                <w:rtl/>
              </w:rPr>
              <w:t xml:space="preserve">، قدم مكتب تنمية الاتصالات الدعم إلى </w:t>
            </w:r>
            <w:r w:rsidRPr="00E06DDA">
              <w:rPr>
                <w:b/>
                <w:bCs/>
                <w:position w:val="4"/>
                <w:rtl/>
              </w:rPr>
              <w:t>سري لانكا</w:t>
            </w:r>
            <w:r w:rsidRPr="00E06DDA">
              <w:rPr>
                <w:position w:val="4"/>
                <w:rtl/>
              </w:rPr>
              <w:t xml:space="preserve"> لوضع مبادئ توجيهية لتقاسم البنية التحتية، في حين أجريت تقييمات للتجوال الوطني في </w:t>
            </w:r>
            <w:r w:rsidRPr="00E06DDA">
              <w:rPr>
                <w:b/>
                <w:bCs/>
                <w:position w:val="4"/>
                <w:rtl/>
              </w:rPr>
              <w:t>منغوليا</w:t>
            </w:r>
            <w:r w:rsidRPr="00E06DDA">
              <w:rPr>
                <w:position w:val="4"/>
                <w:rtl/>
              </w:rPr>
              <w:t xml:space="preserve">، واعتمدت </w:t>
            </w:r>
            <w:r w:rsidRPr="00E06DDA">
              <w:rPr>
                <w:b/>
                <w:bCs/>
                <w:position w:val="4"/>
                <w:rtl/>
              </w:rPr>
              <w:t>تونغا</w:t>
            </w:r>
            <w:r w:rsidRPr="00E06DDA">
              <w:rPr>
                <w:position w:val="4"/>
                <w:rtl/>
              </w:rPr>
              <w:t xml:space="preserve"> قواعد جودة الخدمة </w:t>
            </w:r>
            <w:r w:rsidRPr="00E06DDA">
              <w:rPr>
                <w:position w:val="4"/>
              </w:rPr>
              <w:t>(QoS)</w:t>
            </w:r>
            <w:r w:rsidRPr="00E06DDA">
              <w:rPr>
                <w:position w:val="4"/>
                <w:rtl/>
              </w:rPr>
              <w:t xml:space="preserve">. وشمل التدريب الذي قدمه مكتب تنمية الاتصالات نظام SMS4DC في </w:t>
            </w:r>
            <w:r w:rsidRPr="00E06DDA">
              <w:rPr>
                <w:b/>
                <w:bCs/>
                <w:position w:val="4"/>
                <w:rtl/>
              </w:rPr>
              <w:t>فانواتو</w:t>
            </w:r>
            <w:r w:rsidRPr="00E06DDA">
              <w:rPr>
                <w:position w:val="4"/>
                <w:rtl/>
              </w:rPr>
              <w:t xml:space="preserve">، وتخطيط النطاق العريض في </w:t>
            </w:r>
            <w:r w:rsidRPr="00E06DDA">
              <w:rPr>
                <w:b/>
                <w:bCs/>
                <w:position w:val="4"/>
                <w:rtl/>
              </w:rPr>
              <w:t>إندونيسيا وماليزيا</w:t>
            </w:r>
            <w:r w:rsidRPr="00E06DDA">
              <w:rPr>
                <w:position w:val="4"/>
                <w:rtl/>
              </w:rPr>
              <w:t xml:space="preserve">، في حين تستفيد </w:t>
            </w:r>
            <w:r w:rsidRPr="00E06DDA">
              <w:rPr>
                <w:b/>
                <w:bCs/>
                <w:position w:val="4"/>
                <w:rtl/>
              </w:rPr>
              <w:t>إندونيسيا</w:t>
            </w:r>
            <w:r w:rsidRPr="00E06DDA">
              <w:rPr>
                <w:position w:val="4"/>
                <w:rtl/>
              </w:rPr>
              <w:t xml:space="preserve"> أيضاً من دعم مراجعة الطيف. وفي أغسطس 2025، نظرت الحلقة الدراسية لمركز الفكر الدولي للبلدان النامية غير الساحلية (</w:t>
            </w:r>
            <w:r w:rsidRPr="00E06DDA">
              <w:rPr>
                <w:position w:val="4"/>
              </w:rPr>
              <w:t>ITTLLDC</w:t>
            </w:r>
            <w:r w:rsidRPr="00E06DDA">
              <w:rPr>
                <w:position w:val="4"/>
                <w:rtl/>
              </w:rPr>
              <w:t xml:space="preserve">) في أولان </w:t>
            </w:r>
            <w:proofErr w:type="spellStart"/>
            <w:r w:rsidRPr="00E06DDA">
              <w:rPr>
                <w:position w:val="4"/>
                <w:rtl/>
              </w:rPr>
              <w:t>باتور</w:t>
            </w:r>
            <w:proofErr w:type="spellEnd"/>
            <w:r w:rsidRPr="00E06DDA">
              <w:rPr>
                <w:position w:val="4"/>
                <w:rtl/>
              </w:rPr>
              <w:t xml:space="preserve"> في تأثير فجوات توصيلية </w:t>
            </w:r>
            <w:proofErr w:type="spellStart"/>
            <w:r w:rsidRPr="00E06DDA">
              <w:rPr>
                <w:position w:val="4"/>
                <w:rtl/>
              </w:rPr>
              <w:t>الكبلات</w:t>
            </w:r>
            <w:proofErr w:type="spellEnd"/>
            <w:r w:rsidRPr="00E06DDA">
              <w:rPr>
                <w:position w:val="4"/>
                <w:rtl/>
              </w:rPr>
              <w:t xml:space="preserve"> البحرية على البلدان غير الساحلية وسلطت الضوء على نقاط تبادل الإنترنت</w:t>
            </w:r>
            <w:r w:rsidR="005B1470" w:rsidRPr="00E06DDA">
              <w:rPr>
                <w:rFonts w:hint="cs"/>
                <w:position w:val="4"/>
                <w:rtl/>
              </w:rPr>
              <w:t> </w:t>
            </w:r>
            <w:r w:rsidRPr="00E06DDA">
              <w:rPr>
                <w:position w:val="4"/>
                <w:rtl/>
              </w:rPr>
              <w:t>(</w:t>
            </w:r>
            <w:r w:rsidRPr="00E06DDA">
              <w:rPr>
                <w:position w:val="4"/>
              </w:rPr>
              <w:t>IXP</w:t>
            </w:r>
            <w:r w:rsidRPr="00E06DDA">
              <w:rPr>
                <w:position w:val="4"/>
                <w:rtl/>
              </w:rPr>
              <w:t xml:space="preserve">) </w:t>
            </w:r>
            <w:proofErr w:type="spellStart"/>
            <w:r w:rsidRPr="00E06DDA">
              <w:rPr>
                <w:position w:val="4"/>
                <w:rtl/>
              </w:rPr>
              <w:t>والكوكبات</w:t>
            </w:r>
            <w:proofErr w:type="spellEnd"/>
            <w:r w:rsidRPr="00E06DDA">
              <w:rPr>
                <w:position w:val="4"/>
                <w:rtl/>
              </w:rPr>
              <w:t xml:space="preserve"> الساتلية كحلول. وتلقت </w:t>
            </w:r>
            <w:r w:rsidRPr="00E06DDA">
              <w:rPr>
                <w:b/>
                <w:bCs/>
                <w:position w:val="4"/>
                <w:rtl/>
              </w:rPr>
              <w:t>كمبوديا</w:t>
            </w:r>
            <w:r w:rsidRPr="00E06DDA">
              <w:rPr>
                <w:position w:val="4"/>
                <w:rtl/>
              </w:rPr>
              <w:t xml:space="preserve"> خارطة طريق للتلفزيون الرقمي، في حين قامت </w:t>
            </w:r>
            <w:r w:rsidRPr="00E06DDA">
              <w:rPr>
                <w:b/>
                <w:bCs/>
                <w:position w:val="4"/>
                <w:rtl/>
              </w:rPr>
              <w:t>ناورو</w:t>
            </w:r>
            <w:r w:rsidRPr="00E06DDA">
              <w:rPr>
                <w:position w:val="4"/>
                <w:rtl/>
              </w:rPr>
              <w:t xml:space="preserve"> </w:t>
            </w:r>
            <w:r w:rsidRPr="00E06DDA">
              <w:rPr>
                <w:b/>
                <w:bCs/>
                <w:position w:val="4"/>
                <w:rtl/>
              </w:rPr>
              <w:t>وفانواتو</w:t>
            </w:r>
            <w:r w:rsidRPr="00E06DDA">
              <w:rPr>
                <w:position w:val="4"/>
                <w:rtl/>
              </w:rPr>
              <w:t xml:space="preserve"> بمواءمة جدولهما الوطني لتوزيع الترددات مع المعايير الدولية.</w:t>
            </w:r>
          </w:p>
          <w:p w14:paraId="364C76CD" w14:textId="498C81C0" w:rsidR="00E56117" w:rsidRPr="00E06DDA" w:rsidRDefault="00E56117" w:rsidP="00A22046">
            <w:pPr>
              <w:pStyle w:val="Tabletexte"/>
              <w:rPr>
                <w:position w:val="4"/>
              </w:rPr>
            </w:pPr>
            <w:r w:rsidRPr="00E06DDA">
              <w:rPr>
                <w:position w:val="4"/>
                <w:rtl/>
              </w:rPr>
              <w:t xml:space="preserve">وفي منطقة </w:t>
            </w:r>
            <w:proofErr w:type="spellStart"/>
            <w:r w:rsidRPr="00E06DDA">
              <w:rPr>
                <w:b/>
                <w:bCs/>
                <w:position w:val="4"/>
                <w:rtl/>
              </w:rPr>
              <w:t>الأمريكتين</w:t>
            </w:r>
            <w:proofErr w:type="spellEnd"/>
            <w:r w:rsidRPr="00E06DDA">
              <w:rPr>
                <w:position w:val="4"/>
                <w:rtl/>
              </w:rPr>
              <w:t xml:space="preserve">، قدمت </w:t>
            </w:r>
            <w:r w:rsidRPr="00E06DDA">
              <w:rPr>
                <w:b/>
                <w:bCs/>
                <w:position w:val="4"/>
                <w:rtl/>
              </w:rPr>
              <w:t xml:space="preserve">بليز وسورينام وترينيداد وتوباغو ومنظمة دول شرق البحر الكاريبي </w:t>
            </w:r>
            <w:r w:rsidRPr="00E06DDA">
              <w:rPr>
                <w:b/>
                <w:bCs/>
                <w:position w:val="4"/>
              </w:rPr>
              <w:t>(OECS)</w:t>
            </w:r>
            <w:r w:rsidRPr="00E06DDA">
              <w:rPr>
                <w:position w:val="4"/>
                <w:rtl/>
              </w:rPr>
              <w:t xml:space="preserve"> تمارين رسم الخرائط، بينما استضافت </w:t>
            </w:r>
            <w:r w:rsidRPr="00E06DDA">
              <w:rPr>
                <w:b/>
                <w:bCs/>
                <w:position w:val="4"/>
                <w:rtl/>
              </w:rPr>
              <w:t>الجمهورية</w:t>
            </w:r>
            <w:r w:rsidR="005B1470" w:rsidRPr="00E06DDA">
              <w:rPr>
                <w:rFonts w:hint="cs"/>
                <w:b/>
                <w:bCs/>
                <w:position w:val="4"/>
                <w:rtl/>
              </w:rPr>
              <w:t> </w:t>
            </w:r>
            <w:proofErr w:type="spellStart"/>
            <w:r w:rsidRPr="00E06DDA">
              <w:rPr>
                <w:b/>
                <w:bCs/>
                <w:position w:val="4"/>
                <w:rtl/>
              </w:rPr>
              <w:t>الدومينيكية</w:t>
            </w:r>
            <w:proofErr w:type="spellEnd"/>
            <w:r w:rsidRPr="00E06DDA">
              <w:rPr>
                <w:b/>
                <w:bCs/>
                <w:position w:val="4"/>
                <w:rtl/>
              </w:rPr>
              <w:t xml:space="preserve"> وأوروغواي</w:t>
            </w:r>
            <w:r w:rsidRPr="00E06DDA">
              <w:rPr>
                <w:position w:val="4"/>
                <w:rtl/>
              </w:rPr>
              <w:t xml:space="preserve"> دورة تدريبية على أنظمة المعلومات الجغرافية بشأن خرائط النطاق العريض. وحسّنت </w:t>
            </w:r>
            <w:r w:rsidRPr="00E06DDA">
              <w:rPr>
                <w:b/>
                <w:bCs/>
                <w:position w:val="4"/>
                <w:rtl/>
              </w:rPr>
              <w:t>البرازيل</w:t>
            </w:r>
            <w:r w:rsidRPr="00E06DDA">
              <w:rPr>
                <w:position w:val="4"/>
                <w:rtl/>
              </w:rPr>
              <w:t xml:space="preserve"> قابلية استخدام واجهتها الوطنية لرسم الخرائط، وأجرت </w:t>
            </w:r>
            <w:r w:rsidRPr="00E06DDA">
              <w:rPr>
                <w:b/>
                <w:bCs/>
                <w:position w:val="4"/>
                <w:rtl/>
              </w:rPr>
              <w:t>غرينادا</w:t>
            </w:r>
            <w:r w:rsidRPr="00E06DDA">
              <w:rPr>
                <w:position w:val="4"/>
                <w:rtl/>
              </w:rPr>
              <w:t xml:space="preserve"> تقييمات للقدرة على الصمود في إطار مبادرة التوصيل من أجل التعافي (Connect2Recover). وتقوم </w:t>
            </w:r>
            <w:r w:rsidRPr="00E06DDA">
              <w:rPr>
                <w:b/>
                <w:bCs/>
                <w:position w:val="4"/>
                <w:rtl/>
              </w:rPr>
              <w:t>كولومبيا</w:t>
            </w:r>
            <w:r w:rsidRPr="00E06DDA">
              <w:rPr>
                <w:position w:val="4"/>
                <w:rtl/>
              </w:rPr>
              <w:t xml:space="preserve"> بتحديث خطتها العامة لوقف الإذاعة التلفزيونية التماثلية، في حين عززت ورش العمل الإقليمية بشأن تكنولوجيا الجيل الخامس الخبرة التقنية من خلال التعاون بين الاتحاد والمفوضية الأوروبية لتقديم المساعدة التقنية وتبادل المعلومات (</w:t>
            </w:r>
            <w:r w:rsidRPr="00E06DDA">
              <w:rPr>
                <w:position w:val="4"/>
              </w:rPr>
              <w:t>TAIEX</w:t>
            </w:r>
            <w:r w:rsidRPr="00E06DDA">
              <w:rPr>
                <w:position w:val="4"/>
                <w:rtl/>
              </w:rPr>
              <w:t xml:space="preserve">). وفي </w:t>
            </w:r>
            <w:r w:rsidRPr="00E06DDA">
              <w:rPr>
                <w:b/>
                <w:bCs/>
                <w:position w:val="4"/>
                <w:rtl/>
              </w:rPr>
              <w:t>جامايكا وغواتيمالا</w:t>
            </w:r>
            <w:r w:rsidRPr="00E06DDA">
              <w:rPr>
                <w:position w:val="4"/>
                <w:rtl/>
              </w:rPr>
              <w:t xml:space="preserve">، وجهت منصة تخطيط التوصيلية استراتيجيات الميل الأخير، مما ساعد البلدان على نمذجة سيناريوهات البنية التحتية للتوسع الريفي. وجمعت هذه المبادرات بين الحلول العملية للتوصيلية والاستراتيجيات </w:t>
            </w:r>
            <w:proofErr w:type="spellStart"/>
            <w:r w:rsidRPr="00E06DDA">
              <w:rPr>
                <w:position w:val="4"/>
                <w:rtl/>
              </w:rPr>
              <w:t>السياساتية</w:t>
            </w:r>
            <w:proofErr w:type="spellEnd"/>
            <w:r w:rsidRPr="00E06DDA">
              <w:rPr>
                <w:position w:val="4"/>
                <w:rtl/>
              </w:rPr>
              <w:t xml:space="preserve"> الأوسع نطاقاً.</w:t>
            </w:r>
          </w:p>
          <w:p w14:paraId="0E35DBF7" w14:textId="797B4D33" w:rsidR="00E56117" w:rsidRPr="00E06DDA" w:rsidRDefault="00E56117" w:rsidP="00A22046">
            <w:pPr>
              <w:pStyle w:val="Tabletexte"/>
              <w:rPr>
                <w:position w:val="4"/>
              </w:rPr>
            </w:pPr>
            <w:r w:rsidRPr="00E06DDA">
              <w:rPr>
                <w:position w:val="4"/>
                <w:rtl/>
              </w:rPr>
              <w:t xml:space="preserve">وفي </w:t>
            </w:r>
            <w:r w:rsidRPr="00E06DDA">
              <w:rPr>
                <w:b/>
                <w:bCs/>
                <w:position w:val="4"/>
                <w:rtl/>
              </w:rPr>
              <w:t>منطقة الدول العربية</w:t>
            </w:r>
            <w:r w:rsidRPr="00E06DDA">
              <w:rPr>
                <w:position w:val="4"/>
                <w:rtl/>
              </w:rPr>
              <w:t>، ع</w:t>
            </w:r>
            <w:r w:rsidR="00B43182" w:rsidRPr="00E06DDA">
              <w:rPr>
                <w:rFonts w:hint="cs"/>
                <w:position w:val="4"/>
                <w:rtl/>
              </w:rPr>
              <w:t>ُ</w:t>
            </w:r>
            <w:r w:rsidRPr="00E06DDA">
              <w:rPr>
                <w:position w:val="4"/>
                <w:rtl/>
              </w:rPr>
              <w:t xml:space="preserve">قدت في عام 2024 ورشة عمل إقليمية في الجزائر العاصمة حضرها 278 مشاركاً من الحكومات والهيئات التنظيمية ودوائر الصناعة والهيئات الأكاديمية لوضع استراتيجيات للتوصيلية الشاملة. واستكمالاً لذلك، قُدمت دورة تدريبية متخصصة بشأن رسم خرائط البنية التحتية وأدوات تحليل التوصيلية إلى 25 مشاركاً من شركة اتصالات الجزائر وغيرها من الوكالات الوطنية، مما أسهم في تعزيز القدرات التقنية الوطنية. واستضافت </w:t>
            </w:r>
            <w:r w:rsidRPr="00E06DDA">
              <w:rPr>
                <w:b/>
                <w:bCs/>
                <w:position w:val="4"/>
                <w:rtl/>
              </w:rPr>
              <w:t>جيبوتي</w:t>
            </w:r>
            <w:r w:rsidRPr="00E06DDA">
              <w:rPr>
                <w:position w:val="4"/>
                <w:rtl/>
              </w:rPr>
              <w:t xml:space="preserve"> جلسات توزيع الترددات، في حين عقدت </w:t>
            </w:r>
            <w:r w:rsidRPr="00E06DDA">
              <w:rPr>
                <w:b/>
                <w:bCs/>
                <w:position w:val="4"/>
                <w:rtl/>
              </w:rPr>
              <w:t>المملكة العربية السعودية</w:t>
            </w:r>
            <w:r w:rsidRPr="00E06DDA">
              <w:rPr>
                <w:position w:val="4"/>
                <w:rtl/>
              </w:rPr>
              <w:t xml:space="preserve"> حوارات بشأن الطيف </w:t>
            </w:r>
            <w:proofErr w:type="spellStart"/>
            <w:r w:rsidRPr="00E06DDA">
              <w:rPr>
                <w:position w:val="4"/>
                <w:rtl/>
              </w:rPr>
              <w:t>والسواتل</w:t>
            </w:r>
            <w:proofErr w:type="spellEnd"/>
            <w:r w:rsidRPr="00E06DDA">
              <w:rPr>
                <w:position w:val="4"/>
                <w:rtl/>
              </w:rPr>
              <w:t xml:space="preserve">. وقامت </w:t>
            </w:r>
            <w:r w:rsidRPr="00E06DDA">
              <w:rPr>
                <w:b/>
                <w:bCs/>
                <w:position w:val="4"/>
                <w:rtl/>
              </w:rPr>
              <w:t>الجزائر ومصر وموريتانيا</w:t>
            </w:r>
            <w:r w:rsidRPr="00E06DDA">
              <w:rPr>
                <w:position w:val="4"/>
                <w:rtl/>
              </w:rPr>
              <w:t xml:space="preserve"> بمواءمة تخطيط البنية التحتية مع البرامج الرقمية المراعية للبيئة والشاملة، بينما تلقت </w:t>
            </w:r>
            <w:r w:rsidRPr="00E06DDA">
              <w:rPr>
                <w:b/>
                <w:bCs/>
                <w:position w:val="4"/>
                <w:rtl/>
              </w:rPr>
              <w:t>السودان وليبيا</w:t>
            </w:r>
            <w:r w:rsidRPr="00E06DDA">
              <w:rPr>
                <w:position w:val="4"/>
                <w:rtl/>
              </w:rPr>
              <w:t xml:space="preserve"> الدعم التقني لاستعادة البنية التحتية الرقمية.</w:t>
            </w:r>
          </w:p>
          <w:p w14:paraId="2ECD1F57" w14:textId="77777777" w:rsidR="00E56117" w:rsidRPr="00E06DDA" w:rsidRDefault="00E56117" w:rsidP="00A22046">
            <w:pPr>
              <w:pStyle w:val="Tabletexte"/>
              <w:rPr>
                <w:position w:val="4"/>
              </w:rPr>
            </w:pPr>
            <w:r w:rsidRPr="00E06DDA">
              <w:rPr>
                <w:position w:val="4"/>
                <w:rtl/>
              </w:rPr>
              <w:t xml:space="preserve">ومن خلال دمج رسم خرائط النطاق العريض في التعاون الإقليمي، تمكنت بلدان منطقة </w:t>
            </w:r>
            <w:r w:rsidRPr="00E06DDA">
              <w:rPr>
                <w:b/>
                <w:bCs/>
                <w:position w:val="4"/>
                <w:rtl/>
              </w:rPr>
              <w:t>الدول العربية</w:t>
            </w:r>
            <w:r w:rsidRPr="00E06DDA">
              <w:rPr>
                <w:position w:val="4"/>
                <w:rtl/>
              </w:rPr>
              <w:t xml:space="preserve"> من أن تضع نفسها كمراكز اختبار لصنع السياسات القائمة على البيانات والتعاون. يقدم الاتحاد دعماً موجهاً إلى الهيئة التنظيمية متعددة القطاعات في جيبوتي </w:t>
            </w:r>
            <w:r w:rsidRPr="00E06DDA">
              <w:rPr>
                <w:position w:val="4"/>
              </w:rPr>
              <w:t>(ARMD)</w:t>
            </w:r>
            <w:r w:rsidRPr="00E06DDA">
              <w:rPr>
                <w:position w:val="4"/>
                <w:rtl/>
              </w:rPr>
              <w:t xml:space="preserve"> لتعزيز إدارة الطيف الوطني والأطر التنظيمية. وتهدف هذه المساعدة إلى تعزيز قدرة البلد على تخطيط موارد الترددات الراديوية وإدارتها واستخدامها بكفاءة وشفافية. ويشمل العمل إعداد أداتين سياسيتين رئيسيتين: استراتيجية وطنية لإدارة الطيف الراديوي واستخدامه، وخطة رئيسية لتحسين تنظيم الطيف الترددي، تهدفان إلى وضع نظام منظم ومستدام لتخصيص الطيف وتعيينه. وتسهم هذه الجهود في تحسين الكفاءة التنظيمية، واستمثال استخدام الطيف، ودعم التحول الرقمي في جيبوتي.</w:t>
            </w:r>
          </w:p>
          <w:p w14:paraId="17959E37" w14:textId="17464870" w:rsidR="00E56117" w:rsidRPr="00E06DDA" w:rsidRDefault="00E56117" w:rsidP="00A22046">
            <w:pPr>
              <w:pStyle w:val="Tabletexte"/>
              <w:rPr>
                <w:position w:val="4"/>
              </w:rPr>
            </w:pPr>
            <w:r w:rsidRPr="00E06DDA">
              <w:rPr>
                <w:position w:val="4"/>
                <w:rtl/>
              </w:rPr>
              <w:t xml:space="preserve">وفي منطقة كومنولث الدول المستقلة، كانت تكنولوجيا الجيل الخامس والقدرة على الصمود من بين الأولويات القصوى. وتلقت </w:t>
            </w:r>
            <w:r w:rsidRPr="00E06DDA">
              <w:rPr>
                <w:b/>
                <w:bCs/>
                <w:position w:val="4"/>
                <w:rtl/>
              </w:rPr>
              <w:t>أرمينيا وطاجيكستان وتركمانستان</w:t>
            </w:r>
            <w:r w:rsidRPr="00E06DDA">
              <w:rPr>
                <w:position w:val="4"/>
                <w:rtl/>
              </w:rPr>
              <w:t xml:space="preserve"> التدريب على نشر تكنولوجيا الجيل الخامس، بينما أجرت </w:t>
            </w:r>
            <w:r w:rsidRPr="00E06DDA">
              <w:rPr>
                <w:b/>
                <w:bCs/>
                <w:position w:val="4"/>
                <w:rtl/>
              </w:rPr>
              <w:t>كازاخستان وقيرغيزستان وأوزبكستان</w:t>
            </w:r>
            <w:r w:rsidRPr="00E06DDA">
              <w:rPr>
                <w:position w:val="4"/>
                <w:rtl/>
              </w:rPr>
              <w:t xml:space="preserve"> تقييمات متقدمة لتوصيلية المدارس، عُرضت خلال أسبوع توصيلية المدارس في آسيا الوسطى. واستضافت </w:t>
            </w:r>
            <w:r w:rsidRPr="00E06DDA">
              <w:rPr>
                <w:b/>
                <w:bCs/>
                <w:position w:val="4"/>
                <w:rtl/>
              </w:rPr>
              <w:t>أوزبكستان</w:t>
            </w:r>
            <w:r w:rsidRPr="00E06DDA">
              <w:rPr>
                <w:position w:val="4"/>
                <w:rtl/>
              </w:rPr>
              <w:t xml:space="preserve"> مائدة مستديرة بشأن الاتصالات الصوتية عبر شبكة التطور طويل الأجل </w:t>
            </w:r>
            <w:r w:rsidRPr="00E06DDA">
              <w:rPr>
                <w:position w:val="4"/>
              </w:rPr>
              <w:t>(VoLTE)</w:t>
            </w:r>
            <w:r w:rsidRPr="00E06DDA">
              <w:rPr>
                <w:position w:val="4"/>
                <w:rtl/>
              </w:rPr>
              <w:t xml:space="preserve">، بينما ساهم التدريب الذي أُجري في </w:t>
            </w:r>
            <w:r w:rsidRPr="00E06DDA">
              <w:rPr>
                <w:b/>
                <w:bCs/>
                <w:position w:val="4"/>
                <w:rtl/>
              </w:rPr>
              <w:t>طاجيكستان</w:t>
            </w:r>
            <w:r w:rsidRPr="00E06DDA">
              <w:rPr>
                <w:position w:val="4"/>
                <w:rtl/>
              </w:rPr>
              <w:t xml:space="preserve"> في مارس 2025 في بناء الخبرة الوطنية في مجال تخطيط التوصيلية القائم على أنظمة المعلومات الجغرافية. وفي </w:t>
            </w:r>
            <w:r w:rsidRPr="00E06DDA">
              <w:rPr>
                <w:b/>
                <w:bCs/>
                <w:position w:val="4"/>
                <w:rtl/>
              </w:rPr>
              <w:t>قيرغيزستان</w:t>
            </w:r>
            <w:r w:rsidRPr="00E06DDA">
              <w:rPr>
                <w:position w:val="4"/>
                <w:rtl/>
              </w:rPr>
              <w:t>، نظم مكتب تنمية الاتصالات ورشة عمل بشأن نشر الجيل الخامس ساهمت في تعزيز معارف المشاركين. وعُقدت الحلقة الدراسية العالمية الأولى المشتركة بين الاتحاد والمنظمة العالمية للأرصاد الجوية بشأن استعمال الطيف لأغراض التنمية المستدامة في سبتمبر 2024 في كازاخستان. وأُ</w:t>
            </w:r>
            <w:r w:rsidR="00B43182" w:rsidRPr="00E06DDA">
              <w:rPr>
                <w:rFonts w:hint="cs"/>
                <w:position w:val="4"/>
                <w:rtl/>
              </w:rPr>
              <w:t>ُ</w:t>
            </w:r>
            <w:r w:rsidRPr="00E06DDA">
              <w:rPr>
                <w:position w:val="4"/>
                <w:rtl/>
              </w:rPr>
              <w:t>طلق برنامج مستقبل التوصيلية في عام 2025، مما أدى إلى إضفاء الطابع المؤسسي على التدريب والمشاورات على المستوى الإقليمي.</w:t>
            </w:r>
          </w:p>
          <w:p w14:paraId="6A796B58" w14:textId="18337278" w:rsidR="00E56117" w:rsidRPr="00E06DDA" w:rsidRDefault="00E56117" w:rsidP="00A22046">
            <w:pPr>
              <w:pStyle w:val="Tabletexte"/>
              <w:rPr>
                <w:position w:val="4"/>
              </w:rPr>
            </w:pPr>
            <w:r w:rsidRPr="00E06DDA">
              <w:rPr>
                <w:position w:val="4"/>
                <w:rtl/>
              </w:rPr>
              <w:t xml:space="preserve">وفي </w:t>
            </w:r>
            <w:r w:rsidRPr="00E06DDA">
              <w:rPr>
                <w:b/>
                <w:bCs/>
                <w:position w:val="4"/>
                <w:rtl/>
              </w:rPr>
              <w:t>منطقة أوروبا</w:t>
            </w:r>
            <w:r w:rsidRPr="00E06DDA">
              <w:rPr>
                <w:position w:val="4"/>
                <w:rtl/>
              </w:rPr>
              <w:t xml:space="preserve">، استكمل </w:t>
            </w:r>
            <w:r w:rsidRPr="00E06DDA">
              <w:rPr>
                <w:b/>
                <w:bCs/>
                <w:position w:val="4"/>
                <w:rtl/>
              </w:rPr>
              <w:t>الجبل الأسود</w:t>
            </w:r>
            <w:r w:rsidRPr="00E06DDA">
              <w:rPr>
                <w:position w:val="4"/>
                <w:rtl/>
              </w:rPr>
              <w:t xml:space="preserve"> خطته للنطاق العريض للفترة 2025-2029 مع التركيز على المناطق الريفية، في حين قامت </w:t>
            </w:r>
            <w:r w:rsidRPr="00E06DDA">
              <w:rPr>
                <w:b/>
                <w:bCs/>
                <w:position w:val="4"/>
                <w:rtl/>
              </w:rPr>
              <w:t>ألبانيا</w:t>
            </w:r>
            <w:r w:rsidRPr="00E06DDA">
              <w:rPr>
                <w:position w:val="4"/>
                <w:rtl/>
              </w:rPr>
              <w:t xml:space="preserve"> بتحديث نظام أطلس لرسم الخرائط. </w:t>
            </w:r>
            <w:r w:rsidR="00B43182" w:rsidRPr="00E06DDA">
              <w:rPr>
                <w:rFonts w:hint="cs"/>
                <w:position w:val="4"/>
                <w:rtl/>
              </w:rPr>
              <w:t>و</w:t>
            </w:r>
            <w:r w:rsidRPr="00E06DDA">
              <w:rPr>
                <w:position w:val="4"/>
                <w:rtl/>
              </w:rPr>
              <w:t xml:space="preserve">قدمت </w:t>
            </w:r>
            <w:r w:rsidRPr="00E06DDA">
              <w:rPr>
                <w:b/>
                <w:bCs/>
                <w:position w:val="4"/>
                <w:rtl/>
              </w:rPr>
              <w:t>مولدوفا</w:t>
            </w:r>
            <w:r w:rsidRPr="00E06DDA">
              <w:rPr>
                <w:position w:val="4"/>
                <w:rtl/>
              </w:rPr>
              <w:t xml:space="preserve"> مواصفات تقنية متقدمة لرسم الخرائط وإدارة الطيف، بينما استفادت </w:t>
            </w:r>
            <w:r w:rsidRPr="00E06DDA">
              <w:rPr>
                <w:b/>
                <w:bCs/>
                <w:position w:val="4"/>
                <w:rtl/>
              </w:rPr>
              <w:t>البوسنة والهرسك</w:t>
            </w:r>
            <w:r w:rsidRPr="00E06DDA">
              <w:rPr>
                <w:position w:val="4"/>
                <w:rtl/>
              </w:rPr>
              <w:t xml:space="preserve"> من التدريب على تنظيم شبكات الجيل الخامس. </w:t>
            </w:r>
            <w:r w:rsidR="00B43182" w:rsidRPr="00E06DDA">
              <w:rPr>
                <w:rFonts w:hint="cs"/>
                <w:position w:val="4"/>
                <w:rtl/>
              </w:rPr>
              <w:t>و</w:t>
            </w:r>
            <w:r w:rsidRPr="00E06DDA">
              <w:rPr>
                <w:position w:val="4"/>
                <w:rtl/>
              </w:rPr>
              <w:t xml:space="preserve">أنشأ مختبر IPv6 في الجبل الأسود منصة مفتوحة لتعزيز القدرات، بينما أسفرت ورش عمل </w:t>
            </w:r>
            <w:r w:rsidRPr="00E06DDA">
              <w:rPr>
                <w:position w:val="4"/>
              </w:rPr>
              <w:t>EMERG–</w:t>
            </w:r>
            <w:proofErr w:type="spellStart"/>
            <w:r w:rsidRPr="00E06DDA">
              <w:rPr>
                <w:position w:val="4"/>
              </w:rPr>
              <w:t>EaPeReg</w:t>
            </w:r>
            <w:proofErr w:type="spellEnd"/>
            <w:r w:rsidRPr="00E06DDA">
              <w:rPr>
                <w:position w:val="4"/>
                <w:rtl/>
              </w:rPr>
              <w:t xml:space="preserve"> عن إعداد مجموعة من دراسات الحالة عن رسم خرائط النطاق العريض.</w:t>
            </w:r>
          </w:p>
          <w:p w14:paraId="6808284B" w14:textId="4E96B96D" w:rsidR="00E56117" w:rsidRPr="00E06DDA" w:rsidRDefault="00E56117" w:rsidP="00A22046">
            <w:pPr>
              <w:pStyle w:val="Tabletexte"/>
              <w:rPr>
                <w:position w:val="4"/>
              </w:rPr>
            </w:pPr>
            <w:r w:rsidRPr="00E06DDA">
              <w:rPr>
                <w:position w:val="4"/>
                <w:rtl/>
              </w:rPr>
              <w:t>ويعرض عمل مكتب تنمية الاتصالات بشأن الشبكة والبنية التحتية الرقمية تأثير الجمع بين الابتكار الرقمي ووضع السياسات الشاملة. وأصبح رسم خرائط البنية التحتية حجر الزاوية في التخطيط القائم على البيانات، في حين كفلت برامج بناء القدرات مواءمة المهارات مع الأولويات الوطنية. وساهمت أدوات إدارة الطيف المتوافقة مع قرارات المؤتمر</w:t>
            </w:r>
            <w:r w:rsidR="0049045E">
              <w:rPr>
                <w:rFonts w:hint="cs"/>
                <w:position w:val="4"/>
                <w:rtl/>
              </w:rPr>
              <w:t> </w:t>
            </w:r>
            <w:r w:rsidR="0049045E">
              <w:rPr>
                <w:position w:val="4"/>
              </w:rPr>
              <w:t>WRC</w:t>
            </w:r>
            <w:r w:rsidR="0049045E">
              <w:rPr>
                <w:position w:val="4"/>
              </w:rPr>
              <w:noBreakHyphen/>
              <w:t>23</w:t>
            </w:r>
            <w:r w:rsidRPr="00E06DDA">
              <w:rPr>
                <w:position w:val="4"/>
                <w:rtl/>
              </w:rPr>
              <w:t xml:space="preserve"> وورش العمل الإقليمية الساتلية في تعزيز فهم مجال التوصيلية الفضائية، </w:t>
            </w:r>
            <w:r w:rsidR="00D20E34" w:rsidRPr="00E06DDA">
              <w:rPr>
                <w:rFonts w:hint="cs"/>
                <w:position w:val="4"/>
                <w:rtl/>
              </w:rPr>
              <w:t>و</w:t>
            </w:r>
            <w:r w:rsidRPr="00E06DDA">
              <w:rPr>
                <w:position w:val="4"/>
                <w:rtl/>
              </w:rPr>
              <w:t>نمذجة البنية التحتية لتوصيلية المدارس</w:t>
            </w:r>
            <w:r w:rsidR="00D20E34" w:rsidRPr="00E06DDA">
              <w:rPr>
                <w:rFonts w:hint="cs"/>
                <w:position w:val="4"/>
                <w:rtl/>
              </w:rPr>
              <w:t>.</w:t>
            </w:r>
          </w:p>
          <w:p w14:paraId="15EFB537" w14:textId="77777777" w:rsidR="00E56117" w:rsidRPr="00E06DDA" w:rsidRDefault="00E56117" w:rsidP="00A22046">
            <w:pPr>
              <w:pStyle w:val="Tabletexte"/>
              <w:rPr>
                <w:position w:val="4"/>
              </w:rPr>
            </w:pPr>
            <w:r w:rsidRPr="00E06DDA">
              <w:rPr>
                <w:position w:val="4"/>
                <w:rtl/>
              </w:rPr>
              <w:t>ويواصل مكتب تنمية الاتصالات التعاون مع مختلف الشركاء مثل المنظمات الإقليمية والجهات الفاعلة الخاصة ومصارف التنمية، لضمان أن يؤدي كل استثمار في التوصيلية إلى تضييق الفجوة الرقمية وفتح المسارات أمام التحول الرقمي الشامل والمستدام.</w:t>
            </w:r>
          </w:p>
        </w:tc>
        <w:tc>
          <w:tcPr>
            <w:tcW w:w="3205" w:type="dxa"/>
          </w:tcPr>
          <w:p w14:paraId="2807AE69" w14:textId="77777777" w:rsidR="00E56117" w:rsidRPr="00E06DDA" w:rsidRDefault="00E56117" w:rsidP="00A22046">
            <w:pPr>
              <w:pStyle w:val="Tabletexte"/>
              <w:rPr>
                <w:b/>
                <w:bCs/>
                <w:color w:val="0070C0"/>
                <w:position w:val="4"/>
              </w:rPr>
            </w:pPr>
            <w:r w:rsidRPr="00E06DDA">
              <w:rPr>
                <w:b/>
                <w:bCs/>
                <w:color w:val="0070C0"/>
                <w:position w:val="4"/>
                <w:rtl/>
              </w:rPr>
              <w:t>خرائط النطاق العريض:</w:t>
            </w:r>
          </w:p>
          <w:p w14:paraId="49BACB29" w14:textId="2AF357ED" w:rsidR="00E56117" w:rsidRPr="00E06DDA" w:rsidRDefault="00654E8C" w:rsidP="00A22046">
            <w:pPr>
              <w:pStyle w:val="Tabletexte"/>
              <w:tabs>
                <w:tab w:val="clear" w:pos="794"/>
                <w:tab w:val="left" w:pos="284"/>
              </w:tabs>
              <w:ind w:left="284" w:hanging="284"/>
              <w:rPr>
                <w:color w:val="1F497D"/>
                <w:position w:val="4"/>
              </w:rPr>
            </w:pPr>
            <w:r w:rsidRPr="00E06DDA">
              <w:rPr>
                <w:rFonts w:ascii="Arial" w:hAnsi="Arial" w:cs="Arial" w:hint="cs"/>
                <w:color w:val="1F497D"/>
                <w:position w:val="4"/>
                <w:rtl/>
                <w:lang w:bidi="ar-SA"/>
              </w:rPr>
              <w:t>○</w:t>
            </w:r>
            <w:r w:rsidRPr="00E06DDA">
              <w:rPr>
                <w:color w:val="1F497D"/>
                <w:position w:val="4"/>
                <w:rtl/>
                <w:lang w:bidi="ar-SA"/>
              </w:rPr>
              <w:tab/>
            </w:r>
            <w:proofErr w:type="spellStart"/>
            <w:r w:rsidR="00E56117" w:rsidRPr="00E06DDA">
              <w:rPr>
                <w:b/>
                <w:bCs/>
                <w:position w:val="4"/>
                <w:rtl/>
              </w:rPr>
              <w:t>الأمريكتان</w:t>
            </w:r>
            <w:proofErr w:type="spellEnd"/>
            <w:r w:rsidR="00E56117" w:rsidRPr="00E06DDA">
              <w:rPr>
                <w:position w:val="4"/>
                <w:rtl/>
              </w:rPr>
              <w:t xml:space="preserve">: </w:t>
            </w:r>
            <w:r w:rsidR="00E56117" w:rsidRPr="00E06DDA">
              <w:rPr>
                <w:color w:val="1F497D"/>
                <w:position w:val="4"/>
                <w:rtl/>
              </w:rPr>
              <w:t>أوروغواي</w:t>
            </w:r>
          </w:p>
          <w:p w14:paraId="1E10B5A5" w14:textId="2B3C14AD" w:rsidR="00E56117" w:rsidRPr="00E06DDA" w:rsidRDefault="00654E8C" w:rsidP="00A22046">
            <w:pPr>
              <w:pStyle w:val="Tabletexte"/>
              <w:tabs>
                <w:tab w:val="clear" w:pos="794"/>
                <w:tab w:val="left" w:pos="284"/>
              </w:tabs>
              <w:ind w:left="284" w:hanging="284"/>
              <w:rPr>
                <w:color w:val="1F497D"/>
                <w:position w:val="4"/>
              </w:rPr>
            </w:pPr>
            <w:r w:rsidRPr="00E06DDA">
              <w:rPr>
                <w:rFonts w:ascii="Arial" w:hAnsi="Arial" w:cs="Arial" w:hint="cs"/>
                <w:color w:val="1F497D"/>
                <w:position w:val="4"/>
                <w:rtl/>
                <w:lang w:bidi="ar-SA"/>
              </w:rPr>
              <w:t>○</w:t>
            </w:r>
            <w:r w:rsidRPr="00E06DDA">
              <w:rPr>
                <w:color w:val="1F497D"/>
                <w:position w:val="4"/>
                <w:rtl/>
                <w:lang w:bidi="ar-SA"/>
              </w:rPr>
              <w:tab/>
            </w:r>
            <w:r w:rsidR="00E56117" w:rsidRPr="00E06DDA">
              <w:rPr>
                <w:b/>
                <w:bCs/>
                <w:position w:val="4"/>
                <w:rtl/>
              </w:rPr>
              <w:t>الدول العربية</w:t>
            </w:r>
            <w:r w:rsidR="00E56117" w:rsidRPr="00E06DDA">
              <w:rPr>
                <w:position w:val="4"/>
                <w:rtl/>
              </w:rPr>
              <w:t xml:space="preserve">: </w:t>
            </w:r>
            <w:r w:rsidR="0038191F" w:rsidRPr="00E06DDA">
              <w:rPr>
                <w:color w:val="1F497D"/>
                <w:position w:val="4"/>
                <w:rtl/>
                <w:lang w:bidi="ar-SA"/>
              </w:rPr>
              <w:t>الجزائر</w:t>
            </w:r>
          </w:p>
          <w:p w14:paraId="021534F1" w14:textId="33BC6C98" w:rsidR="00E56117" w:rsidRPr="00E06DDA" w:rsidRDefault="00654E8C" w:rsidP="00A22046">
            <w:pPr>
              <w:pStyle w:val="Tabletexte"/>
              <w:tabs>
                <w:tab w:val="clear" w:pos="794"/>
                <w:tab w:val="left" w:pos="284"/>
              </w:tabs>
              <w:ind w:left="284" w:hanging="284"/>
              <w:rPr>
                <w:color w:val="1F497D"/>
                <w:position w:val="4"/>
              </w:rPr>
            </w:pPr>
            <w:r w:rsidRPr="00E06DDA">
              <w:rPr>
                <w:rFonts w:ascii="Arial" w:hAnsi="Arial" w:cs="Arial" w:hint="cs"/>
                <w:color w:val="1F497D"/>
                <w:position w:val="4"/>
                <w:rtl/>
                <w:lang w:bidi="ar-SA"/>
              </w:rPr>
              <w:t>○</w:t>
            </w:r>
            <w:r w:rsidRPr="00E06DDA">
              <w:rPr>
                <w:color w:val="1F497D"/>
                <w:position w:val="4"/>
                <w:rtl/>
                <w:lang w:bidi="ar-SA"/>
              </w:rPr>
              <w:tab/>
            </w:r>
            <w:r w:rsidR="00E56117" w:rsidRPr="00E06DDA">
              <w:rPr>
                <w:b/>
                <w:bCs/>
                <w:position w:val="4"/>
                <w:rtl/>
              </w:rPr>
              <w:t>آسيا والمحيط الهادئ</w:t>
            </w:r>
            <w:r w:rsidR="00E56117" w:rsidRPr="00E06DDA">
              <w:rPr>
                <w:position w:val="4"/>
                <w:rtl/>
              </w:rPr>
              <w:t xml:space="preserve">: </w:t>
            </w:r>
            <w:r w:rsidR="00E56117" w:rsidRPr="00E06DDA">
              <w:rPr>
                <w:color w:val="1F497D"/>
                <w:position w:val="4"/>
                <w:rtl/>
              </w:rPr>
              <w:t>إندونيسيا وماليزيا</w:t>
            </w:r>
          </w:p>
          <w:p w14:paraId="029CA54C" w14:textId="20DA29EA" w:rsidR="00E56117" w:rsidRPr="00E06DDA" w:rsidRDefault="00654E8C" w:rsidP="00A22046">
            <w:pPr>
              <w:pStyle w:val="Tabletexte"/>
              <w:tabs>
                <w:tab w:val="clear" w:pos="794"/>
                <w:tab w:val="left" w:pos="284"/>
              </w:tabs>
              <w:ind w:left="284" w:hanging="284"/>
              <w:rPr>
                <w:color w:val="1F497D"/>
                <w:position w:val="4"/>
              </w:rPr>
            </w:pPr>
            <w:r w:rsidRPr="00E06DDA">
              <w:rPr>
                <w:rFonts w:ascii="Arial" w:hAnsi="Arial" w:cs="Arial" w:hint="cs"/>
                <w:color w:val="1F497D"/>
                <w:position w:val="4"/>
                <w:rtl/>
                <w:lang w:bidi="ar-SA"/>
              </w:rPr>
              <w:t>○</w:t>
            </w:r>
            <w:r w:rsidRPr="00E06DDA">
              <w:rPr>
                <w:color w:val="1F497D"/>
                <w:position w:val="4"/>
                <w:rtl/>
                <w:lang w:bidi="ar-SA"/>
              </w:rPr>
              <w:tab/>
            </w:r>
            <w:r w:rsidR="00E56117" w:rsidRPr="00E06DDA">
              <w:rPr>
                <w:b/>
                <w:bCs/>
                <w:position w:val="4"/>
                <w:rtl/>
              </w:rPr>
              <w:t>أوروبا</w:t>
            </w:r>
            <w:r w:rsidR="00E56117" w:rsidRPr="00E06DDA">
              <w:rPr>
                <w:position w:val="4"/>
                <w:rtl/>
              </w:rPr>
              <w:t xml:space="preserve">: </w:t>
            </w:r>
            <w:r w:rsidR="00E56117" w:rsidRPr="00E06DDA">
              <w:rPr>
                <w:color w:val="1F497D"/>
                <w:position w:val="4"/>
                <w:rtl/>
              </w:rPr>
              <w:t>ألبانيا، كرواتيا، قبرص، فرنسا، إيطاليا، ليتوانيا، مولدوفا، البرتغال، رومانيا، سلوفينيا،</w:t>
            </w:r>
          </w:p>
          <w:p w14:paraId="4E7DFA60" w14:textId="4E7A3AC0" w:rsidR="00E56117" w:rsidRPr="00E06DDA" w:rsidRDefault="00654E8C" w:rsidP="00A22046">
            <w:pPr>
              <w:pStyle w:val="Tabletexte"/>
              <w:tabs>
                <w:tab w:val="clear" w:pos="794"/>
                <w:tab w:val="left" w:pos="284"/>
              </w:tabs>
              <w:ind w:left="284" w:hanging="284"/>
              <w:rPr>
                <w:color w:val="1F497D"/>
                <w:position w:val="4"/>
              </w:rPr>
            </w:pPr>
            <w:r w:rsidRPr="00E06DDA">
              <w:rPr>
                <w:rFonts w:ascii="Arial" w:hAnsi="Arial" w:cs="Arial" w:hint="cs"/>
                <w:color w:val="1F497D"/>
                <w:position w:val="4"/>
                <w:rtl/>
                <w:lang w:bidi="ar-SA"/>
              </w:rPr>
              <w:t>○</w:t>
            </w:r>
            <w:r w:rsidRPr="00E06DDA">
              <w:rPr>
                <w:color w:val="1F497D"/>
                <w:position w:val="4"/>
                <w:rtl/>
                <w:lang w:bidi="ar-SA"/>
              </w:rPr>
              <w:tab/>
            </w:r>
            <w:r w:rsidR="00474A15" w:rsidRPr="00E06DDA">
              <w:rPr>
                <w:rFonts w:hint="cs"/>
                <w:b/>
                <w:bCs/>
                <w:position w:val="4"/>
                <w:rtl/>
              </w:rPr>
              <w:t>كومنولث</w:t>
            </w:r>
            <w:r w:rsidR="00474A15" w:rsidRPr="00E06DDA">
              <w:rPr>
                <w:b/>
                <w:bCs/>
                <w:position w:val="4"/>
                <w:rtl/>
              </w:rPr>
              <w:t xml:space="preserve"> </w:t>
            </w:r>
            <w:r w:rsidR="00E56117" w:rsidRPr="00E06DDA">
              <w:rPr>
                <w:b/>
                <w:bCs/>
                <w:position w:val="4"/>
                <w:rtl/>
              </w:rPr>
              <w:t>الدول المستقلة</w:t>
            </w:r>
            <w:r w:rsidR="00E56117" w:rsidRPr="00E06DDA">
              <w:rPr>
                <w:position w:val="4"/>
                <w:rtl/>
              </w:rPr>
              <w:t xml:space="preserve">: </w:t>
            </w:r>
            <w:r w:rsidR="00E56117" w:rsidRPr="00E06DDA">
              <w:rPr>
                <w:color w:val="1F497D"/>
                <w:position w:val="4"/>
                <w:rtl/>
              </w:rPr>
              <w:t>أذربيجان، أرمينيا، كازاخستان، قيرغيزستان، الاتحاد الروسي، طاجيكستان، أوزبكستان</w:t>
            </w:r>
          </w:p>
          <w:p w14:paraId="2847BC73" w14:textId="2227FB1F" w:rsidR="00E56117" w:rsidRPr="00E06DDA" w:rsidRDefault="00E56117" w:rsidP="00A22046">
            <w:pPr>
              <w:pStyle w:val="Tabletexte"/>
              <w:rPr>
                <w:b/>
                <w:bCs/>
                <w:color w:val="0070C0"/>
                <w:position w:val="4"/>
              </w:rPr>
            </w:pPr>
            <w:r w:rsidRPr="00E06DDA">
              <w:rPr>
                <w:b/>
                <w:bCs/>
                <w:color w:val="0070C0"/>
                <w:position w:val="4"/>
                <w:rtl/>
              </w:rPr>
              <w:t>أقل البلدان نمواً والبلدان النامية غير الساحلية والدول الجزرية الصغيرة النامية المشاركة/التي تلقت المساعدة</w:t>
            </w:r>
            <w:r w:rsidRPr="00E06DDA">
              <w:rPr>
                <w:b/>
                <w:bCs/>
                <w:color w:val="0070C0"/>
                <w:position w:val="4"/>
              </w:rPr>
              <w:t>:</w:t>
            </w:r>
          </w:p>
          <w:p w14:paraId="63154AC3" w14:textId="388CC4F4" w:rsidR="00E56117" w:rsidRPr="00E06DDA" w:rsidRDefault="00654E8C" w:rsidP="00A22046">
            <w:pPr>
              <w:pStyle w:val="Tabletexte"/>
              <w:tabs>
                <w:tab w:val="clear" w:pos="794"/>
                <w:tab w:val="left" w:pos="284"/>
              </w:tabs>
              <w:ind w:left="284" w:hanging="284"/>
              <w:rPr>
                <w:color w:val="1F497D"/>
                <w:position w:val="4"/>
              </w:rPr>
            </w:pPr>
            <w:r w:rsidRPr="00E06DDA">
              <w:rPr>
                <w:rFonts w:ascii="Arial" w:hAnsi="Arial" w:cs="Arial" w:hint="cs"/>
                <w:color w:val="1F497D"/>
                <w:position w:val="4"/>
                <w:rtl/>
                <w:lang w:bidi="ar-SA"/>
              </w:rPr>
              <w:t>○</w:t>
            </w:r>
            <w:r w:rsidRPr="00E06DDA">
              <w:rPr>
                <w:color w:val="1F497D"/>
                <w:position w:val="4"/>
                <w:rtl/>
                <w:lang w:bidi="ar-SA"/>
              </w:rPr>
              <w:tab/>
            </w:r>
            <w:r w:rsidR="00E56117" w:rsidRPr="00E06DDA">
              <w:rPr>
                <w:color w:val="1F497D"/>
                <w:position w:val="4"/>
                <w:rtl/>
              </w:rPr>
              <w:t>قُدم الدعم لأكثر من 20 بلداً من أقل البلدان نمواً والبلدان النامية غير الساحلية والدول الجزرية الصغيرة النامية.</w:t>
            </w:r>
          </w:p>
          <w:p w14:paraId="42E20384" w14:textId="63A9B860" w:rsidR="00E56117" w:rsidRPr="00E06DDA" w:rsidRDefault="00654E8C" w:rsidP="00A22046">
            <w:pPr>
              <w:pStyle w:val="Tabletexte"/>
              <w:tabs>
                <w:tab w:val="clear" w:pos="794"/>
                <w:tab w:val="left" w:pos="284"/>
              </w:tabs>
              <w:ind w:left="284" w:hanging="284"/>
              <w:rPr>
                <w:color w:val="1F497D"/>
                <w:position w:val="4"/>
              </w:rPr>
            </w:pPr>
            <w:r w:rsidRPr="00E06DDA">
              <w:rPr>
                <w:rFonts w:ascii="Arial" w:hAnsi="Arial" w:cs="Arial" w:hint="cs"/>
                <w:color w:val="1F497D"/>
                <w:position w:val="4"/>
                <w:rtl/>
                <w:lang w:bidi="ar-SA"/>
              </w:rPr>
              <w:t>○</w:t>
            </w:r>
            <w:r w:rsidRPr="00E06DDA">
              <w:rPr>
                <w:color w:val="1F497D"/>
                <w:position w:val="4"/>
                <w:rtl/>
                <w:lang w:bidi="ar-SA"/>
              </w:rPr>
              <w:tab/>
            </w:r>
            <w:r w:rsidR="00E56117" w:rsidRPr="00E06DDA">
              <w:rPr>
                <w:color w:val="1F497D"/>
                <w:position w:val="4"/>
                <w:rtl/>
              </w:rPr>
              <w:t>تلقى 12 بلداً منها مساعدة تقنية.</w:t>
            </w:r>
          </w:p>
          <w:p w14:paraId="73ADAF46" w14:textId="7E72A276" w:rsidR="00E56117" w:rsidRPr="00E06DDA" w:rsidRDefault="00654E8C" w:rsidP="00A22046">
            <w:pPr>
              <w:pStyle w:val="Tabletexte"/>
              <w:tabs>
                <w:tab w:val="clear" w:pos="794"/>
                <w:tab w:val="left" w:pos="284"/>
              </w:tabs>
              <w:ind w:left="284" w:hanging="284"/>
              <w:rPr>
                <w:color w:val="1F497D"/>
                <w:position w:val="4"/>
              </w:rPr>
            </w:pPr>
            <w:r w:rsidRPr="00E06DDA">
              <w:rPr>
                <w:rFonts w:ascii="Arial" w:hAnsi="Arial" w:cs="Arial" w:hint="cs"/>
                <w:color w:val="1F497D"/>
                <w:position w:val="4"/>
                <w:rtl/>
                <w:lang w:bidi="ar-SA"/>
              </w:rPr>
              <w:t>○</w:t>
            </w:r>
            <w:r w:rsidRPr="00E06DDA">
              <w:rPr>
                <w:color w:val="1F497D"/>
                <w:position w:val="4"/>
                <w:rtl/>
                <w:lang w:bidi="ar-SA"/>
              </w:rPr>
              <w:tab/>
            </w:r>
            <w:r w:rsidR="00E56117" w:rsidRPr="00E06DDA">
              <w:rPr>
                <w:color w:val="1F497D"/>
                <w:position w:val="4"/>
                <w:rtl/>
              </w:rPr>
              <w:t>تلقت 10 بلدان منها التدريب على إدارة الطيف والمهارات المهنية في مجال تكنولوجيا المعلومات والاتصالات.</w:t>
            </w:r>
          </w:p>
          <w:p w14:paraId="692A05D7" w14:textId="300F58B4" w:rsidR="00E56117" w:rsidRPr="00E06DDA" w:rsidRDefault="00654E8C" w:rsidP="00A22046">
            <w:pPr>
              <w:pStyle w:val="Tabletexte"/>
              <w:tabs>
                <w:tab w:val="clear" w:pos="794"/>
                <w:tab w:val="left" w:pos="284"/>
              </w:tabs>
              <w:ind w:left="284" w:hanging="284"/>
              <w:rPr>
                <w:color w:val="1F497D"/>
                <w:position w:val="4"/>
              </w:rPr>
            </w:pPr>
            <w:r w:rsidRPr="00E06DDA">
              <w:rPr>
                <w:rFonts w:ascii="Arial" w:hAnsi="Arial" w:cs="Arial" w:hint="cs"/>
                <w:color w:val="1F497D"/>
                <w:position w:val="4"/>
                <w:rtl/>
                <w:lang w:bidi="ar-SA"/>
              </w:rPr>
              <w:t>○</w:t>
            </w:r>
            <w:r w:rsidRPr="00E06DDA">
              <w:rPr>
                <w:color w:val="1F497D"/>
                <w:position w:val="4"/>
                <w:rtl/>
                <w:lang w:bidi="ar-SA"/>
              </w:rPr>
              <w:tab/>
            </w:r>
            <w:r w:rsidR="00E56117" w:rsidRPr="00E06DDA">
              <w:rPr>
                <w:color w:val="1F497D"/>
                <w:position w:val="4"/>
                <w:rtl/>
              </w:rPr>
              <w:t>حققت 7 بلدان منها التقدم في مجال توصيلية المدارس.</w:t>
            </w:r>
          </w:p>
          <w:p w14:paraId="0C2EFB3A" w14:textId="6366088F" w:rsidR="00E56117" w:rsidRPr="00E06DDA" w:rsidRDefault="00654E8C" w:rsidP="00A22046">
            <w:pPr>
              <w:pStyle w:val="Tabletexte"/>
              <w:tabs>
                <w:tab w:val="clear" w:pos="794"/>
                <w:tab w:val="left" w:pos="284"/>
              </w:tabs>
              <w:ind w:left="284" w:hanging="284"/>
              <w:rPr>
                <w:color w:val="1F497D"/>
                <w:position w:val="4"/>
              </w:rPr>
            </w:pPr>
            <w:r w:rsidRPr="00E06DDA">
              <w:rPr>
                <w:rFonts w:ascii="Arial" w:hAnsi="Arial" w:cs="Arial" w:hint="cs"/>
                <w:color w:val="1F497D"/>
                <w:position w:val="4"/>
                <w:rtl/>
                <w:lang w:bidi="ar-SA"/>
              </w:rPr>
              <w:t>○</w:t>
            </w:r>
            <w:r w:rsidRPr="00E06DDA">
              <w:rPr>
                <w:color w:val="1F497D"/>
                <w:position w:val="4"/>
                <w:rtl/>
                <w:lang w:bidi="ar-SA"/>
              </w:rPr>
              <w:tab/>
            </w:r>
            <w:r w:rsidR="00E56117" w:rsidRPr="00E06DDA">
              <w:rPr>
                <w:color w:val="1F497D"/>
                <w:position w:val="4"/>
                <w:rtl/>
              </w:rPr>
              <w:t>شاركت 6 بلدان من البلدان النامية غير الساحلية في ورش عمل متخصصة.</w:t>
            </w:r>
          </w:p>
          <w:p w14:paraId="016885B0" w14:textId="4293572E" w:rsidR="00E56117" w:rsidRPr="00E06DDA" w:rsidRDefault="00654E8C" w:rsidP="00A22046">
            <w:pPr>
              <w:pStyle w:val="Tabletexte"/>
              <w:tabs>
                <w:tab w:val="clear" w:pos="794"/>
                <w:tab w:val="left" w:pos="284"/>
              </w:tabs>
              <w:ind w:left="284" w:hanging="284"/>
              <w:rPr>
                <w:color w:val="1F497D"/>
                <w:position w:val="4"/>
              </w:rPr>
            </w:pPr>
            <w:r w:rsidRPr="00E06DDA">
              <w:rPr>
                <w:rFonts w:ascii="Arial" w:hAnsi="Arial" w:cs="Arial" w:hint="cs"/>
                <w:color w:val="1F497D"/>
                <w:position w:val="4"/>
                <w:rtl/>
                <w:lang w:bidi="ar-SA"/>
              </w:rPr>
              <w:t>○</w:t>
            </w:r>
            <w:r w:rsidRPr="00E06DDA">
              <w:rPr>
                <w:color w:val="1F497D"/>
                <w:position w:val="4"/>
                <w:rtl/>
                <w:lang w:bidi="ar-SA"/>
              </w:rPr>
              <w:tab/>
            </w:r>
            <w:r w:rsidR="00E56117" w:rsidRPr="00E06DDA">
              <w:rPr>
                <w:color w:val="1F497D"/>
                <w:position w:val="4"/>
                <w:rtl/>
              </w:rPr>
              <w:t>عُقدت عدة جلسات توعوية إقليمية في إفريقيا والدول العربية وآسيا والمحيط الهادئ وكومنولث الدول المستقلة</w:t>
            </w:r>
          </w:p>
          <w:p w14:paraId="46703C06" w14:textId="77777777" w:rsidR="00E56117" w:rsidRPr="00E06DDA" w:rsidRDefault="00E56117" w:rsidP="00A22046">
            <w:pPr>
              <w:pStyle w:val="Tabletexte"/>
              <w:rPr>
                <w:b/>
                <w:bCs/>
                <w:color w:val="0070C0"/>
                <w:position w:val="4"/>
              </w:rPr>
            </w:pPr>
            <w:r w:rsidRPr="00E06DDA">
              <w:rPr>
                <w:b/>
                <w:bCs/>
                <w:color w:val="0070C0"/>
                <w:position w:val="4"/>
                <w:rtl/>
              </w:rPr>
              <w:t xml:space="preserve">لجنة الدراسات 1 لقطاع تنمية الاتصالات </w:t>
            </w:r>
          </w:p>
          <w:p w14:paraId="5ABB9353" w14:textId="77777777" w:rsidR="00E56117" w:rsidRPr="00E06DDA" w:rsidRDefault="00E56117" w:rsidP="00A22046">
            <w:pPr>
              <w:pStyle w:val="Tabletexte"/>
              <w:rPr>
                <w:b/>
                <w:bCs/>
                <w:color w:val="0070C0"/>
                <w:position w:val="4"/>
              </w:rPr>
            </w:pPr>
            <w:r w:rsidRPr="00E06DDA">
              <w:rPr>
                <w:b/>
                <w:bCs/>
                <w:color w:val="0070C0"/>
                <w:position w:val="4"/>
                <w:rtl/>
              </w:rPr>
              <w:t>المسألة 5:</w:t>
            </w:r>
          </w:p>
          <w:p w14:paraId="690FB0EA" w14:textId="5E1B1053" w:rsidR="00E56117" w:rsidRPr="00E06DDA" w:rsidRDefault="00654E8C" w:rsidP="00A22046">
            <w:pPr>
              <w:pStyle w:val="Tabletexte"/>
              <w:tabs>
                <w:tab w:val="clear" w:pos="794"/>
                <w:tab w:val="left" w:pos="284"/>
              </w:tabs>
              <w:ind w:left="284" w:hanging="284"/>
              <w:rPr>
                <w:color w:val="1F497D"/>
                <w:position w:val="4"/>
              </w:rPr>
            </w:pPr>
            <w:r w:rsidRPr="00E06DDA">
              <w:rPr>
                <w:rFonts w:ascii="Arial" w:hAnsi="Arial" w:cs="Arial" w:hint="cs"/>
                <w:color w:val="1F497D"/>
                <w:position w:val="4"/>
                <w:rtl/>
                <w:lang w:bidi="ar-SA"/>
              </w:rPr>
              <w:t>○</w:t>
            </w:r>
            <w:r w:rsidRPr="00E06DDA">
              <w:rPr>
                <w:color w:val="1F497D"/>
                <w:position w:val="4"/>
                <w:rtl/>
                <w:lang w:bidi="ar-SA"/>
              </w:rPr>
              <w:tab/>
            </w:r>
            <w:r w:rsidR="00E56117" w:rsidRPr="00E06DDA">
              <w:rPr>
                <w:color w:val="1F497D"/>
                <w:position w:val="4"/>
                <w:rtl/>
              </w:rPr>
              <w:t>4 اجتماعات</w:t>
            </w:r>
          </w:p>
          <w:p w14:paraId="1A02F214" w14:textId="17B9E1F7" w:rsidR="00E56117" w:rsidRPr="00E06DDA" w:rsidRDefault="00654E8C" w:rsidP="00A22046">
            <w:pPr>
              <w:pStyle w:val="Tabletexte"/>
              <w:tabs>
                <w:tab w:val="clear" w:pos="794"/>
                <w:tab w:val="left" w:pos="284"/>
              </w:tabs>
              <w:ind w:left="284" w:hanging="284"/>
              <w:rPr>
                <w:color w:val="1F497D"/>
                <w:position w:val="4"/>
              </w:rPr>
            </w:pPr>
            <w:r w:rsidRPr="00E06DDA">
              <w:rPr>
                <w:rFonts w:ascii="Arial" w:hAnsi="Arial" w:cs="Arial" w:hint="cs"/>
                <w:color w:val="1F497D"/>
                <w:position w:val="4"/>
                <w:rtl/>
                <w:lang w:bidi="ar-SA"/>
              </w:rPr>
              <w:t>○</w:t>
            </w:r>
            <w:r w:rsidRPr="00E06DDA">
              <w:rPr>
                <w:color w:val="1F497D"/>
                <w:position w:val="4"/>
                <w:rtl/>
                <w:lang w:bidi="ar-SA"/>
              </w:rPr>
              <w:tab/>
            </w:r>
            <w:r w:rsidR="00E56117" w:rsidRPr="00E06DDA">
              <w:rPr>
                <w:color w:val="1F497D"/>
                <w:position w:val="4"/>
                <w:rtl/>
              </w:rPr>
              <w:t>174 مساهمة</w:t>
            </w:r>
          </w:p>
          <w:p w14:paraId="7E0DA069" w14:textId="47D9A32B" w:rsidR="00E56117" w:rsidRPr="00E06DDA" w:rsidRDefault="00654E8C" w:rsidP="00A22046">
            <w:pPr>
              <w:pStyle w:val="Tabletexte"/>
              <w:tabs>
                <w:tab w:val="clear" w:pos="794"/>
                <w:tab w:val="left" w:pos="284"/>
              </w:tabs>
              <w:ind w:left="284" w:hanging="284"/>
              <w:rPr>
                <w:color w:val="1F497D"/>
                <w:position w:val="4"/>
              </w:rPr>
            </w:pPr>
            <w:r w:rsidRPr="00E06DDA">
              <w:rPr>
                <w:rFonts w:ascii="Arial" w:hAnsi="Arial" w:cs="Arial" w:hint="cs"/>
                <w:color w:val="1F497D"/>
                <w:position w:val="4"/>
                <w:rtl/>
                <w:lang w:bidi="ar-SA"/>
              </w:rPr>
              <w:t>○</w:t>
            </w:r>
            <w:r w:rsidRPr="00E06DDA">
              <w:rPr>
                <w:color w:val="1F497D"/>
                <w:position w:val="4"/>
                <w:rtl/>
                <w:lang w:bidi="ar-SA"/>
              </w:rPr>
              <w:tab/>
            </w:r>
            <w:hyperlink r:id="rId66" w:anchor="/ar" w:history="1">
              <w:r w:rsidR="00E56117" w:rsidRPr="00E06DDA">
                <w:rPr>
                  <w:rStyle w:val="Hyperlink"/>
                  <w:position w:val="4"/>
                  <w:rtl/>
                </w:rPr>
                <w:t>ورشتا عمل</w:t>
              </w:r>
            </w:hyperlink>
            <w:r w:rsidR="00E56117" w:rsidRPr="00E06DDA">
              <w:rPr>
                <w:color w:val="1F497D"/>
                <w:position w:val="4"/>
                <w:rtl/>
              </w:rPr>
              <w:t xml:space="preserve">، تم إعداد </w:t>
            </w:r>
            <w:hyperlink r:id="rId67" w:anchor="/ar" w:history="1">
              <w:r w:rsidR="00E56117" w:rsidRPr="00E06DDA">
                <w:rPr>
                  <w:rStyle w:val="Hyperlink"/>
                  <w:position w:val="4"/>
                  <w:rtl/>
                </w:rPr>
                <w:t>ناتج مؤقت مشترك</w:t>
              </w:r>
            </w:hyperlink>
            <w:r w:rsidR="00E56117" w:rsidRPr="00E06DDA">
              <w:rPr>
                <w:color w:val="1F497D"/>
                <w:position w:val="4"/>
                <w:rtl/>
              </w:rPr>
              <w:t xml:space="preserve"> </w:t>
            </w:r>
            <w:hyperlink r:id="rId68" w:history="1">
              <w:r w:rsidR="00E56117" w:rsidRPr="00E06DDA">
                <w:rPr>
                  <w:rStyle w:val="Hyperlink"/>
                  <w:position w:val="4"/>
                  <w:rtl/>
                </w:rPr>
                <w:t>وتقرير نواتج نهائي</w:t>
              </w:r>
            </w:hyperlink>
            <w:hyperlink r:id="rId69" w:history="1"/>
            <w:hyperlink r:id="rId70" w:history="1"/>
            <w:hyperlink r:id="rId71" w:history="1"/>
          </w:p>
          <w:p w14:paraId="1E7928C6" w14:textId="77777777" w:rsidR="00E56117" w:rsidRPr="00E06DDA" w:rsidRDefault="00E56117" w:rsidP="00A22046">
            <w:pPr>
              <w:pStyle w:val="Tabletexte"/>
              <w:rPr>
                <w:b/>
                <w:bCs/>
                <w:color w:val="0070C0"/>
                <w:position w:val="4"/>
              </w:rPr>
            </w:pPr>
            <w:r w:rsidRPr="00E06DDA">
              <w:rPr>
                <w:b/>
                <w:bCs/>
                <w:color w:val="0070C0"/>
                <w:position w:val="4"/>
                <w:rtl/>
              </w:rPr>
              <w:t xml:space="preserve">لجنة الدراسات 2 لقطاع تنمية الاتصالات </w:t>
            </w:r>
          </w:p>
          <w:p w14:paraId="291DF532" w14:textId="77777777" w:rsidR="00E56117" w:rsidRPr="00E06DDA" w:rsidRDefault="00E56117" w:rsidP="00A22046">
            <w:pPr>
              <w:pStyle w:val="Tabletexte"/>
              <w:rPr>
                <w:b/>
                <w:bCs/>
                <w:color w:val="0070C0"/>
                <w:position w:val="4"/>
              </w:rPr>
            </w:pPr>
            <w:r w:rsidRPr="00E06DDA">
              <w:rPr>
                <w:b/>
                <w:bCs/>
                <w:color w:val="0070C0"/>
                <w:position w:val="4"/>
                <w:rtl/>
              </w:rPr>
              <w:t>المسألة 4:</w:t>
            </w:r>
          </w:p>
          <w:p w14:paraId="7D543AA7" w14:textId="075F4BEC" w:rsidR="00E56117" w:rsidRPr="00E06DDA" w:rsidRDefault="00654E8C" w:rsidP="00A22046">
            <w:pPr>
              <w:pStyle w:val="Tabletexte"/>
              <w:tabs>
                <w:tab w:val="clear" w:pos="794"/>
                <w:tab w:val="left" w:pos="284"/>
              </w:tabs>
              <w:ind w:left="284" w:hanging="284"/>
              <w:rPr>
                <w:color w:val="1F497D"/>
                <w:position w:val="4"/>
              </w:rPr>
            </w:pPr>
            <w:r w:rsidRPr="00E06DDA">
              <w:rPr>
                <w:rFonts w:ascii="Arial" w:hAnsi="Arial" w:cs="Arial" w:hint="cs"/>
                <w:color w:val="1F497D"/>
                <w:position w:val="4"/>
                <w:rtl/>
                <w:lang w:bidi="ar-SA"/>
              </w:rPr>
              <w:t>○</w:t>
            </w:r>
            <w:r w:rsidRPr="00E06DDA">
              <w:rPr>
                <w:color w:val="1F497D"/>
                <w:position w:val="4"/>
                <w:rtl/>
                <w:lang w:bidi="ar-SA"/>
              </w:rPr>
              <w:tab/>
            </w:r>
            <w:r w:rsidR="00E56117" w:rsidRPr="00E06DDA">
              <w:rPr>
                <w:color w:val="1F497D"/>
                <w:position w:val="4"/>
                <w:rtl/>
              </w:rPr>
              <w:t>4 اجتماعات</w:t>
            </w:r>
          </w:p>
          <w:p w14:paraId="235B216A" w14:textId="57E2D21D" w:rsidR="00E56117" w:rsidRPr="00E06DDA" w:rsidRDefault="00654E8C" w:rsidP="00A22046">
            <w:pPr>
              <w:pStyle w:val="Tabletexte"/>
              <w:tabs>
                <w:tab w:val="clear" w:pos="794"/>
                <w:tab w:val="left" w:pos="284"/>
              </w:tabs>
              <w:ind w:left="284" w:hanging="284"/>
              <w:rPr>
                <w:color w:val="1F497D"/>
                <w:position w:val="4"/>
              </w:rPr>
            </w:pPr>
            <w:r w:rsidRPr="00E06DDA">
              <w:rPr>
                <w:rFonts w:ascii="Arial" w:hAnsi="Arial" w:cs="Arial" w:hint="cs"/>
                <w:color w:val="1F497D"/>
                <w:position w:val="4"/>
                <w:rtl/>
                <w:lang w:bidi="ar-SA"/>
              </w:rPr>
              <w:t>○</w:t>
            </w:r>
            <w:r w:rsidRPr="00E06DDA">
              <w:rPr>
                <w:color w:val="1F497D"/>
                <w:position w:val="4"/>
                <w:rtl/>
                <w:lang w:bidi="ar-SA"/>
              </w:rPr>
              <w:tab/>
            </w:r>
            <w:r w:rsidR="00E56117" w:rsidRPr="00E06DDA">
              <w:rPr>
                <w:color w:val="1F497D"/>
                <w:position w:val="4"/>
                <w:rtl/>
              </w:rPr>
              <w:t>33 مساهمة</w:t>
            </w:r>
          </w:p>
          <w:p w14:paraId="7A1DA603" w14:textId="59FC4E46" w:rsidR="00E56117" w:rsidRPr="00E06DDA" w:rsidRDefault="00654E8C" w:rsidP="00A22046">
            <w:pPr>
              <w:pStyle w:val="Tabletexte"/>
              <w:tabs>
                <w:tab w:val="clear" w:pos="794"/>
                <w:tab w:val="left" w:pos="284"/>
              </w:tabs>
              <w:ind w:left="284" w:hanging="284"/>
              <w:rPr>
                <w:color w:val="1F497D"/>
                <w:position w:val="4"/>
              </w:rPr>
            </w:pPr>
            <w:r w:rsidRPr="00E06DDA">
              <w:rPr>
                <w:rFonts w:ascii="Arial" w:hAnsi="Arial" w:cs="Arial" w:hint="cs"/>
                <w:color w:val="1F497D"/>
                <w:position w:val="4"/>
                <w:rtl/>
                <w:lang w:bidi="ar-SA"/>
              </w:rPr>
              <w:t>○</w:t>
            </w:r>
            <w:r w:rsidRPr="00E06DDA">
              <w:rPr>
                <w:color w:val="1F497D"/>
                <w:position w:val="4"/>
                <w:rtl/>
                <w:lang w:bidi="ar-SA"/>
              </w:rPr>
              <w:tab/>
            </w:r>
            <w:hyperlink r:id="rId72" w:anchor="/ar" w:history="1">
              <w:r w:rsidR="00E56117" w:rsidRPr="00E06DDA">
                <w:rPr>
                  <w:rStyle w:val="Hyperlink"/>
                  <w:position w:val="4"/>
                  <w:rtl/>
                </w:rPr>
                <w:t>ورشتا عمل</w:t>
              </w:r>
            </w:hyperlink>
            <w:r w:rsidR="00E56117" w:rsidRPr="00E06DDA">
              <w:rPr>
                <w:color w:val="1F497D"/>
                <w:position w:val="4"/>
                <w:rtl/>
              </w:rPr>
              <w:t xml:space="preserve"> وتم إعداد </w:t>
            </w:r>
            <w:hyperlink r:id="rId73" w:history="1">
              <w:r w:rsidR="00E56117" w:rsidRPr="00E06DDA">
                <w:rPr>
                  <w:rStyle w:val="Hyperlink"/>
                  <w:position w:val="4"/>
                  <w:rtl/>
                </w:rPr>
                <w:t>تقرير نواتج نهائي.</w:t>
              </w:r>
            </w:hyperlink>
            <w:hyperlink r:id="rId74" w:history="1"/>
            <w:hyperlink r:id="rId75" w:history="1"/>
          </w:p>
          <w:p w14:paraId="49B26228" w14:textId="77777777" w:rsidR="00E56117" w:rsidRPr="00E06DDA" w:rsidRDefault="00E56117" w:rsidP="00A22046">
            <w:pPr>
              <w:pStyle w:val="Tabletexte"/>
              <w:rPr>
                <w:b/>
                <w:bCs/>
                <w:color w:val="0070C0"/>
                <w:position w:val="4"/>
              </w:rPr>
            </w:pPr>
            <w:r w:rsidRPr="00E06DDA">
              <w:rPr>
                <w:b/>
                <w:bCs/>
                <w:color w:val="0070C0"/>
                <w:position w:val="4"/>
                <w:rtl/>
              </w:rPr>
              <w:t xml:space="preserve">لجنة الدراسات 2 لقطاع تنمية الاتصالات </w:t>
            </w:r>
          </w:p>
          <w:p w14:paraId="5B6C7A89" w14:textId="77777777" w:rsidR="00E56117" w:rsidRPr="00E06DDA" w:rsidRDefault="00E56117" w:rsidP="00A22046">
            <w:pPr>
              <w:pStyle w:val="Tabletexte"/>
              <w:rPr>
                <w:b/>
                <w:bCs/>
                <w:color w:val="0070C0"/>
                <w:position w:val="4"/>
              </w:rPr>
            </w:pPr>
            <w:r w:rsidRPr="00E06DDA">
              <w:rPr>
                <w:b/>
                <w:bCs/>
                <w:color w:val="0070C0"/>
                <w:position w:val="4"/>
                <w:rtl/>
              </w:rPr>
              <w:t>المسألة 7:</w:t>
            </w:r>
          </w:p>
          <w:p w14:paraId="6BA5CA16" w14:textId="10139EE8" w:rsidR="00E56117" w:rsidRPr="00E06DDA" w:rsidRDefault="00654E8C" w:rsidP="00A22046">
            <w:pPr>
              <w:pStyle w:val="Tabletexte"/>
              <w:tabs>
                <w:tab w:val="clear" w:pos="794"/>
                <w:tab w:val="left" w:pos="284"/>
              </w:tabs>
              <w:ind w:left="284" w:hanging="284"/>
              <w:rPr>
                <w:color w:val="1F497D"/>
                <w:position w:val="4"/>
              </w:rPr>
            </w:pPr>
            <w:r w:rsidRPr="00E06DDA">
              <w:rPr>
                <w:rFonts w:ascii="Arial" w:hAnsi="Arial" w:cs="Arial" w:hint="cs"/>
                <w:color w:val="1F497D"/>
                <w:position w:val="4"/>
                <w:rtl/>
                <w:lang w:bidi="ar-SA"/>
              </w:rPr>
              <w:t>○</w:t>
            </w:r>
            <w:r w:rsidRPr="00E06DDA">
              <w:rPr>
                <w:color w:val="1F497D"/>
                <w:position w:val="4"/>
                <w:rtl/>
                <w:lang w:bidi="ar-SA"/>
              </w:rPr>
              <w:tab/>
            </w:r>
            <w:r w:rsidR="00E56117" w:rsidRPr="00E06DDA">
              <w:rPr>
                <w:color w:val="1F497D"/>
                <w:position w:val="4"/>
                <w:rtl/>
              </w:rPr>
              <w:t>4 اجتماعات</w:t>
            </w:r>
          </w:p>
          <w:p w14:paraId="5246928C" w14:textId="467BE4F9" w:rsidR="00E56117" w:rsidRPr="00E06DDA" w:rsidRDefault="00654E8C" w:rsidP="00A22046">
            <w:pPr>
              <w:pStyle w:val="Tabletexte"/>
              <w:tabs>
                <w:tab w:val="clear" w:pos="794"/>
                <w:tab w:val="left" w:pos="284"/>
              </w:tabs>
              <w:ind w:left="284" w:hanging="284"/>
              <w:rPr>
                <w:color w:val="1F497D"/>
                <w:position w:val="4"/>
              </w:rPr>
            </w:pPr>
            <w:r w:rsidRPr="00E06DDA">
              <w:rPr>
                <w:rFonts w:ascii="Arial" w:hAnsi="Arial" w:cs="Arial" w:hint="cs"/>
                <w:color w:val="1F497D"/>
                <w:position w:val="4"/>
                <w:rtl/>
                <w:lang w:bidi="ar-SA"/>
              </w:rPr>
              <w:t>○</w:t>
            </w:r>
            <w:r w:rsidRPr="00E06DDA">
              <w:rPr>
                <w:color w:val="1F497D"/>
                <w:position w:val="4"/>
                <w:rtl/>
                <w:lang w:bidi="ar-SA"/>
              </w:rPr>
              <w:tab/>
            </w:r>
            <w:r w:rsidR="00E56117" w:rsidRPr="00E06DDA">
              <w:rPr>
                <w:color w:val="1F497D"/>
                <w:position w:val="4"/>
                <w:rtl/>
              </w:rPr>
              <w:t>54 مساهمة</w:t>
            </w:r>
          </w:p>
          <w:p w14:paraId="7870D5B4" w14:textId="47D4CB20" w:rsidR="00E56117" w:rsidRPr="00E06DDA" w:rsidRDefault="00654E8C" w:rsidP="00A22046">
            <w:pPr>
              <w:pStyle w:val="Tabletexte"/>
              <w:tabs>
                <w:tab w:val="clear" w:pos="794"/>
                <w:tab w:val="left" w:pos="284"/>
              </w:tabs>
              <w:ind w:left="284" w:hanging="284"/>
              <w:rPr>
                <w:position w:val="4"/>
              </w:rPr>
            </w:pPr>
            <w:r w:rsidRPr="00E06DDA">
              <w:rPr>
                <w:rFonts w:ascii="Arial" w:hAnsi="Arial" w:cs="Arial" w:hint="cs"/>
                <w:color w:val="1F497D"/>
                <w:position w:val="4"/>
                <w:rtl/>
                <w:lang w:bidi="ar-SA"/>
              </w:rPr>
              <w:t>○</w:t>
            </w:r>
            <w:r w:rsidRPr="00E06DDA">
              <w:rPr>
                <w:color w:val="1F497D"/>
                <w:position w:val="4"/>
                <w:rtl/>
                <w:lang w:bidi="ar-SA"/>
              </w:rPr>
              <w:tab/>
            </w:r>
            <w:hyperlink r:id="rId76" w:anchor="/ar" w:history="1">
              <w:r w:rsidR="00E56117" w:rsidRPr="00E06DDA">
                <w:rPr>
                  <w:rStyle w:val="Hyperlink"/>
                  <w:position w:val="4"/>
                  <w:rtl/>
                </w:rPr>
                <w:t>ورشتا عمل</w:t>
              </w:r>
            </w:hyperlink>
            <w:r w:rsidR="00E56117" w:rsidRPr="00E06DDA">
              <w:rPr>
                <w:color w:val="1F497D"/>
                <w:position w:val="4"/>
                <w:rtl/>
              </w:rPr>
              <w:t xml:space="preserve"> وتم إعداد </w:t>
            </w:r>
            <w:hyperlink r:id="rId77" w:history="1">
              <w:r w:rsidR="00E56117" w:rsidRPr="00E06DDA">
                <w:rPr>
                  <w:rStyle w:val="Hyperlink"/>
                  <w:position w:val="4"/>
                  <w:rtl/>
                </w:rPr>
                <w:t>تقرير نواتج نهائي.</w:t>
              </w:r>
            </w:hyperlink>
            <w:hyperlink r:id="rId78" w:history="1"/>
            <w:hyperlink r:id="rId79" w:history="1"/>
          </w:p>
        </w:tc>
      </w:tr>
      <w:tr w:rsidR="00E56117" w:rsidRPr="0026340D" w14:paraId="171C0357" w14:textId="77777777" w:rsidTr="0049045E">
        <w:trPr>
          <w:trHeight w:val="355"/>
          <w:jc w:val="center"/>
        </w:trPr>
        <w:tc>
          <w:tcPr>
            <w:tcW w:w="3659" w:type="dxa"/>
            <w:tcBorders>
              <w:top w:val="dotted" w:sz="4" w:space="0" w:color="0070C0"/>
              <w:left w:val="dotted" w:sz="4" w:space="0" w:color="0070C0"/>
              <w:bottom w:val="dotted" w:sz="4" w:space="0" w:color="0070C0"/>
              <w:right w:val="dotted" w:sz="4" w:space="0" w:color="0070C0"/>
            </w:tcBorders>
          </w:tcPr>
          <w:p w14:paraId="3068EBB0" w14:textId="77777777" w:rsidR="00E56117" w:rsidRPr="00E06DDA" w:rsidRDefault="00E56117" w:rsidP="00A22046">
            <w:pPr>
              <w:pStyle w:val="Tabletexte"/>
              <w:rPr>
                <w:b/>
                <w:bCs/>
                <w:position w:val="4"/>
              </w:rPr>
            </w:pPr>
            <w:r w:rsidRPr="00E06DDA">
              <w:rPr>
                <w:b/>
                <w:bCs/>
                <w:position w:val="4"/>
                <w:rtl/>
              </w:rPr>
              <w:t>المساهمة في أهداف التنمية المستدامة</w:t>
            </w:r>
          </w:p>
        </w:tc>
        <w:tc>
          <w:tcPr>
            <w:tcW w:w="12037" w:type="dxa"/>
            <w:gridSpan w:val="2"/>
            <w:tcBorders>
              <w:top w:val="dotted" w:sz="4" w:space="0" w:color="0070C0"/>
              <w:left w:val="dotted" w:sz="4" w:space="0" w:color="0070C0"/>
              <w:bottom w:val="dotted" w:sz="4" w:space="0" w:color="0070C0"/>
              <w:right w:val="dotted" w:sz="4" w:space="0" w:color="0070C0"/>
            </w:tcBorders>
          </w:tcPr>
          <w:p w14:paraId="44269481" w14:textId="77777777" w:rsidR="00E56117" w:rsidRPr="00E06DDA" w:rsidRDefault="00E56117" w:rsidP="00A22046">
            <w:pPr>
              <w:pStyle w:val="Tabletexte"/>
              <w:rPr>
                <w:position w:val="4"/>
              </w:rPr>
            </w:pPr>
            <w:r w:rsidRPr="00E06DDA">
              <w:rPr>
                <w:position w:val="4"/>
                <w:rtl/>
              </w:rPr>
              <w:t>أهداف التنمية المستدامة 1 و3 و4 و5 و8 و9 و10 و11 و16 و17</w:t>
            </w:r>
          </w:p>
        </w:tc>
      </w:tr>
      <w:tr w:rsidR="00E56117" w:rsidRPr="0026340D" w14:paraId="75DF2620" w14:textId="77777777" w:rsidTr="0049045E">
        <w:trPr>
          <w:trHeight w:val="300"/>
          <w:jc w:val="center"/>
        </w:trPr>
        <w:tc>
          <w:tcPr>
            <w:tcW w:w="3659" w:type="dxa"/>
            <w:tcBorders>
              <w:top w:val="dotted" w:sz="4" w:space="0" w:color="0070C0"/>
              <w:left w:val="dotted" w:sz="4" w:space="0" w:color="0070C0"/>
              <w:bottom w:val="dotted" w:sz="4" w:space="0" w:color="0070C0"/>
              <w:right w:val="dotted" w:sz="4" w:space="0" w:color="0070C0"/>
            </w:tcBorders>
          </w:tcPr>
          <w:p w14:paraId="28B8D85B" w14:textId="77777777" w:rsidR="00E56117" w:rsidRPr="00E06DDA" w:rsidRDefault="00E56117" w:rsidP="00A22046">
            <w:pPr>
              <w:pStyle w:val="Tabletexte"/>
              <w:rPr>
                <w:b/>
                <w:bCs/>
                <w:position w:val="4"/>
              </w:rPr>
            </w:pPr>
            <w:r w:rsidRPr="00E06DDA">
              <w:rPr>
                <w:b/>
                <w:bCs/>
                <w:position w:val="4"/>
                <w:rtl/>
              </w:rPr>
              <w:t>خطوط عمل القمة العالمية لمجتمع المعلومات</w:t>
            </w:r>
          </w:p>
        </w:tc>
        <w:tc>
          <w:tcPr>
            <w:tcW w:w="12037" w:type="dxa"/>
            <w:gridSpan w:val="2"/>
            <w:tcBorders>
              <w:top w:val="dotted" w:sz="4" w:space="0" w:color="0070C0"/>
              <w:left w:val="dotted" w:sz="4" w:space="0" w:color="0070C0"/>
              <w:bottom w:val="dotted" w:sz="4" w:space="0" w:color="0070C0"/>
              <w:right w:val="dotted" w:sz="4" w:space="0" w:color="0070C0"/>
            </w:tcBorders>
          </w:tcPr>
          <w:p w14:paraId="5650D3EE" w14:textId="77777777" w:rsidR="00E56117" w:rsidRPr="00E06DDA" w:rsidRDefault="00E56117" w:rsidP="00A22046">
            <w:pPr>
              <w:pStyle w:val="Tabletexte"/>
              <w:rPr>
                <w:position w:val="4"/>
              </w:rPr>
            </w:pPr>
            <w:r w:rsidRPr="00E06DDA">
              <w:rPr>
                <w:position w:val="4"/>
                <w:rtl/>
              </w:rPr>
              <w:t>خطوط العمل جيم1 وجيم2 وجيم3 وجيم4 وجيم5 وجيم6 وجيم7 وجيم11</w:t>
            </w:r>
          </w:p>
        </w:tc>
      </w:tr>
      <w:tr w:rsidR="00E56117" w:rsidRPr="0026340D" w14:paraId="66457DFB" w14:textId="77777777" w:rsidTr="0049045E">
        <w:trPr>
          <w:trHeight w:val="300"/>
          <w:jc w:val="center"/>
        </w:trPr>
        <w:tc>
          <w:tcPr>
            <w:tcW w:w="3659" w:type="dxa"/>
            <w:tcBorders>
              <w:top w:val="dotted" w:sz="4" w:space="0" w:color="0070C0"/>
              <w:left w:val="dotted" w:sz="4" w:space="0" w:color="0070C0"/>
              <w:bottom w:val="dotted" w:sz="4" w:space="0" w:color="0070C0"/>
              <w:right w:val="dotted" w:sz="4" w:space="0" w:color="0070C0"/>
            </w:tcBorders>
          </w:tcPr>
          <w:p w14:paraId="0CC6A392" w14:textId="54334D3D" w:rsidR="00E56117" w:rsidRPr="00E06DDA" w:rsidRDefault="00E56117" w:rsidP="00A22046">
            <w:pPr>
              <w:pStyle w:val="Tabletexte"/>
              <w:rPr>
                <w:b/>
                <w:bCs/>
                <w:position w:val="4"/>
              </w:rPr>
            </w:pPr>
            <w:r w:rsidRPr="00E06DDA">
              <w:rPr>
                <w:b/>
                <w:bCs/>
                <w:position w:val="4"/>
                <w:rtl/>
              </w:rPr>
              <w:t>القرارات</w:t>
            </w:r>
          </w:p>
        </w:tc>
        <w:tc>
          <w:tcPr>
            <w:tcW w:w="12037" w:type="dxa"/>
            <w:gridSpan w:val="2"/>
            <w:tcBorders>
              <w:top w:val="dotted" w:sz="4" w:space="0" w:color="0070C0"/>
              <w:left w:val="dotted" w:sz="4" w:space="0" w:color="0070C0"/>
              <w:bottom w:val="dotted" w:sz="4" w:space="0" w:color="0070C0"/>
              <w:right w:val="dotted" w:sz="4" w:space="0" w:color="0070C0"/>
            </w:tcBorders>
          </w:tcPr>
          <w:p w14:paraId="3B7DDAF3" w14:textId="50B53EB4" w:rsidR="00E56117" w:rsidRPr="00E06DDA" w:rsidRDefault="00E56117" w:rsidP="00A22046">
            <w:pPr>
              <w:pStyle w:val="Tabletexte"/>
              <w:rPr>
                <w:position w:val="4"/>
              </w:rPr>
            </w:pPr>
            <w:r w:rsidRPr="00E06DDA">
              <w:rPr>
                <w:position w:val="4"/>
                <w:rtl/>
              </w:rPr>
              <w:t>القرار 136 لمؤتمر المندوبين المفوَّضين؛ القرارات 9 و10 و11 و34 و43 و66 للمؤتمر العالمي لتنمية الاتصالات؛ القراران 646 و647 للمؤتمر العالمي للاتصالات الراديوية</w:t>
            </w:r>
          </w:p>
        </w:tc>
      </w:tr>
      <w:tr w:rsidR="00E56117" w:rsidRPr="0026340D" w14:paraId="36D6DF7A" w14:textId="77777777" w:rsidTr="0049045E">
        <w:trPr>
          <w:trHeight w:val="300"/>
          <w:jc w:val="center"/>
        </w:trPr>
        <w:tc>
          <w:tcPr>
            <w:tcW w:w="3659" w:type="dxa"/>
            <w:tcBorders>
              <w:top w:val="dotted" w:sz="4" w:space="0" w:color="0070C0"/>
              <w:left w:val="dotted" w:sz="4" w:space="0" w:color="0070C0"/>
              <w:bottom w:val="dotted" w:sz="4" w:space="0" w:color="0070C0"/>
              <w:right w:val="dotted" w:sz="4" w:space="0" w:color="0070C0"/>
            </w:tcBorders>
          </w:tcPr>
          <w:p w14:paraId="12FF00FE" w14:textId="77777777" w:rsidR="00E56117" w:rsidRPr="00E06DDA" w:rsidRDefault="00E56117" w:rsidP="00A22046">
            <w:pPr>
              <w:pStyle w:val="Tabletexte"/>
              <w:rPr>
                <w:b/>
                <w:bCs/>
                <w:position w:val="4"/>
              </w:rPr>
            </w:pPr>
            <w:r w:rsidRPr="00E06DDA">
              <w:rPr>
                <w:b/>
                <w:bCs/>
                <w:position w:val="4"/>
                <w:rtl/>
              </w:rPr>
              <w:t>مسائل لجنتي الدراسة لقطاع تنمية الاتصالات</w:t>
            </w:r>
          </w:p>
        </w:tc>
        <w:tc>
          <w:tcPr>
            <w:tcW w:w="12037" w:type="dxa"/>
            <w:gridSpan w:val="2"/>
            <w:tcBorders>
              <w:top w:val="dotted" w:sz="4" w:space="0" w:color="0070C0"/>
              <w:left w:val="dotted" w:sz="4" w:space="0" w:color="0070C0"/>
              <w:bottom w:val="dotted" w:sz="4" w:space="0" w:color="0070C0"/>
              <w:right w:val="dotted" w:sz="4" w:space="0" w:color="0070C0"/>
            </w:tcBorders>
          </w:tcPr>
          <w:p w14:paraId="5BD5DEF2" w14:textId="56305C5D" w:rsidR="00E56117" w:rsidRPr="00E06DDA" w:rsidRDefault="00A22046" w:rsidP="00A22046">
            <w:pPr>
              <w:pStyle w:val="Tabletexte"/>
              <w:rPr>
                <w:position w:val="4"/>
              </w:rPr>
            </w:pPr>
            <w:r>
              <w:rPr>
                <w:rFonts w:hint="cs"/>
                <w:position w:val="4"/>
                <w:rtl/>
              </w:rPr>
              <w:t>المسائل</w:t>
            </w:r>
            <w:r w:rsidR="00E56117" w:rsidRPr="00E06DDA">
              <w:rPr>
                <w:position w:val="4"/>
                <w:rtl/>
              </w:rPr>
              <w:t xml:space="preserve"> 1/1 (النطاق العريض) </w:t>
            </w:r>
            <w:r>
              <w:rPr>
                <w:rFonts w:hint="cs"/>
                <w:position w:val="4"/>
                <w:rtl/>
              </w:rPr>
              <w:t>و</w:t>
            </w:r>
            <w:r w:rsidR="00E56117" w:rsidRPr="00E06DDA">
              <w:rPr>
                <w:position w:val="4"/>
                <w:rtl/>
              </w:rPr>
              <w:t xml:space="preserve">1/2 (الإذاعة) </w:t>
            </w:r>
            <w:r>
              <w:rPr>
                <w:rFonts w:hint="cs"/>
                <w:position w:val="4"/>
                <w:rtl/>
              </w:rPr>
              <w:t>و</w:t>
            </w:r>
            <w:r w:rsidR="00E56117" w:rsidRPr="00E06DDA">
              <w:rPr>
                <w:position w:val="4"/>
                <w:rtl/>
              </w:rPr>
              <w:t xml:space="preserve">1/3 (الحد من </w:t>
            </w:r>
            <w:proofErr w:type="gramStart"/>
            <w:r w:rsidR="00E56117" w:rsidRPr="00E06DDA">
              <w:rPr>
                <w:position w:val="4"/>
                <w:rtl/>
              </w:rPr>
              <w:t>مخاطر</w:t>
            </w:r>
            <w:proofErr w:type="gramEnd"/>
            <w:r w:rsidR="00E56117" w:rsidRPr="00E06DDA">
              <w:rPr>
                <w:position w:val="4"/>
                <w:rtl/>
              </w:rPr>
              <w:t xml:space="preserve"> الكوارث) </w:t>
            </w:r>
            <w:r>
              <w:rPr>
                <w:rFonts w:hint="cs"/>
                <w:position w:val="4"/>
                <w:rtl/>
              </w:rPr>
              <w:t>و</w:t>
            </w:r>
            <w:r w:rsidR="00E56117" w:rsidRPr="00E06DDA">
              <w:rPr>
                <w:position w:val="4"/>
                <w:rtl/>
              </w:rPr>
              <w:t>1/5 (الاتصالات الريفية) للجنة الدراسات</w:t>
            </w:r>
            <w:r w:rsidR="00A87BAC" w:rsidRPr="00E06DDA">
              <w:rPr>
                <w:rFonts w:hint="cs"/>
                <w:position w:val="4"/>
                <w:rtl/>
              </w:rPr>
              <w:t> </w:t>
            </w:r>
            <w:r w:rsidR="00E56117" w:rsidRPr="00E06DDA">
              <w:rPr>
                <w:position w:val="4"/>
                <w:rtl/>
              </w:rPr>
              <w:t>1 بشأن البيئة التمكينية للتوصيلية الهادفة، و</w:t>
            </w:r>
            <w:r>
              <w:rPr>
                <w:rFonts w:hint="cs"/>
                <w:position w:val="4"/>
                <w:rtl/>
              </w:rPr>
              <w:t xml:space="preserve">المسألتان </w:t>
            </w:r>
            <w:r w:rsidR="00E56117" w:rsidRPr="00E06DDA">
              <w:rPr>
                <w:position w:val="4"/>
                <w:rtl/>
              </w:rPr>
              <w:t xml:space="preserve">2/4 (المطابقة وقابلية التشغيل البيني)، </w:t>
            </w:r>
            <w:r>
              <w:rPr>
                <w:rFonts w:hint="cs"/>
                <w:position w:val="4"/>
                <w:rtl/>
              </w:rPr>
              <w:t>و</w:t>
            </w:r>
            <w:r w:rsidR="00E56117" w:rsidRPr="00E06DDA">
              <w:rPr>
                <w:position w:val="4"/>
                <w:rtl/>
              </w:rPr>
              <w:t xml:space="preserve">2/7 (المجالات </w:t>
            </w:r>
            <w:proofErr w:type="spellStart"/>
            <w:r w:rsidR="00E56117" w:rsidRPr="00E06DDA">
              <w:rPr>
                <w:position w:val="4"/>
                <w:rtl/>
              </w:rPr>
              <w:t>الكهرمغنطيسية</w:t>
            </w:r>
            <w:proofErr w:type="spellEnd"/>
            <w:r w:rsidR="00E56117" w:rsidRPr="00E06DDA">
              <w:rPr>
                <w:position w:val="4"/>
                <w:rtl/>
              </w:rPr>
              <w:t>) للجنة الدراسات 2 بشأن التحول الرقمي.</w:t>
            </w:r>
          </w:p>
        </w:tc>
      </w:tr>
    </w:tbl>
    <w:p w14:paraId="19E86CD7" w14:textId="77777777" w:rsidR="00CA58D4" w:rsidRDefault="00CA58D4" w:rsidP="00CA58D4">
      <w:pPr>
        <w:rPr>
          <w:rtl/>
          <w:lang w:bidi="ar-EG"/>
        </w:rPr>
      </w:pPr>
      <w:r>
        <w:rPr>
          <w:rtl/>
          <w:lang w:bidi="ar-EG"/>
        </w:rPr>
        <w:br w:type="page"/>
      </w:r>
    </w:p>
    <w:tbl>
      <w:tblPr>
        <w:bidiVisual/>
        <w:tblW w:w="5000" w:type="pct"/>
        <w:jc w:val="center"/>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ayout w:type="fixed"/>
        <w:tblLook w:val="04A0" w:firstRow="1" w:lastRow="0" w:firstColumn="1" w:lastColumn="0" w:noHBand="0" w:noVBand="1"/>
      </w:tblPr>
      <w:tblGrid>
        <w:gridCol w:w="3791"/>
        <w:gridCol w:w="8644"/>
        <w:gridCol w:w="3261"/>
      </w:tblGrid>
      <w:tr w:rsidR="00E56117" w:rsidRPr="00A22046" w14:paraId="2A90B8A2" w14:textId="77777777" w:rsidTr="00A22046">
        <w:trPr>
          <w:jc w:val="center"/>
        </w:trPr>
        <w:tc>
          <w:tcPr>
            <w:tcW w:w="15690" w:type="dxa"/>
            <w:gridSpan w:val="3"/>
            <w:tcBorders>
              <w:bottom w:val="dotted" w:sz="4" w:space="0" w:color="0070C0"/>
            </w:tcBorders>
            <w:shd w:val="clear" w:color="auto" w:fill="365F91"/>
          </w:tcPr>
          <w:p w14:paraId="27098CA4" w14:textId="77777777" w:rsidR="00E56117" w:rsidRPr="00A22046" w:rsidRDefault="00E56117" w:rsidP="00A22046">
            <w:pPr>
              <w:pStyle w:val="Heading2"/>
              <w:spacing w:before="60" w:after="60" w:line="260" w:lineRule="exact"/>
              <w:jc w:val="center"/>
              <w:rPr>
                <w:i/>
                <w:iCs/>
                <w:color w:val="FFFFFF" w:themeColor="background1"/>
                <w:position w:val="2"/>
                <w:sz w:val="20"/>
                <w:szCs w:val="20"/>
                <w:lang w:val="ar-SA" w:bidi="ar-EG"/>
              </w:rPr>
            </w:pPr>
            <w:bookmarkStart w:id="25" w:name="_Toc211258919"/>
            <w:bookmarkStart w:id="26" w:name="_Toc212815045"/>
            <w:bookmarkStart w:id="27" w:name="_Toc212815094"/>
            <w:bookmarkStart w:id="28" w:name="_Toc213422260"/>
            <w:r w:rsidRPr="00A22046">
              <w:rPr>
                <w:i/>
                <w:iCs/>
                <w:color w:val="FFFFFF" w:themeColor="background1"/>
                <w:sz w:val="20"/>
                <w:szCs w:val="20"/>
                <w:rtl/>
              </w:rPr>
              <w:t>الأولوية 2 لقطاع تنمية الاتصالات: التحول الرقمي</w:t>
            </w:r>
            <w:bookmarkEnd w:id="25"/>
            <w:bookmarkEnd w:id="26"/>
            <w:bookmarkEnd w:id="27"/>
            <w:bookmarkEnd w:id="28"/>
          </w:p>
          <w:p w14:paraId="34653AE2" w14:textId="65EC4BAF" w:rsidR="00E56117" w:rsidRPr="00A22046" w:rsidRDefault="00E56117" w:rsidP="00A22046">
            <w:pPr>
              <w:pStyle w:val="Tabletexte"/>
              <w:jc w:val="center"/>
              <w:rPr>
                <w:b/>
                <w:bCs/>
                <w:i/>
                <w:iCs/>
                <w:color w:val="FFFFFF" w:themeColor="background1"/>
                <w:position w:val="2"/>
                <w:lang w:val="ar-SA" w:bidi="ar-EG"/>
              </w:rPr>
            </w:pPr>
            <w:r w:rsidRPr="00A22046">
              <w:rPr>
                <w:b/>
                <w:bCs/>
                <w:i/>
                <w:iCs/>
                <w:color w:val="FFFFFF" w:themeColor="background1"/>
                <w:rtl/>
              </w:rPr>
              <w:t>تسريع التحوُّل الرقمي من خلال ريادة الأعمال في مجال تكنولوجيا</w:t>
            </w:r>
            <w:r w:rsidR="00D87C7D" w:rsidRPr="00A22046">
              <w:rPr>
                <w:rFonts w:hint="cs"/>
                <w:b/>
                <w:bCs/>
                <w:i/>
                <w:iCs/>
                <w:color w:val="FFFFFF" w:themeColor="background1"/>
                <w:rtl/>
              </w:rPr>
              <w:t>ت</w:t>
            </w:r>
            <w:r w:rsidRPr="00A22046">
              <w:rPr>
                <w:b/>
                <w:bCs/>
                <w:i/>
                <w:iCs/>
                <w:color w:val="FFFFFF" w:themeColor="background1"/>
                <w:rtl/>
              </w:rPr>
              <w:t xml:space="preserve"> المعلومات والاتصالات وزيادة الابتكار في النظام الإيكولوجي لتكنولوجيا المعلومات والاتصالات</w:t>
            </w:r>
          </w:p>
        </w:tc>
      </w:tr>
      <w:tr w:rsidR="00E56117" w:rsidRPr="00A22046" w14:paraId="0C8C1679" w14:textId="77777777" w:rsidTr="00A22046">
        <w:trPr>
          <w:jc w:val="center"/>
        </w:trPr>
        <w:tc>
          <w:tcPr>
            <w:tcW w:w="15690" w:type="dxa"/>
            <w:gridSpan w:val="3"/>
            <w:shd w:val="clear" w:color="auto" w:fill="E5DFEC"/>
          </w:tcPr>
          <w:p w14:paraId="0D07F21A" w14:textId="77777777" w:rsidR="00E56117" w:rsidRPr="00A22046" w:rsidRDefault="00E56117" w:rsidP="00A22046">
            <w:pPr>
              <w:pStyle w:val="Heading3"/>
              <w:spacing w:before="60" w:after="60" w:line="260" w:lineRule="exact"/>
              <w:rPr>
                <w:color w:val="0070C0"/>
                <w:sz w:val="20"/>
                <w:szCs w:val="20"/>
              </w:rPr>
            </w:pPr>
            <w:bookmarkStart w:id="29" w:name="_Toc211258920"/>
            <w:bookmarkStart w:id="30" w:name="_Toc212815046"/>
            <w:bookmarkStart w:id="31" w:name="_Toc212815095"/>
            <w:bookmarkStart w:id="32" w:name="_Toc213422261"/>
            <w:r w:rsidRPr="00A22046">
              <w:rPr>
                <w:color w:val="0070C0"/>
                <w:sz w:val="20"/>
                <w:szCs w:val="20"/>
                <w:rtl/>
              </w:rPr>
              <w:t>النظام الإيكولوجي للابتكار الرقمي</w:t>
            </w:r>
            <w:bookmarkEnd w:id="29"/>
            <w:bookmarkEnd w:id="30"/>
            <w:bookmarkEnd w:id="31"/>
            <w:bookmarkEnd w:id="32"/>
          </w:p>
          <w:p w14:paraId="04DF7B5B" w14:textId="77441B92" w:rsidR="00E56117" w:rsidRPr="00A22046" w:rsidRDefault="00F56067" w:rsidP="00A22046">
            <w:pPr>
              <w:pStyle w:val="Tabletexte"/>
              <w:rPr>
                <w:i/>
                <w:iCs/>
                <w:position w:val="2"/>
                <w:lang w:val="ar-SA" w:bidi="ar-EG"/>
              </w:rPr>
            </w:pPr>
            <w:r w:rsidRPr="00A22046">
              <w:rPr>
                <w:rFonts w:hint="cs"/>
                <w:b/>
                <w:bCs/>
                <w:i/>
                <w:iCs/>
                <w:position w:val="2"/>
                <w:rtl/>
              </w:rPr>
              <w:t>المحصلات</w:t>
            </w:r>
            <w:r w:rsidR="00E56117" w:rsidRPr="00A22046">
              <w:rPr>
                <w:i/>
                <w:iCs/>
                <w:position w:val="2"/>
                <w:rtl/>
              </w:rPr>
              <w:t xml:space="preserve">: تعزيز قدرة أعضاء الاتحاد على تضمين الخطط الإنمائية الوطنية مسألتي الابتكار في مجال الاتصالات/تكنولوجيا المعلومات والاتصالات، </w:t>
            </w:r>
            <w:proofErr w:type="spellStart"/>
            <w:r w:rsidR="00E56117" w:rsidRPr="00A22046">
              <w:rPr>
                <w:i/>
                <w:iCs/>
                <w:position w:val="2"/>
                <w:rtl/>
              </w:rPr>
              <w:t>والرقمنة</w:t>
            </w:r>
            <w:proofErr w:type="spellEnd"/>
            <w:r w:rsidR="00E56117" w:rsidRPr="00A22046">
              <w:rPr>
                <w:i/>
                <w:iCs/>
                <w:position w:val="2"/>
                <w:rtl/>
              </w:rPr>
              <w:t>، وعلى وضع استراتيجيات تشجع على تنفيذ مبادرات للابتكار، بسبل منها إقامة شراكات مع كل من القطاعين العام والخاص ومعهما مجتمعَين. تعزيز قدرة أعضاء الاتحاد البشرية والمؤسسية في مجال الاتصالات/تكنولوجيا المعلومات والاتصالات على تعزيز التحول الرقمي</w:t>
            </w:r>
          </w:p>
        </w:tc>
      </w:tr>
      <w:tr w:rsidR="00E56117" w:rsidRPr="00A22046" w14:paraId="5E862D2D" w14:textId="77777777" w:rsidTr="00A22046">
        <w:trPr>
          <w:jc w:val="center"/>
        </w:trPr>
        <w:tc>
          <w:tcPr>
            <w:tcW w:w="12430" w:type="dxa"/>
            <w:gridSpan w:val="2"/>
          </w:tcPr>
          <w:p w14:paraId="7546CD36" w14:textId="77777777" w:rsidR="00E56117" w:rsidRPr="00A22046" w:rsidRDefault="00E56117" w:rsidP="00A22046">
            <w:pPr>
              <w:pStyle w:val="TableHead"/>
              <w:rPr>
                <w:color w:val="0070C0"/>
              </w:rPr>
            </w:pPr>
            <w:r w:rsidRPr="00A22046">
              <w:rPr>
                <w:color w:val="0070C0"/>
                <w:rtl/>
              </w:rPr>
              <w:t>النواتج</w:t>
            </w:r>
          </w:p>
        </w:tc>
        <w:tc>
          <w:tcPr>
            <w:tcW w:w="3260" w:type="dxa"/>
          </w:tcPr>
          <w:p w14:paraId="383B85BB" w14:textId="77777777" w:rsidR="00E56117" w:rsidRPr="00A22046" w:rsidRDefault="00E56117" w:rsidP="00A22046">
            <w:pPr>
              <w:pStyle w:val="TableHead"/>
              <w:rPr>
                <w:color w:val="0070C0"/>
              </w:rPr>
            </w:pPr>
            <w:r w:rsidRPr="00A22046">
              <w:rPr>
                <w:color w:val="0070C0"/>
                <w:rtl/>
              </w:rPr>
              <w:t>المعالم البارزة</w:t>
            </w:r>
          </w:p>
        </w:tc>
      </w:tr>
      <w:tr w:rsidR="00E56117" w:rsidRPr="00A22046" w14:paraId="5C41DB75" w14:textId="77777777" w:rsidTr="00A22046">
        <w:trPr>
          <w:trHeight w:val="1027"/>
          <w:jc w:val="center"/>
        </w:trPr>
        <w:tc>
          <w:tcPr>
            <w:tcW w:w="12430" w:type="dxa"/>
            <w:gridSpan w:val="2"/>
            <w:vMerge w:val="restart"/>
          </w:tcPr>
          <w:p w14:paraId="5C7FF3CF" w14:textId="3D3FEDE1" w:rsidR="00E56117" w:rsidRPr="00A22046" w:rsidRDefault="00E56117" w:rsidP="00A22046">
            <w:pPr>
              <w:pStyle w:val="Tabletexte"/>
              <w:rPr>
                <w:position w:val="4"/>
                <w:lang w:val="ar-SA" w:bidi="ar-EG"/>
              </w:rPr>
            </w:pPr>
            <w:r w:rsidRPr="00A22046">
              <w:rPr>
                <w:position w:val="4"/>
                <w:rtl/>
              </w:rPr>
              <w:t>استنادا</w:t>
            </w:r>
            <w:r w:rsidR="00F17FE1" w:rsidRPr="00A22046">
              <w:rPr>
                <w:rFonts w:hint="cs"/>
                <w:position w:val="4"/>
                <w:rtl/>
              </w:rPr>
              <w:t>ً</w:t>
            </w:r>
            <w:r w:rsidRPr="00A22046">
              <w:rPr>
                <w:position w:val="4"/>
                <w:rtl/>
              </w:rPr>
              <w:t xml:space="preserve"> إلى </w:t>
            </w:r>
            <w:hyperlink r:id="rId80" w:history="1">
              <w:r w:rsidRPr="00A22046">
                <w:rPr>
                  <w:rStyle w:val="Hyperlink"/>
                  <w:position w:val="4"/>
                  <w:rtl/>
                </w:rPr>
                <w:t>القرار 89 (المراج</w:t>
              </w:r>
              <w:r w:rsidR="0049045E">
                <w:rPr>
                  <w:rStyle w:val="Hyperlink"/>
                  <w:rFonts w:hint="cs"/>
                  <w:position w:val="4"/>
                  <w:rtl/>
                </w:rPr>
                <w:t>َ</w:t>
              </w:r>
              <w:r w:rsidRPr="00A22046">
                <w:rPr>
                  <w:rStyle w:val="Hyperlink"/>
                  <w:position w:val="4"/>
                  <w:rtl/>
                </w:rPr>
                <w:t>ع في كيغالي، 2022) للمؤتمر العالمي لتنمية الاتصالات لعام 2022</w:t>
              </w:r>
            </w:hyperlink>
            <w:r w:rsidRPr="00A22046">
              <w:rPr>
                <w:position w:val="4"/>
                <w:rtl/>
              </w:rPr>
              <w:t xml:space="preserve"> بشأن</w:t>
            </w:r>
            <w:r w:rsidRPr="00A22046">
              <w:rPr>
                <w:i/>
                <w:iCs/>
                <w:position w:val="4"/>
                <w:rtl/>
              </w:rPr>
              <w:t xml:space="preserve"> التحول الرقمي من أجل التنمية المستدامة</w:t>
            </w:r>
            <w:r w:rsidRPr="00A22046">
              <w:rPr>
                <w:position w:val="4"/>
                <w:rtl/>
              </w:rPr>
              <w:t xml:space="preserve"> </w:t>
            </w:r>
            <w:hyperlink r:id="rId81" w:history="1">
              <w:r w:rsidRPr="00A22046">
                <w:rPr>
                  <w:rStyle w:val="Hyperlink"/>
                  <w:position w:val="4"/>
                  <w:rtl/>
                </w:rPr>
                <w:t>والقرار 90 (المراج</w:t>
              </w:r>
              <w:r w:rsidR="0049045E">
                <w:rPr>
                  <w:rStyle w:val="Hyperlink"/>
                  <w:rFonts w:hint="cs"/>
                  <w:position w:val="4"/>
                  <w:rtl/>
                </w:rPr>
                <w:t>َ</w:t>
              </w:r>
              <w:r w:rsidRPr="00A22046">
                <w:rPr>
                  <w:rStyle w:val="Hyperlink"/>
                  <w:position w:val="4"/>
                  <w:rtl/>
                </w:rPr>
                <w:t>ع في كيغالي، 2022) للمؤتمر العالمي لتنمية الاتصالات لعام 2022</w:t>
              </w:r>
            </w:hyperlink>
            <w:r w:rsidRPr="00A22046">
              <w:rPr>
                <w:position w:val="4"/>
                <w:rtl/>
              </w:rPr>
              <w:t xml:space="preserve"> بشأن </w:t>
            </w:r>
            <w:r w:rsidRPr="00A22046">
              <w:rPr>
                <w:i/>
                <w:iCs/>
                <w:position w:val="4"/>
                <w:rtl/>
              </w:rPr>
              <w:t>تعزيز ريادة الأعمال القائمة على الاتصالات/تكنولوجيا المعلومات والاتصالات والأنظمة الإيكولوجية للابتكار الرقمي من أجل التنمية الرقمية المستدامة</w:t>
            </w:r>
            <w:r w:rsidRPr="00A22046">
              <w:rPr>
                <w:position w:val="4"/>
                <w:rtl/>
              </w:rPr>
              <w:t xml:space="preserve">، واصل مكتب تنمية الاتصالات التقدم في مجموعة من المبادرات لدعم الدول الأعضاء في تعزيز الأنظمة الإيكولوجية الوطنية للابتكار وتسريع التحول الرقمي. وجمع بين </w:t>
            </w:r>
            <w:r w:rsidR="00F56067" w:rsidRPr="00A22046">
              <w:rPr>
                <w:rFonts w:hint="cs"/>
                <w:position w:val="4"/>
                <w:rtl/>
              </w:rPr>
              <w:t>محصلين</w:t>
            </w:r>
            <w:r w:rsidRPr="00A22046">
              <w:rPr>
                <w:position w:val="4"/>
                <w:rtl/>
              </w:rPr>
              <w:t xml:space="preserve"> من أولويات قطاع تنمية الاتصالات بشأن التحول الرقمي.</w:t>
            </w:r>
            <w:hyperlink r:id="rId82" w:history="1"/>
            <w:hyperlink r:id="rId83" w:history="1"/>
          </w:p>
          <w:p w14:paraId="61C9D5BC" w14:textId="77777777" w:rsidR="00E56117" w:rsidRPr="00A22046" w:rsidRDefault="00E56117" w:rsidP="00A22046">
            <w:pPr>
              <w:pStyle w:val="Tabletexte"/>
              <w:rPr>
                <w:position w:val="4"/>
                <w:lang w:val="ar-SA" w:bidi="ar-EG"/>
              </w:rPr>
            </w:pPr>
            <w:r w:rsidRPr="00A22046">
              <w:rPr>
                <w:position w:val="4"/>
                <w:rtl/>
              </w:rPr>
              <w:t>وتحقق نهج متعدد الاتجاهات إزاء التأثير من خلال المساعدة التقنية المستمرة لوضع الاستراتيجيات وخرائط الطريق، وبناء القدرات البشرية من خلال الدورات الأكاديمية وورش العمل العالمية والإقليمية، وتعزيز المؤسسات من خلال مراكز التسريع التابعة للاتحاد، ومبادرات البحث والاستشراف التي توفر للبلدان القدرة على التنقل في مشهدنا الرقمي المتغير. وشمل أيضاً تطوير أطر الابتكار والسياسات من خلال مختبر التحول الرقمي، بالإضافة إلى منصات تبادل المعارف لتبادل الممارسات الفضلى ودفع عجلة الاقتصاد الرقمي.</w:t>
            </w:r>
          </w:p>
          <w:p w14:paraId="44CFF8CD" w14:textId="77777777" w:rsidR="00E56117" w:rsidRPr="00A22046" w:rsidRDefault="00E56117" w:rsidP="00A22046">
            <w:pPr>
              <w:pStyle w:val="Tabletexte"/>
              <w:rPr>
                <w:position w:val="4"/>
                <w:lang w:val="ar-SA" w:bidi="ar-EG"/>
              </w:rPr>
            </w:pPr>
            <w:r w:rsidRPr="00A22046">
              <w:rPr>
                <w:position w:val="4"/>
                <w:rtl/>
              </w:rPr>
              <w:t>ونُفّذت الأنشطة من خلال مشاركة أصحاب المصلحة المتعددين والشراكات لإنشاء نماذج مستدامة تشكل الأنظمة الإيكولوجية الرقمية القادرة على الصمود. وتم التنفيذ في جميع مناطق الاتحاد، مع إيلاء اهتمام خاص لمواءمة الدعم القطري مع الأولويات الوطنية والمبادرات الإقليمية.</w:t>
            </w:r>
          </w:p>
          <w:p w14:paraId="0A0EDB58" w14:textId="2908FCB2" w:rsidR="00E56117" w:rsidRPr="00A22046" w:rsidRDefault="00E56117" w:rsidP="00A22046">
            <w:pPr>
              <w:pStyle w:val="Tabletexte"/>
              <w:rPr>
                <w:position w:val="4"/>
                <w:lang w:val="ar-SA" w:bidi="ar-EG"/>
              </w:rPr>
            </w:pPr>
            <w:r w:rsidRPr="00A22046">
              <w:rPr>
                <w:position w:val="4"/>
                <w:rtl/>
              </w:rPr>
              <w:t>وأصبحت مبادرة رائدة وهي </w:t>
            </w:r>
            <w:hyperlink r:id="rId84" w:anchor="/ar" w:history="1">
              <w:r w:rsidRPr="00A22046">
                <w:rPr>
                  <w:rStyle w:val="Hyperlink"/>
                  <w:position w:val="4"/>
                  <w:rtl/>
                </w:rPr>
                <w:t>تحالف الابتكار وريادة الأعمال لأغراض التنمية الرقمية</w:t>
              </w:r>
            </w:hyperlink>
            <w:r w:rsidRPr="00A22046">
              <w:rPr>
                <w:position w:val="4"/>
                <w:rtl/>
              </w:rPr>
              <w:t> التي أُطلقت في يناير 2023، حجر الزاوية في جهود مكتب تنمية الاتصالات. وصُمم التحالف لتعزيز الأنظمة الإيكولوجية الوطنية للابتكار، وتعزيز مشاركة القطاع الخاص والمؤسسات الأكاديمية، وتوفير أدوات جديدة وقدرات وطنية مملوكة لأعضاء الاتحاد. وبحلول أبريل</w:t>
            </w:r>
            <w:r w:rsidR="0049045E">
              <w:rPr>
                <w:rFonts w:hint="cs"/>
                <w:position w:val="4"/>
                <w:rtl/>
              </w:rPr>
              <w:t> </w:t>
            </w:r>
            <w:r w:rsidRPr="00A22046">
              <w:rPr>
                <w:position w:val="4"/>
                <w:rtl/>
              </w:rPr>
              <w:t xml:space="preserve">2023، ورد أكثر من 73 طلباً من 54 بلداً مهتماً باستضافة </w:t>
            </w:r>
            <w:hyperlink r:id="rId85" w:anchor="/ar" w:history="1">
              <w:r w:rsidRPr="00A22046">
                <w:rPr>
                  <w:rStyle w:val="Hyperlink"/>
                  <w:position w:val="4"/>
                  <w:rtl/>
                </w:rPr>
                <w:t>مراكز التسريع التابعة للاتحاد</w:t>
              </w:r>
            </w:hyperlink>
            <w:r w:rsidRPr="00A22046">
              <w:rPr>
                <w:position w:val="4"/>
                <w:rtl/>
              </w:rPr>
              <w:t xml:space="preserve">. وبالإضافة إلى ذلك، أنشأ مكتب تنمية الاتصالات مكتب المنطقة التابع للاتحاد </w:t>
            </w:r>
            <w:hyperlink r:id="rId86" w:history="1">
              <w:r w:rsidRPr="00A22046">
                <w:rPr>
                  <w:rStyle w:val="Hyperlink"/>
                  <w:position w:val="4"/>
                  <w:rtl/>
                </w:rPr>
                <w:t>ومركز الابتكار في نيودلهي، الهند</w:t>
              </w:r>
            </w:hyperlink>
            <w:r w:rsidRPr="00A22046">
              <w:rPr>
                <w:position w:val="4"/>
                <w:rtl/>
              </w:rPr>
              <w:t>، اللذين يوفران مركزاً للتعاون بشأن الابتكار الرقمي وتطوير الشركات الناشئة والشركات الصغيرة والمتوسطة.</w:t>
            </w:r>
            <w:hyperlink r:id="rId87" w:history="1"/>
            <w:hyperlink r:id="rId88" w:history="1"/>
            <w:hyperlink r:id="rId89" w:history="1"/>
          </w:p>
          <w:p w14:paraId="0C655E8A" w14:textId="77777777" w:rsidR="00E56117" w:rsidRPr="00A22046" w:rsidRDefault="00E56117" w:rsidP="00A22046">
            <w:pPr>
              <w:pStyle w:val="Tabletexte"/>
              <w:rPr>
                <w:position w:val="4"/>
                <w:lang w:val="ar-SA" w:bidi="ar-EG"/>
              </w:rPr>
            </w:pPr>
            <w:r w:rsidRPr="00A22046">
              <w:rPr>
                <w:position w:val="4"/>
                <w:rtl/>
              </w:rPr>
              <w:t>وكمبادرة عالمية، عمل التحالف من خلال ثلاث وسائل رئيسية هي مجلس الابتكار الرقمي، ومختبر التحول الرقمي، وشبكة مراكز التسريع التابعة للاتحاد.</w:t>
            </w:r>
          </w:p>
          <w:p w14:paraId="1F98B27C" w14:textId="2548D6C0" w:rsidR="00E56117" w:rsidRPr="00A22046" w:rsidRDefault="00E56117" w:rsidP="00A22046">
            <w:pPr>
              <w:pStyle w:val="Tabletexte"/>
              <w:rPr>
                <w:spacing w:val="-1"/>
                <w:position w:val="4"/>
                <w:lang w:val="ar-SA" w:bidi="ar-EG"/>
              </w:rPr>
            </w:pPr>
            <w:r w:rsidRPr="00A22046">
              <w:rPr>
                <w:spacing w:val="-1"/>
                <w:position w:val="4"/>
                <w:rtl/>
              </w:rPr>
              <w:t xml:space="preserve">وفي عام 2023، أُطلق </w:t>
            </w:r>
            <w:hyperlink r:id="rId90" w:history="1">
              <w:r w:rsidRPr="00A22046">
                <w:rPr>
                  <w:rStyle w:val="Hyperlink"/>
                  <w:spacing w:val="-1"/>
                  <w:position w:val="4"/>
                  <w:rtl/>
                </w:rPr>
                <w:t>مختبر التحول الرقمي</w:t>
              </w:r>
            </w:hyperlink>
            <w:r w:rsidRPr="00A22046">
              <w:rPr>
                <w:spacing w:val="-1"/>
                <w:position w:val="4"/>
                <w:rtl/>
              </w:rPr>
              <w:t xml:space="preserve"> كمرفق افتراضي، وهو مختبر بحثي وتنفيذي موجه نحو تحقيق غرض محدد، يشبه مؤسسة فكرية متخصصة في البحث التطبيقي والإبداع المشترك وتنظيم أدوات ومنتجات وخدمات معرفية جديدة. ومن خلال هذا المختبر، قدم مكتب تنمية الاتصالات مجموعة من ثمانية أدلة إرشادية للابتكار. وهي تغطي مجالات مثل الاستشراف الاستراتيجي، والتجريب </w:t>
            </w:r>
            <w:proofErr w:type="spellStart"/>
            <w:r w:rsidRPr="00A22046">
              <w:rPr>
                <w:spacing w:val="-1"/>
                <w:position w:val="4"/>
                <w:rtl/>
              </w:rPr>
              <w:t>السياساتي</w:t>
            </w:r>
            <w:proofErr w:type="spellEnd"/>
            <w:r w:rsidRPr="00A22046">
              <w:rPr>
                <w:spacing w:val="-1"/>
                <w:position w:val="4"/>
                <w:rtl/>
              </w:rPr>
              <w:t>، ونمو الشركات الصغيرة والمتوسطة، وتطوير مبادرات النظام الإيكولوجي، والابتكار التكنولوجي المفتوح، بما يتماشى مع الأهداف الأساسية للتحالف، فضلاً عن أدلة إرشادية شاملة بشأن الاتصال الاستراتيجي وتعبئة الموارد والشراكات وتطوير البرامج المشتركة. ويقوم مكتب تنمية الاتصالات بنشر هذه الأدوات لبناء القدرات من خلال الأحداث العالمية ودورات أكاديمية الاتحاد على السواء.</w:t>
            </w:r>
            <w:hyperlink r:id="rId91"/>
          </w:p>
          <w:p w14:paraId="724812AD" w14:textId="7881B4D6" w:rsidR="00E56117" w:rsidRPr="00A22046" w:rsidRDefault="00E56117" w:rsidP="00A22046">
            <w:pPr>
              <w:pStyle w:val="Tabletexte"/>
              <w:rPr>
                <w:position w:val="4"/>
                <w:lang w:val="ar-SA" w:bidi="ar-EG"/>
              </w:rPr>
            </w:pPr>
            <w:r w:rsidRPr="00A22046">
              <w:rPr>
                <w:position w:val="4"/>
                <w:rtl/>
              </w:rPr>
              <w:t xml:space="preserve">ويضم </w:t>
            </w:r>
            <w:hyperlink r:id="rId92" w:anchor="/ar" w:history="1">
              <w:r w:rsidRPr="00A22046">
                <w:rPr>
                  <w:rStyle w:val="Hyperlink"/>
                  <w:position w:val="4"/>
                  <w:rtl/>
                </w:rPr>
                <w:t>مجلس الابتكار الرقمي</w:t>
              </w:r>
            </w:hyperlink>
            <w:r w:rsidRPr="00A22046">
              <w:rPr>
                <w:position w:val="4"/>
                <w:rtl/>
              </w:rPr>
              <w:t xml:space="preserve">، الذي أنشئ في عام 2023، أكثر من 30 عضواً رفيع المستوى من واضعي السياسات إلى أصحاب المصلحة والشركاء الآخرين، بما في ذلك من وكالات الأمم المتحدة والحكومات والقطاع الخاص. ويقدم هؤلاء الأعضاء التوجيهات والخبرات والدعوة الاستراتيجية ويساهمون في تحقيق رسالته المتمثلة في بناء العوامل التمكينية المحلية الأساسية وتعزيز الابتكار وريادة الأعمال في التنمية الرقمية، مما يسهم في تهيئة مستقبل رقمي أكثر شمولاً وإنصافاً للجميع. وعقدت </w:t>
            </w:r>
            <w:proofErr w:type="gramStart"/>
            <w:r w:rsidRPr="00A22046">
              <w:rPr>
                <w:position w:val="4"/>
                <w:rtl/>
              </w:rPr>
              <w:t>ثلاثة</w:t>
            </w:r>
            <w:proofErr w:type="gramEnd"/>
            <w:r w:rsidRPr="00A22046">
              <w:rPr>
                <w:position w:val="4"/>
                <w:rtl/>
              </w:rPr>
              <w:t xml:space="preserve"> اجتماعات لمجلس الابتكار الرقمي منذ عام 2023، أعد خلالها مجلس الابتكار وأقر العديد من </w:t>
            </w:r>
            <w:r w:rsidR="00F56067" w:rsidRPr="00A22046">
              <w:rPr>
                <w:rFonts w:hint="cs"/>
                <w:position w:val="4"/>
                <w:rtl/>
              </w:rPr>
              <w:t>المحصلات</w:t>
            </w:r>
            <w:r w:rsidRPr="00A22046">
              <w:rPr>
                <w:position w:val="4"/>
                <w:rtl/>
              </w:rPr>
              <w:t xml:space="preserve"> التي ينفذها التحالف الآن. وفي عام</w:t>
            </w:r>
            <w:r w:rsidR="00872DA6" w:rsidRPr="00A22046">
              <w:rPr>
                <w:rFonts w:hint="cs"/>
                <w:position w:val="4"/>
                <w:rtl/>
              </w:rPr>
              <w:t> </w:t>
            </w:r>
            <w:r w:rsidRPr="00A22046">
              <w:rPr>
                <w:position w:val="4"/>
                <w:rtl/>
              </w:rPr>
              <w:t xml:space="preserve">2025، شهد مجلس الابتكار الرقمي إنشاء </w:t>
            </w:r>
            <w:hyperlink r:id="rId93" w:anchor="/ar" w:history="1">
              <w:r w:rsidRPr="00A22046">
                <w:rPr>
                  <w:rStyle w:val="Hyperlink"/>
                  <w:position w:val="4"/>
                  <w:rtl/>
                </w:rPr>
                <w:t>شبكة الخبراء</w:t>
              </w:r>
            </w:hyperlink>
            <w:r w:rsidRPr="00A22046">
              <w:rPr>
                <w:position w:val="4"/>
                <w:rtl/>
              </w:rPr>
              <w:t xml:space="preserve"> لدعم عمله، والتي جمعت 70 خبيراً من 30 بلداً لتقديم رؤى تقنية وتيسير التعلم بين النظراء.</w:t>
            </w:r>
            <w:hyperlink r:id="rId94"/>
            <w:bookmarkStart w:id="33" w:name="_Int_Cga6cDGG"/>
            <w:bookmarkEnd w:id="33"/>
            <w:r w:rsidRPr="00A22046">
              <w:rPr>
                <w:position w:val="4"/>
                <w:lang w:bidi="ar-EG"/>
              </w:rPr>
              <w:fldChar w:fldCharType="begin"/>
            </w:r>
            <w:r w:rsidRPr="00A22046">
              <w:rPr>
                <w:position w:val="4"/>
                <w:lang w:bidi="ar-EG"/>
              </w:rPr>
              <w:instrText xml:space="preserve"> HYPERLINK "https://www.itu.int/itu-d/sites/innovation-alliance/the-expert-network/" \h </w:instrText>
            </w:r>
            <w:r w:rsidR="0049045E" w:rsidRPr="00A22046">
              <w:rPr>
                <w:position w:val="4"/>
                <w:lang w:bidi="ar-EG"/>
              </w:rPr>
              <w:fldChar w:fldCharType="separate"/>
            </w:r>
            <w:r w:rsidRPr="00A22046">
              <w:rPr>
                <w:position w:val="4"/>
                <w:lang w:bidi="ar-EG"/>
              </w:rPr>
              <w:fldChar w:fldCharType="end"/>
            </w:r>
          </w:p>
          <w:p w14:paraId="1CCE04A5" w14:textId="50CBF69B" w:rsidR="00E56117" w:rsidRPr="00A22046" w:rsidRDefault="00E56117" w:rsidP="00A22046">
            <w:pPr>
              <w:pStyle w:val="Tabletexte"/>
              <w:rPr>
                <w:position w:val="4"/>
                <w:lang w:val="ar-SA" w:bidi="ar-EG"/>
              </w:rPr>
            </w:pPr>
            <w:r w:rsidRPr="00A22046">
              <w:rPr>
                <w:position w:val="4"/>
                <w:rtl/>
              </w:rPr>
              <w:t xml:space="preserve">وفي عام 2023، تم اختيار سبعة عشر مركزاً للتسريع تابعاً للاتحاد على الصعيد العالمي، تغطي جميع المناطق وتعمل كمراكز تتعاون فيها الحكومات والجهات الفاعلة في القطاع الخاص والهيئات الأكاديمية لتسريع الابتكار الرقمي من البحوث إلى التطبيق من أجل التنمية الاجتماعية والاقتصادية. وقد انتهت الدول الأعضاء، بما في ذلك المراكز في تنزانيا وزيمبابوي وكينيا والصين والجمهورية </w:t>
            </w:r>
            <w:proofErr w:type="spellStart"/>
            <w:r w:rsidRPr="00A22046">
              <w:rPr>
                <w:position w:val="4"/>
                <w:rtl/>
              </w:rPr>
              <w:t>الدومينيكية</w:t>
            </w:r>
            <w:proofErr w:type="spellEnd"/>
            <w:r w:rsidRPr="00A22046">
              <w:rPr>
                <w:position w:val="4"/>
                <w:rtl/>
              </w:rPr>
              <w:t xml:space="preserve"> وجنوب إفريقيا وباكستان وملاوي وغابون، من وضع التصاميم أو أنها في مرحلة التنفيذ، حيث يقدم مكتب تنمية الاتصالات الدعم المؤسسي اللازم لتوسيع نطاقها.‎ ويواصل مكتب تنمية الاتصالات دعم البلدان المهتمة بالانضمام إلى المبادرة أو التي أعربت عن اهتمامها بذلك، مع وجود مركز واحد قيد الإنشاء.</w:t>
            </w:r>
            <w:hyperlink r:id="rId95"/>
          </w:p>
          <w:p w14:paraId="3B4798A2" w14:textId="73BE5A4E" w:rsidR="00E56117" w:rsidRPr="00A22046" w:rsidRDefault="00E56117" w:rsidP="00A22046">
            <w:pPr>
              <w:pStyle w:val="Tabletexte"/>
              <w:rPr>
                <w:position w:val="2"/>
                <w:lang w:val="ar-SA" w:bidi="ar-EG"/>
              </w:rPr>
            </w:pPr>
            <w:r w:rsidRPr="00A22046">
              <w:rPr>
                <w:position w:val="2"/>
                <w:rtl/>
              </w:rPr>
              <w:t xml:space="preserve">وأحرز تقدم في تبادل المعارف من خلال أحداث رفيعة المستوى مثل </w:t>
            </w:r>
            <w:hyperlink r:id="rId96" w:history="1">
              <w:r w:rsidRPr="00A22046">
                <w:rPr>
                  <w:rStyle w:val="Hyperlink"/>
                  <w:position w:val="2"/>
                  <w:rtl/>
                </w:rPr>
                <w:t>المنتديات العالمية للابتكار</w:t>
              </w:r>
            </w:hyperlink>
            <w:r w:rsidRPr="00A22046">
              <w:rPr>
                <w:position w:val="2"/>
                <w:rtl/>
              </w:rPr>
              <w:t xml:space="preserve">. وأتاح منتدى الابتكار العالمي </w:t>
            </w:r>
            <w:r w:rsidRPr="00A22046">
              <w:rPr>
                <w:position w:val="2"/>
              </w:rPr>
              <w:t>(</w:t>
            </w:r>
            <w:hyperlink r:id="rId97" w:anchor="/ar" w:history="1">
              <w:r w:rsidR="008A591E" w:rsidRPr="00A22046">
                <w:rPr>
                  <w:rStyle w:val="Hyperlink"/>
                  <w:position w:val="2"/>
                </w:rPr>
                <w:t>GIF 2024</w:t>
              </w:r>
            </w:hyperlink>
            <w:r w:rsidRPr="00A22046">
              <w:rPr>
                <w:position w:val="2"/>
              </w:rPr>
              <w:t>)</w:t>
            </w:r>
            <w:r w:rsidRPr="00A22046">
              <w:rPr>
                <w:position w:val="2"/>
                <w:rtl/>
              </w:rPr>
              <w:t xml:space="preserve"> في </w:t>
            </w:r>
            <w:r w:rsidRPr="00A22046">
              <w:rPr>
                <w:b/>
                <w:bCs/>
                <w:position w:val="2"/>
                <w:rtl/>
              </w:rPr>
              <w:t>مالطة</w:t>
            </w:r>
            <w:r w:rsidRPr="00A22046">
              <w:rPr>
                <w:position w:val="2"/>
                <w:rtl/>
              </w:rPr>
              <w:t xml:space="preserve"> مسرحاً عالمياً للحوار تحت شعار </w:t>
            </w:r>
            <w:r w:rsidRPr="00A22046">
              <w:rPr>
                <w:i/>
                <w:iCs/>
                <w:position w:val="2"/>
                <w:rtl/>
              </w:rPr>
              <w:t>تشكيل مستقبلنا الرقمي من أجل تحقيق الرخاء والرفاه للجميع</w:t>
            </w:r>
            <w:r w:rsidRPr="00A22046">
              <w:rPr>
                <w:position w:val="2"/>
                <w:rtl/>
              </w:rPr>
              <w:t>. افتتح رئيس مالطة المن</w:t>
            </w:r>
            <w:r w:rsidRPr="00A22046">
              <w:rPr>
                <w:position w:val="2"/>
                <w:rtl/>
              </w:rPr>
              <w:t xml:space="preserve">تدى، الذي جمع بين الحكومات وقادة الصناعة والهيئات الأكاديمية. </w:t>
            </w:r>
            <w:r w:rsidR="000A036F" w:rsidRPr="00A22046">
              <w:rPr>
                <w:position w:val="2"/>
                <w:rtl/>
              </w:rPr>
              <w:t xml:space="preserve">وكان من أهم مخرجاته </w:t>
            </w:r>
            <w:hyperlink r:id="rId98" w:history="1">
              <w:r w:rsidR="000A036F" w:rsidRPr="00A22046">
                <w:rPr>
                  <w:rStyle w:val="Hyperlink"/>
                  <w:position w:val="2"/>
                  <w:rtl/>
                </w:rPr>
                <w:t>تقرير مشهد الابتكار في مالطة</w:t>
              </w:r>
            </w:hyperlink>
            <w:r w:rsidRPr="00A22046">
              <w:rPr>
                <w:position w:val="2"/>
                <w:rtl/>
              </w:rPr>
              <w:t xml:space="preserve">، الذي </w:t>
            </w:r>
            <w:r w:rsidRPr="00A22046">
              <w:rPr>
                <w:position w:val="2"/>
                <w:rtl/>
              </w:rPr>
              <w:t>عرض الممارسات ووضع البلاد كنموذج يُحتذى به في دمج مختلف أصحاب المصلحة في استراتيجية ابتكار متكاملة. كما تم الترويج لتبادل معارف مماثلة في حدث "الابتكار وريادة الأعمال من أجل تحقيق أهداف التنمية المستدامة" في</w:t>
            </w:r>
            <w:r w:rsidR="008A1FAA" w:rsidRPr="00A22046">
              <w:rPr>
                <w:rFonts w:hint="cs"/>
                <w:position w:val="2"/>
                <w:rtl/>
              </w:rPr>
              <w:t> </w:t>
            </w:r>
            <w:r w:rsidRPr="00A22046">
              <w:rPr>
                <w:b/>
                <w:bCs/>
                <w:position w:val="2"/>
                <w:rtl/>
              </w:rPr>
              <w:t>الهند</w:t>
            </w:r>
            <w:r w:rsidRPr="00A22046">
              <w:rPr>
                <w:position w:val="2"/>
                <w:rtl/>
              </w:rPr>
              <w:t xml:space="preserve"> و"منتدى الابتكار الإقليمي لآسيا والمحيط الهادئ"، حيث تبادل أصحاب المصلحة الإقليميون الدروس المستفادة وعززوا التعاون.</w:t>
            </w:r>
            <w:hyperlink r:id="rId99" w:history="1"/>
            <w:hyperlink r:id="rId100" w:history="1"/>
            <w:hyperlink r:id="rId101" w:history="1"/>
          </w:p>
          <w:p w14:paraId="4AA11B27" w14:textId="77777777" w:rsidR="00E56117" w:rsidRPr="00A22046" w:rsidRDefault="00E56117" w:rsidP="00A22046">
            <w:pPr>
              <w:pStyle w:val="Tabletexte"/>
              <w:rPr>
                <w:position w:val="4"/>
                <w:lang w:val="ar-SA" w:bidi="ar-EG"/>
              </w:rPr>
            </w:pPr>
            <w:r w:rsidRPr="00A22046">
              <w:rPr>
                <w:position w:val="4"/>
                <w:rtl/>
              </w:rPr>
              <w:t xml:space="preserve">ومن خلال الفعاليات العالمية التي أُقيمت في عامي 2024 و2025 في دبي، الإمارات العربية المتحدة، تلقى أعضاء مراكز التسريع التابعة للاتحاد تدريباً على بناء القدرات في الاستشراف الاستراتيجي وتجريب السياسات وتطوير مبادرات النظام الإيكولوجي، وذلك بفضل شراكة مع هيئة تنظيم الاتصالات والحكومة الرقمية في دولة الإمارات العربية المتحدة </w:t>
            </w:r>
            <w:r w:rsidRPr="00A22046">
              <w:rPr>
                <w:position w:val="4"/>
                <w:lang w:bidi="ar-EG"/>
              </w:rPr>
              <w:t>(TDRA</w:t>
            </w:r>
            <w:r w:rsidRPr="00A22046">
              <w:rPr>
                <w:position w:val="4"/>
              </w:rPr>
              <w:t>)</w:t>
            </w:r>
            <w:r w:rsidRPr="00A22046">
              <w:rPr>
                <w:position w:val="4"/>
                <w:rtl/>
              </w:rPr>
              <w:t>. وأُطلقت أيضاً دورات إلكترونية جديدة من خلال أكاديمية الاتحاد - الاستشراف الاستراتيجي 101 والاستشراف الاستراتيجي 201 وتطوير مبادرة النظام الإيكولوجي 201 والنظام الإيكولوجي 101 - مما جذب اهتماماً كبيراً من الأعضاء. ونُظمت أيضاً جلسات لبناء القدرات من خلال فصول دراسية رئيسية بشأن الاستشراف الاستراتيجي في كل من المنتدى العالمي للابتكار لعام 2024 والندوة العالمية لمنظمي الاتصالات لعام 2025، واستهدفت واضعي السياسات ومجموعات الأعضاء الأوسع.</w:t>
            </w:r>
          </w:p>
          <w:p w14:paraId="63EDAFB3" w14:textId="1D158388" w:rsidR="00E56117" w:rsidRPr="00A22046" w:rsidRDefault="00E56117" w:rsidP="00A22046">
            <w:pPr>
              <w:pStyle w:val="Tabletexte"/>
              <w:rPr>
                <w:position w:val="4"/>
                <w:lang w:val="ar-SA" w:bidi="ar-EG"/>
              </w:rPr>
            </w:pPr>
            <w:r w:rsidRPr="00A22046">
              <w:rPr>
                <w:position w:val="4"/>
                <w:rtl/>
              </w:rPr>
              <w:t>وقد تفاوتت سبل التنفيذ بين المناطق، حيث قامت كل منطقة بمواءمة أطر التحالف العالمية مع السياقات الوطنية والمحلية. وعلى المستوى الإقليمي، شمل التأثير الأساسي تقديم المساعدة التقنية لوضع استراتيجيات وخرائط طريق (من خلال</w:t>
            </w:r>
            <w:r w:rsidRPr="00A22046">
              <w:rPr>
                <w:position w:val="4"/>
                <w:u w:val="single"/>
                <w:rtl/>
              </w:rPr>
              <w:t xml:space="preserve"> </w:t>
            </w:r>
            <w:hyperlink r:id="rId102" w:history="1">
              <w:r w:rsidRPr="00A22046">
                <w:rPr>
                  <w:rStyle w:val="Hyperlink"/>
                  <w:position w:val="4"/>
                  <w:rtl/>
                </w:rPr>
                <w:t>مواصفات الابتكار الرقمي</w:t>
              </w:r>
            </w:hyperlink>
            <w:r w:rsidRPr="00A22046">
              <w:rPr>
                <w:position w:val="4"/>
                <w:rtl/>
              </w:rPr>
              <w:t>) لتعزيز الأنظمة الإيكولوجية للابتكار الرقمي، وتنفيذ مشاريع محددة، وإنشاء مراكز تسريع تابعة للاتحاد.</w:t>
            </w:r>
            <w:hyperlink r:id="rId103" w:history="1"/>
          </w:p>
          <w:p w14:paraId="61D920CE" w14:textId="18A2B9AF" w:rsidR="00E56117" w:rsidRPr="00A22046" w:rsidRDefault="00E56117" w:rsidP="00A22046">
            <w:pPr>
              <w:pStyle w:val="Tabletexte"/>
              <w:rPr>
                <w:position w:val="4"/>
                <w:lang w:val="ar-SA" w:bidi="ar-EG"/>
              </w:rPr>
            </w:pPr>
            <w:r w:rsidRPr="00A22046">
              <w:rPr>
                <w:position w:val="4"/>
                <w:rtl/>
              </w:rPr>
              <w:t xml:space="preserve">وفي </w:t>
            </w:r>
            <w:r w:rsidRPr="00A22046">
              <w:rPr>
                <w:b/>
                <w:bCs/>
                <w:position w:val="4"/>
                <w:rtl/>
              </w:rPr>
              <w:t>إفريقيا</w:t>
            </w:r>
            <w:r w:rsidRPr="00A22046">
              <w:rPr>
                <w:position w:val="4"/>
                <w:rtl/>
              </w:rPr>
              <w:t xml:space="preserve">، استكملت مواصفات الابتكار الرقمي في </w:t>
            </w:r>
            <w:r w:rsidRPr="00A22046">
              <w:rPr>
                <w:b/>
                <w:bCs/>
                <w:position w:val="4"/>
                <w:rtl/>
              </w:rPr>
              <w:t>موزامبيق وزامبيا وزيمبابوي</w:t>
            </w:r>
            <w:r w:rsidRPr="00A22046">
              <w:rPr>
                <w:position w:val="4"/>
                <w:rtl/>
              </w:rPr>
              <w:t>. وفي مارس 2025، استكملت ورشة عمل تقنية في إطار مشروع</w:t>
            </w:r>
            <w:r w:rsidR="00872DA6" w:rsidRPr="00A22046">
              <w:rPr>
                <w:rFonts w:hint="cs"/>
                <w:position w:val="4"/>
                <w:rtl/>
              </w:rPr>
              <w:t> </w:t>
            </w:r>
            <w:proofErr w:type="spellStart"/>
            <w:r w:rsidR="00886B16" w:rsidRPr="00A22046">
              <w:rPr>
                <w:position w:val="4"/>
              </w:rPr>
              <w:t>VaMoz</w:t>
            </w:r>
            <w:proofErr w:type="spellEnd"/>
            <w:r w:rsidR="00886B16" w:rsidRPr="00A22046">
              <w:rPr>
                <w:position w:val="4"/>
              </w:rPr>
              <w:t> Digital!</w:t>
            </w:r>
            <w:r w:rsidRPr="00A22046">
              <w:rPr>
                <w:position w:val="4"/>
                <w:rtl/>
              </w:rPr>
              <w:t xml:space="preserve"> إعداد المواصفات الوطنية للابتكار الرقمي في </w:t>
            </w:r>
            <w:r w:rsidRPr="00A22046">
              <w:rPr>
                <w:b/>
                <w:bCs/>
                <w:position w:val="4"/>
                <w:rtl/>
              </w:rPr>
              <w:t>موزامبيق</w:t>
            </w:r>
            <w:r w:rsidRPr="00A22046">
              <w:rPr>
                <w:position w:val="4"/>
                <w:rtl/>
              </w:rPr>
              <w:t>.</w:t>
            </w:r>
          </w:p>
          <w:p w14:paraId="77B4D38B" w14:textId="02A381D9" w:rsidR="00E56117" w:rsidRPr="00A22046" w:rsidRDefault="00E56117" w:rsidP="00A22046">
            <w:pPr>
              <w:pStyle w:val="Tabletexte"/>
              <w:rPr>
                <w:position w:val="4"/>
                <w:lang w:val="ar-SA" w:bidi="ar-EG"/>
              </w:rPr>
            </w:pPr>
            <w:r w:rsidRPr="00A22046">
              <w:rPr>
                <w:position w:val="4"/>
                <w:rtl/>
              </w:rPr>
              <w:t xml:space="preserve">وفي </w:t>
            </w:r>
            <w:r w:rsidRPr="00A22046">
              <w:rPr>
                <w:b/>
                <w:bCs/>
                <w:position w:val="4"/>
                <w:rtl/>
              </w:rPr>
              <w:t>بنن</w:t>
            </w:r>
            <w:r w:rsidRPr="00A22046">
              <w:rPr>
                <w:position w:val="4"/>
                <w:rtl/>
              </w:rPr>
              <w:t xml:space="preserve">، دعم مكتب تنمية الاتصالات، بالتعاون مع صندوق الأمم المتحدة للسكان </w:t>
            </w:r>
            <w:r w:rsidRPr="00A22046">
              <w:rPr>
                <w:position w:val="4"/>
                <w:lang w:bidi="ar-EG"/>
              </w:rPr>
              <w:t>(UNFPA</w:t>
            </w:r>
            <w:r w:rsidRPr="00A22046">
              <w:rPr>
                <w:position w:val="4"/>
              </w:rPr>
              <w:t>)</w:t>
            </w:r>
            <w:r w:rsidRPr="00A22046">
              <w:rPr>
                <w:position w:val="4"/>
                <w:rtl/>
              </w:rPr>
              <w:t>، وضع خارطة طريق للابتكار الذي يركز على الشباب مع عنصر المساواة بين الجنسين. وشارك مكتب تنمية الاتصالات أيضاً في تنظيم مسابقة الابتكار للاتحاد الإفريقي للاتصالات، والتي عرضت حلولاً قائمة على الذكاء الاصطناعي مقدمة من المبتكرين الشباب. وشارك أكثر من 50 من المنظِّمين و</w:t>
            </w:r>
            <w:r w:rsidR="003D003A" w:rsidRPr="00A22046">
              <w:rPr>
                <w:position w:val="4"/>
                <w:rtl/>
              </w:rPr>
              <w:t>واضعي</w:t>
            </w:r>
            <w:r w:rsidRPr="00A22046">
              <w:rPr>
                <w:position w:val="4"/>
                <w:rtl/>
              </w:rPr>
              <w:t xml:space="preserve"> السياسات من إفريقيا </w:t>
            </w:r>
            <w:proofErr w:type="spellStart"/>
            <w:r w:rsidRPr="00A22046">
              <w:rPr>
                <w:position w:val="4"/>
                <w:rtl/>
              </w:rPr>
              <w:t>الفرانكوفونية</w:t>
            </w:r>
            <w:proofErr w:type="spellEnd"/>
            <w:r w:rsidRPr="00A22046">
              <w:rPr>
                <w:position w:val="4"/>
                <w:rtl/>
              </w:rPr>
              <w:t xml:space="preserve"> في برنامج لإدارة البيانات، بينما أطلقت </w:t>
            </w:r>
            <w:r w:rsidRPr="00A22046">
              <w:rPr>
                <w:b/>
                <w:bCs/>
                <w:position w:val="4"/>
                <w:rtl/>
              </w:rPr>
              <w:t>السنغال</w:t>
            </w:r>
            <w:r w:rsidRPr="00A22046">
              <w:rPr>
                <w:position w:val="4"/>
                <w:rtl/>
              </w:rPr>
              <w:t xml:space="preserve"> مشروعاً تجريبياً للعدالة الإلكترونية بالتعاون مع الاتحاد الدولي للاتصالات، وبرنامج الأمم المتحدة الإنمائي، ومكتب الأمم المتحدة لخدمات المشاريع (</w:t>
            </w:r>
            <w:r w:rsidRPr="00A22046">
              <w:rPr>
                <w:position w:val="4"/>
                <w:lang w:bidi="ar-EG"/>
              </w:rPr>
              <w:t>UNOPS</w:t>
            </w:r>
            <w:r w:rsidRPr="00A22046">
              <w:rPr>
                <w:position w:val="4"/>
                <w:rtl/>
              </w:rPr>
              <w:t>)، وهيئة الأمم المتحدة للمرأة، بهدف تحويل العمليات القضائية من خلال التحول الرقمي.</w:t>
            </w:r>
          </w:p>
          <w:p w14:paraId="62E453A4" w14:textId="3FFC3BE1" w:rsidR="00E56117" w:rsidRPr="00A22046" w:rsidRDefault="00E56117" w:rsidP="00A22046">
            <w:pPr>
              <w:pStyle w:val="Tabletexte"/>
              <w:rPr>
                <w:position w:val="4"/>
                <w:lang w:val="ar-SA" w:bidi="ar-EG"/>
              </w:rPr>
            </w:pPr>
            <w:r w:rsidRPr="00A22046">
              <w:rPr>
                <w:position w:val="4"/>
                <w:rtl/>
              </w:rPr>
              <w:t xml:space="preserve">وفي </w:t>
            </w:r>
            <w:r w:rsidRPr="00A22046">
              <w:rPr>
                <w:b/>
                <w:bCs/>
                <w:position w:val="4"/>
                <w:rtl/>
              </w:rPr>
              <w:t>منطقة آسيا والمحيط الهادئ</w:t>
            </w:r>
            <w:r w:rsidRPr="00A22046">
              <w:rPr>
                <w:position w:val="4"/>
                <w:rtl/>
              </w:rPr>
              <w:t xml:space="preserve">، برز </w:t>
            </w:r>
            <w:r w:rsidRPr="00A22046">
              <w:rPr>
                <w:b/>
                <w:bCs/>
                <w:position w:val="4"/>
                <w:rtl/>
              </w:rPr>
              <w:t>مكتب المنطقة ومركز الابتكار التابعان للاتحاد</w:t>
            </w:r>
            <w:r w:rsidRPr="00A22046">
              <w:rPr>
                <w:position w:val="4"/>
                <w:rtl/>
              </w:rPr>
              <w:t xml:space="preserve"> في دلهي، الهند، كمركز إقليمي للابتكار الرقمي والتكنولوجيات الناشئة، وأطلق منصة جديدة "مقهى الابتكار" في فبراير 2025، بهدف تحويل الأفكار المجردة إلى </w:t>
            </w:r>
            <w:r w:rsidR="00F56067" w:rsidRPr="00A22046">
              <w:rPr>
                <w:rFonts w:hint="cs"/>
                <w:position w:val="4"/>
                <w:rtl/>
              </w:rPr>
              <w:t>محصلات</w:t>
            </w:r>
            <w:r w:rsidRPr="00A22046">
              <w:rPr>
                <w:position w:val="4"/>
                <w:rtl/>
              </w:rPr>
              <w:t xml:space="preserve"> قابلة للتنفيذ وجعل "الابتكار" متاحاً للجميع. ومنذ فبراير 2025، تم تنظيم ما مجموعه ثمانية مقاهي ابتكار بشأن مواضيع مثل الذكاء الاصطناعي، وإنترنت الأشياء </w:t>
            </w:r>
            <w:r w:rsidRPr="00A22046">
              <w:rPr>
                <w:position w:val="4"/>
                <w:lang w:bidi="ar-EG"/>
              </w:rPr>
              <w:t>(IoT</w:t>
            </w:r>
            <w:r w:rsidRPr="00A22046">
              <w:rPr>
                <w:position w:val="4"/>
              </w:rPr>
              <w:t>)</w:t>
            </w:r>
            <w:r w:rsidRPr="00A22046">
              <w:rPr>
                <w:position w:val="4"/>
                <w:rtl/>
              </w:rPr>
              <w:t>، والهوية الرقمية، واستدامة مبادرة الجزر الذكية من خلال الحلول المبتكرة، والمخلفات الإلكترونية، والذكاء الاصطناعي من أجل التحول الرقمي، ومستقبل الذكاء الاصطناعي، وتعزيز التوصيلية في الدول النامية غير الساحلية (</w:t>
            </w:r>
            <w:r w:rsidRPr="00A22046">
              <w:rPr>
                <w:position w:val="4"/>
                <w:lang w:bidi="ar-EG"/>
              </w:rPr>
              <w:t>LLDC</w:t>
            </w:r>
            <w:r w:rsidRPr="00A22046">
              <w:rPr>
                <w:position w:val="4"/>
                <w:rtl/>
              </w:rPr>
              <w:t>). وحتى الآن، حضر مقاهي الابتكار أكثر من 300 مشارك من أكثر من 30 دولة عضواً في منطقة آسيا والمحيط الهادئ لتسليط الضوء على الفرص الاستراتيجية للاتحاد، بما في ذلك الحاجة إلى مبادرات لتبادل المعارف بشأن الذكاء الاصطناعي والهوية الرقمية؛ وأهمية الحلول المبتكرة من أجل استدامة "الجزر الذكية". وبفضل سلسلة مقاهي الابتكار القادمة بشأن الذكاء الاصطناعي، أصبح مركز الابتكار في موقع متميز لتلبية احتياجات الدول الأعضاء على الصعيد العالمي. وعُقدت</w:t>
            </w:r>
            <w:r w:rsidRPr="00A22046">
              <w:rPr>
                <w:position w:val="4"/>
                <w:u w:val="single"/>
                <w:rtl/>
              </w:rPr>
              <w:t xml:space="preserve"> </w:t>
            </w:r>
            <w:hyperlink r:id="rId104" w:anchor="/ar" w:history="1">
              <w:r w:rsidRPr="00A22046">
                <w:rPr>
                  <w:rStyle w:val="Hyperlink"/>
                  <w:position w:val="4"/>
                  <w:rtl/>
                </w:rPr>
                <w:t>ورشة عمل مسرع المبادرات الإقليمية لمنطقة آسيا والمحيط الهادئ</w:t>
              </w:r>
            </w:hyperlink>
            <w:r w:rsidRPr="00A22046">
              <w:rPr>
                <w:position w:val="4"/>
                <w:rtl/>
              </w:rPr>
              <w:t xml:space="preserve"> في الفترة من 27 إلى 29 أبريل 2025 في </w:t>
            </w:r>
            <w:proofErr w:type="spellStart"/>
            <w:r w:rsidRPr="00A22046">
              <w:rPr>
                <w:position w:val="4"/>
                <w:rtl/>
              </w:rPr>
              <w:t>شنتشن</w:t>
            </w:r>
            <w:proofErr w:type="spellEnd"/>
            <w:r w:rsidRPr="00A22046">
              <w:rPr>
                <w:position w:val="4"/>
                <w:rtl/>
              </w:rPr>
              <w:t xml:space="preserve">، الصين، بالتزامن مع حدث </w:t>
            </w:r>
            <w:proofErr w:type="spellStart"/>
            <w:r w:rsidRPr="00A22046">
              <w:rPr>
                <w:position w:val="4"/>
                <w:rtl/>
              </w:rPr>
              <w:t>البريكس</w:t>
            </w:r>
            <w:proofErr w:type="spellEnd"/>
            <w:r w:rsidRPr="00A22046">
              <w:rPr>
                <w:position w:val="4"/>
                <w:rtl/>
              </w:rPr>
              <w:t>. وقد نظم الاتحاد ورشة العمل هذه التي استمرت ثلاثة أيام بالاشتراك مع أكاديمية الصين لتكنولوجيا المعلومات والاتصالات وفرع الصين لمعهد بريكس لشبكات المستقبل.</w:t>
            </w:r>
            <w:hyperlink r:id="rId105" w:history="1"/>
          </w:p>
          <w:p w14:paraId="2C71FBE3" w14:textId="35BA1DDB" w:rsidR="00E56117" w:rsidRPr="00A22046" w:rsidRDefault="00E56117" w:rsidP="00A22046">
            <w:pPr>
              <w:pStyle w:val="Tabletexte"/>
              <w:rPr>
                <w:position w:val="4"/>
                <w:lang w:val="ar-SA" w:bidi="ar-EG"/>
              </w:rPr>
            </w:pPr>
            <w:r w:rsidRPr="00A22046">
              <w:rPr>
                <w:position w:val="4"/>
                <w:rtl/>
              </w:rPr>
              <w:t xml:space="preserve">وفي </w:t>
            </w:r>
            <w:r w:rsidRPr="00A22046">
              <w:rPr>
                <w:b/>
                <w:bCs/>
                <w:position w:val="4"/>
                <w:rtl/>
              </w:rPr>
              <w:t xml:space="preserve">منطقة </w:t>
            </w:r>
            <w:proofErr w:type="spellStart"/>
            <w:r w:rsidRPr="00A22046">
              <w:rPr>
                <w:b/>
                <w:bCs/>
                <w:position w:val="4"/>
                <w:rtl/>
              </w:rPr>
              <w:t>الأمريكتين</w:t>
            </w:r>
            <w:proofErr w:type="spellEnd"/>
            <w:r w:rsidRPr="00A22046">
              <w:rPr>
                <w:position w:val="4"/>
                <w:rtl/>
              </w:rPr>
              <w:t xml:space="preserve">، طورت </w:t>
            </w:r>
            <w:r w:rsidRPr="00A22046">
              <w:rPr>
                <w:b/>
                <w:bCs/>
                <w:position w:val="4"/>
                <w:rtl/>
              </w:rPr>
              <w:t xml:space="preserve">الجمهورية </w:t>
            </w:r>
            <w:proofErr w:type="spellStart"/>
            <w:r w:rsidRPr="00A22046">
              <w:rPr>
                <w:b/>
                <w:bCs/>
                <w:position w:val="4"/>
                <w:rtl/>
              </w:rPr>
              <w:t>الدومينيكية</w:t>
            </w:r>
            <w:proofErr w:type="spellEnd"/>
            <w:r w:rsidRPr="00A22046">
              <w:rPr>
                <w:position w:val="4"/>
                <w:rtl/>
              </w:rPr>
              <w:t xml:space="preserve"> تصميم مراكز التسريع الخاصة بها لتكون بمثابة محور وطني للابتكار. واستفادت </w:t>
            </w:r>
            <w:r w:rsidRPr="00A22046">
              <w:rPr>
                <w:b/>
                <w:bCs/>
                <w:position w:val="4"/>
                <w:rtl/>
              </w:rPr>
              <w:t xml:space="preserve">البرازيل وسورينام ومنظمة دول شرق البحر الكاريبي </w:t>
            </w:r>
            <w:r w:rsidRPr="00A22046">
              <w:rPr>
                <w:b/>
                <w:bCs/>
                <w:position w:val="4"/>
                <w:lang w:bidi="ar-EG"/>
              </w:rPr>
              <w:t>(OECS</w:t>
            </w:r>
            <w:r w:rsidRPr="00A22046">
              <w:rPr>
                <w:b/>
                <w:bCs/>
                <w:position w:val="4"/>
              </w:rPr>
              <w:t>)</w:t>
            </w:r>
            <w:r w:rsidRPr="00A22046">
              <w:rPr>
                <w:position w:val="4"/>
                <w:rtl/>
              </w:rPr>
              <w:t xml:space="preserve"> من برامج التدريب وتمارين رسم خرائط الأنظمة الإيكولوجية، مما عزز معارف واضعي السياسات ووفّر صورة واضحة لمشهد الابتكار الوطني. وقامت </w:t>
            </w:r>
            <w:r w:rsidRPr="00A22046">
              <w:rPr>
                <w:b/>
                <w:bCs/>
                <w:position w:val="4"/>
                <w:rtl/>
              </w:rPr>
              <w:t>كولومبيا</w:t>
            </w:r>
            <w:r w:rsidRPr="00A22046">
              <w:rPr>
                <w:position w:val="4"/>
                <w:rtl/>
              </w:rPr>
              <w:t xml:space="preserve"> بتحديث إطارها الوطني للابتكار، ومواءمته مع استراتيجيات التنويع الاقتصادي الأوسع. ‏</w:t>
            </w:r>
            <w:r w:rsidR="00886B16" w:rsidRPr="00A22046">
              <w:rPr>
                <w:rFonts w:hint="cs"/>
                <w:position w:val="4"/>
                <w:rtl/>
                <w:lang w:bidi="ar-EG"/>
              </w:rPr>
              <w:t>و</w:t>
            </w:r>
            <w:r w:rsidRPr="00A22046">
              <w:rPr>
                <w:position w:val="4"/>
                <w:rtl/>
              </w:rPr>
              <w:t xml:space="preserve">ساهمت ورش العمل الإقليمية في إطار برنامج ‎ITU-EC TAIEX ‏في تعميق الخبرة في مجال الابتكار الذي تقوده الشركات الصغيرة والمتوسطة والاستعداد لتكنولوجيا الجيل الخامس، مما يبرز كيف يمكن لسياسات الابتكار أن تتماشى مع جاهزية البنية التحتية والسوق. وبالإضافة إلى ذلك، دعماً للإدارة الرقمية، قدم مكتب تنمية الاتصالات المساعدة التقنية إلى </w:t>
            </w:r>
            <w:r w:rsidRPr="00A22046">
              <w:rPr>
                <w:b/>
                <w:bCs/>
                <w:position w:val="4"/>
                <w:rtl/>
              </w:rPr>
              <w:t xml:space="preserve">الجمهورية </w:t>
            </w:r>
            <w:proofErr w:type="spellStart"/>
            <w:r w:rsidRPr="00A22046">
              <w:rPr>
                <w:b/>
                <w:bCs/>
                <w:position w:val="4"/>
                <w:rtl/>
              </w:rPr>
              <w:t>الدومينيكية</w:t>
            </w:r>
            <w:proofErr w:type="spellEnd"/>
            <w:r w:rsidRPr="00A22046">
              <w:rPr>
                <w:b/>
                <w:bCs/>
                <w:position w:val="4"/>
                <w:rtl/>
              </w:rPr>
              <w:t xml:space="preserve"> وسانت </w:t>
            </w:r>
            <w:proofErr w:type="gramStart"/>
            <w:r w:rsidRPr="00A22046">
              <w:rPr>
                <w:b/>
                <w:bCs/>
                <w:position w:val="4"/>
                <w:rtl/>
              </w:rPr>
              <w:t>كيتس</w:t>
            </w:r>
            <w:proofErr w:type="gramEnd"/>
            <w:r w:rsidRPr="00A22046">
              <w:rPr>
                <w:b/>
                <w:bCs/>
                <w:position w:val="4"/>
                <w:rtl/>
              </w:rPr>
              <w:t xml:space="preserve"> ونيفيس وترينيداد وتوباغو</w:t>
            </w:r>
            <w:r w:rsidRPr="00A22046">
              <w:rPr>
                <w:position w:val="4"/>
                <w:rtl/>
              </w:rPr>
              <w:t>. وساعدها هذا الدعم على إنشاء نظام إيكولوجي قانوني متماسك لأنظمة الهوية الإلكترونية، وهو أمر ضروري للخدمات الرقمية الآمنة. وساهم مكتب تنمية الاتصالات في القمة الدولية لتكنولوجيا المرأة في </w:t>
            </w:r>
            <w:r w:rsidRPr="00A22046">
              <w:rPr>
                <w:b/>
                <w:bCs/>
                <w:position w:val="4"/>
                <w:rtl/>
              </w:rPr>
              <w:t>هايتي</w:t>
            </w:r>
            <w:r w:rsidRPr="00A22046">
              <w:rPr>
                <w:position w:val="4"/>
                <w:rtl/>
              </w:rPr>
              <w:t xml:space="preserve"> بشأن موضوع الابتكار الشامل: محرك الربحية الاقتصادية والمالية، والتي نظمتها غرفة التجارة النسائية في هايتي، بدعم من البنك المركزي </w:t>
            </w:r>
            <w:r w:rsidR="00886B16" w:rsidRPr="00A22046">
              <w:rPr>
                <w:rFonts w:hint="cs"/>
                <w:position w:val="4"/>
                <w:rtl/>
              </w:rPr>
              <w:t>وإدارة هايتي</w:t>
            </w:r>
            <w:r w:rsidRPr="00A22046">
              <w:rPr>
                <w:position w:val="4"/>
                <w:rtl/>
              </w:rPr>
              <w:t xml:space="preserve"> (</w:t>
            </w:r>
            <w:r w:rsidRPr="00A22046">
              <w:rPr>
                <w:position w:val="4"/>
                <w:lang w:bidi="ar-EG"/>
              </w:rPr>
              <w:t>CONATEL</w:t>
            </w:r>
            <w:r w:rsidRPr="00A22046">
              <w:rPr>
                <w:position w:val="4"/>
                <w:rtl/>
              </w:rPr>
              <w:t>).</w:t>
            </w:r>
          </w:p>
          <w:p w14:paraId="3C4B6FC6" w14:textId="401825A3" w:rsidR="00E56117" w:rsidRPr="00A22046" w:rsidRDefault="00E56117" w:rsidP="00A22046">
            <w:pPr>
              <w:pStyle w:val="Tabletexte"/>
              <w:rPr>
                <w:position w:val="4"/>
                <w:lang w:val="ar-SA" w:bidi="ar-EG"/>
              </w:rPr>
            </w:pPr>
            <w:r w:rsidRPr="00A22046">
              <w:rPr>
                <w:position w:val="4"/>
                <w:rtl/>
              </w:rPr>
              <w:t xml:space="preserve">وفي </w:t>
            </w:r>
            <w:r w:rsidRPr="00A22046">
              <w:rPr>
                <w:b/>
                <w:bCs/>
                <w:position w:val="4"/>
                <w:rtl/>
              </w:rPr>
              <w:t>منطقة الدول العربية</w:t>
            </w:r>
            <w:r w:rsidRPr="00A22046">
              <w:rPr>
                <w:position w:val="4"/>
                <w:rtl/>
              </w:rPr>
              <w:t xml:space="preserve">، أنهت </w:t>
            </w:r>
            <w:r w:rsidRPr="00A22046">
              <w:rPr>
                <w:b/>
                <w:bCs/>
                <w:position w:val="4"/>
                <w:rtl/>
              </w:rPr>
              <w:t>البحرين</w:t>
            </w:r>
            <w:r w:rsidRPr="00A22046">
              <w:rPr>
                <w:position w:val="4"/>
                <w:rtl/>
              </w:rPr>
              <w:t xml:space="preserve"> إعداد مواصفات الابتكار الرقمي الخاصة بها، بينما أحرزت كل من </w:t>
            </w:r>
            <w:r w:rsidRPr="00A22046">
              <w:rPr>
                <w:b/>
                <w:bCs/>
                <w:position w:val="4"/>
                <w:rtl/>
              </w:rPr>
              <w:t>قطر والأردن</w:t>
            </w:r>
            <w:r w:rsidRPr="00A22046">
              <w:rPr>
                <w:position w:val="4"/>
                <w:rtl/>
              </w:rPr>
              <w:t xml:space="preserve"> تقدماً نحو استكمال المواصفات في</w:t>
            </w:r>
            <w:r w:rsidR="00A85624" w:rsidRPr="00A22046">
              <w:rPr>
                <w:rFonts w:hint="cs"/>
                <w:position w:val="4"/>
                <w:rtl/>
              </w:rPr>
              <w:t> </w:t>
            </w:r>
            <w:r w:rsidRPr="00A22046">
              <w:rPr>
                <w:position w:val="4"/>
                <w:rtl/>
              </w:rPr>
              <w:t>عام</w:t>
            </w:r>
            <w:r w:rsidR="00A85624" w:rsidRPr="00A22046">
              <w:rPr>
                <w:rFonts w:hint="cs"/>
                <w:position w:val="4"/>
                <w:rtl/>
              </w:rPr>
              <w:t> </w:t>
            </w:r>
            <w:r w:rsidRPr="00A22046">
              <w:rPr>
                <w:position w:val="4"/>
                <w:rtl/>
              </w:rPr>
              <w:t xml:space="preserve">2025، وبدأت </w:t>
            </w:r>
            <w:r w:rsidRPr="00A22046">
              <w:rPr>
                <w:b/>
                <w:bCs/>
                <w:position w:val="4"/>
                <w:rtl/>
              </w:rPr>
              <w:t>دولة فلسطين وتونس</w:t>
            </w:r>
            <w:r w:rsidRPr="00A22046">
              <w:rPr>
                <w:position w:val="4"/>
                <w:rtl/>
              </w:rPr>
              <w:t xml:space="preserve"> عملياتهما الخاصة. </w:t>
            </w:r>
            <w:r w:rsidR="00857531" w:rsidRPr="00A22046">
              <w:rPr>
                <w:rFonts w:hint="cs"/>
                <w:position w:val="4"/>
                <w:rtl/>
              </w:rPr>
              <w:t>وأسفرت</w:t>
            </w:r>
            <w:r w:rsidRPr="00A22046">
              <w:rPr>
                <w:position w:val="4"/>
                <w:rtl/>
              </w:rPr>
              <w:t xml:space="preserve"> شراكة جديدة مع هيئة تنظيم الاتصالات والحكومة الرقمية </w:t>
            </w:r>
            <w:r w:rsidRPr="00A22046">
              <w:rPr>
                <w:position w:val="4"/>
                <w:lang w:bidi="ar-EG"/>
              </w:rPr>
              <w:t>(TDRA</w:t>
            </w:r>
            <w:r w:rsidRPr="00A22046">
              <w:rPr>
                <w:position w:val="4"/>
              </w:rPr>
              <w:t>)</w:t>
            </w:r>
            <w:r w:rsidRPr="00A22046">
              <w:rPr>
                <w:position w:val="4"/>
                <w:rtl/>
              </w:rPr>
              <w:t xml:space="preserve"> في </w:t>
            </w:r>
            <w:r w:rsidRPr="00A22046">
              <w:rPr>
                <w:b/>
                <w:bCs/>
                <w:position w:val="4"/>
                <w:rtl/>
              </w:rPr>
              <w:t>الإمارات العربية المتحدة</w:t>
            </w:r>
            <w:r w:rsidRPr="00A22046">
              <w:rPr>
                <w:position w:val="4"/>
                <w:rtl/>
              </w:rPr>
              <w:t xml:space="preserve">، في إطار مبادرة </w:t>
            </w:r>
            <w:proofErr w:type="spellStart"/>
            <w:r w:rsidRPr="00A22046">
              <w:rPr>
                <w:position w:val="4"/>
                <w:lang w:bidi="ar-EG"/>
              </w:rPr>
              <w:t>iCodi</w:t>
            </w:r>
            <w:proofErr w:type="spellEnd"/>
            <w:r w:rsidRPr="00A22046">
              <w:rPr>
                <w:position w:val="4"/>
                <w:rtl/>
              </w:rPr>
              <w:t>، عن إضفاء الطابع المؤسسي على ورش العمل العالمية والإقليمية كفرص متكررة للحوار.</w:t>
            </w:r>
          </w:p>
          <w:p w14:paraId="21799B66" w14:textId="089280C1" w:rsidR="00E56117" w:rsidRPr="00A22046" w:rsidRDefault="00E56117" w:rsidP="00A22046">
            <w:pPr>
              <w:pStyle w:val="Tabletexte"/>
              <w:rPr>
                <w:position w:val="4"/>
                <w:lang w:val="ar-SA" w:bidi="ar-EG"/>
              </w:rPr>
            </w:pPr>
            <w:r w:rsidRPr="00A22046">
              <w:rPr>
                <w:position w:val="4"/>
                <w:rtl/>
              </w:rPr>
              <w:t xml:space="preserve">‏وفي </w:t>
            </w:r>
            <w:r w:rsidRPr="00A22046">
              <w:rPr>
                <w:b/>
                <w:bCs/>
                <w:position w:val="4"/>
                <w:rtl/>
              </w:rPr>
              <w:t>منطقة أوروبا</w:t>
            </w:r>
            <w:r w:rsidRPr="00A22046">
              <w:rPr>
                <w:position w:val="4"/>
                <w:rtl/>
              </w:rPr>
              <w:t xml:space="preserve">، استكملت </w:t>
            </w:r>
            <w:r w:rsidRPr="00A22046">
              <w:rPr>
                <w:b/>
                <w:bCs/>
                <w:position w:val="4"/>
                <w:rtl/>
              </w:rPr>
              <w:t>ألبانيا</w:t>
            </w:r>
            <w:r w:rsidRPr="00A22046">
              <w:rPr>
                <w:position w:val="4"/>
                <w:rtl/>
              </w:rPr>
              <w:t xml:space="preserve"> مواصفات الابتكار الرقمي الخاصة بها، ومواءمته مع استراتيجية التخصص الذكي وتفعيله من خلال لجنة وزارية مشتركة برئاسة نائب رئيس الوزراء.‎ ‏وعزز </w:t>
            </w:r>
            <w:r w:rsidRPr="00A22046">
              <w:rPr>
                <w:b/>
                <w:bCs/>
                <w:position w:val="4"/>
                <w:rtl/>
              </w:rPr>
              <w:t>الجبل الأسود</w:t>
            </w:r>
            <w:r w:rsidRPr="00A22046">
              <w:rPr>
                <w:position w:val="4"/>
                <w:rtl/>
              </w:rPr>
              <w:t xml:space="preserve"> مبادراته بشأن التحول الرقمي بالتعاون مع مكتب الأمم المتحدة لخدمات المشاريع </w:t>
            </w:r>
            <w:r w:rsidRPr="00A22046">
              <w:rPr>
                <w:position w:val="4"/>
                <w:lang w:bidi="ar-EG"/>
              </w:rPr>
              <w:t>(‎UNOPS</w:t>
            </w:r>
            <w:r w:rsidRPr="00A22046">
              <w:rPr>
                <w:position w:val="4"/>
              </w:rPr>
              <w:t>)</w:t>
            </w:r>
            <w:r w:rsidRPr="00A22046">
              <w:rPr>
                <w:position w:val="4"/>
                <w:rtl/>
              </w:rPr>
              <w:t>‏، واستضاف في</w:t>
            </w:r>
            <w:r w:rsidR="00A85624" w:rsidRPr="00A22046">
              <w:rPr>
                <w:rFonts w:hint="cs"/>
                <w:position w:val="4"/>
                <w:rtl/>
              </w:rPr>
              <w:t> </w:t>
            </w:r>
            <w:r w:rsidRPr="00A22046">
              <w:rPr>
                <w:position w:val="4"/>
                <w:rtl/>
              </w:rPr>
              <w:t>عام</w:t>
            </w:r>
            <w:r w:rsidR="00A85624" w:rsidRPr="00A22046">
              <w:rPr>
                <w:rFonts w:hint="cs"/>
                <w:position w:val="4"/>
                <w:rtl/>
              </w:rPr>
              <w:t> </w:t>
            </w:r>
            <w:r w:rsidRPr="00A22046">
              <w:rPr>
                <w:position w:val="4"/>
                <w:rtl/>
              </w:rPr>
              <w:t xml:space="preserve">‎2025 </w:t>
            </w:r>
            <w:hyperlink r:id="rId106" w:history="1">
              <w:r w:rsidRPr="00A22046">
                <w:rPr>
                  <w:rStyle w:val="Hyperlink"/>
                  <w:position w:val="4"/>
                  <w:rtl/>
                </w:rPr>
                <w:t>‏ورشة عمل إقليمية لتسريع المبادرات</w:t>
              </w:r>
            </w:hyperlink>
            <w:r w:rsidRPr="00A22046">
              <w:rPr>
                <w:position w:val="4"/>
                <w:rtl/>
              </w:rPr>
              <w:t xml:space="preserve">، أسفرت عن خمسة مشاريع بقيمة ‎20 ‏مليون دولار أمريكي لدول غرب البلقان.‎ ويعزز تقرير </w:t>
            </w:r>
            <w:r w:rsidRPr="00A22046">
              <w:rPr>
                <w:b/>
                <w:bCs/>
                <w:position w:val="4"/>
                <w:rtl/>
              </w:rPr>
              <w:t>مالطة</w:t>
            </w:r>
            <w:r w:rsidRPr="00A22046">
              <w:rPr>
                <w:position w:val="4"/>
                <w:rtl/>
              </w:rPr>
              <w:t xml:space="preserve"> عن مشهد الابتكار، الذي صدر في منتدى الابتكار العالمي لعام 2024، دورها كنموذج لإدماج أصحاب المصلحة والتخطيط القائم على الاستشراف ويشكل سابقة بالنسبة للدول الأعضاء الأخرى.</w:t>
            </w:r>
            <w:hyperlink r:id="rId107"/>
          </w:p>
          <w:p w14:paraId="511BEC63" w14:textId="2499EC0F" w:rsidR="00E56117" w:rsidRPr="00A22046" w:rsidRDefault="00E56117" w:rsidP="00A22046">
            <w:pPr>
              <w:pStyle w:val="Tabletexte"/>
              <w:rPr>
                <w:position w:val="4"/>
                <w:lang w:val="ar-SA" w:bidi="ar-EG"/>
              </w:rPr>
            </w:pPr>
            <w:r w:rsidRPr="00A22046">
              <w:rPr>
                <w:position w:val="4"/>
                <w:rtl/>
              </w:rPr>
              <w:t xml:space="preserve">وفي </w:t>
            </w:r>
            <w:r w:rsidRPr="00A22046">
              <w:rPr>
                <w:b/>
                <w:bCs/>
                <w:position w:val="4"/>
                <w:rtl/>
              </w:rPr>
              <w:t>منطقة كومنولث الدول المستقلة</w:t>
            </w:r>
            <w:r w:rsidRPr="00A22046">
              <w:rPr>
                <w:position w:val="4"/>
                <w:rtl/>
              </w:rPr>
              <w:t xml:space="preserve">، استضافت </w:t>
            </w:r>
            <w:r w:rsidRPr="00A22046">
              <w:rPr>
                <w:b/>
                <w:bCs/>
                <w:position w:val="4"/>
                <w:rtl/>
              </w:rPr>
              <w:t>طاجيكستان</w:t>
            </w:r>
            <w:r w:rsidRPr="00A22046">
              <w:rPr>
                <w:position w:val="4"/>
                <w:rtl/>
              </w:rPr>
              <w:t xml:space="preserve"> </w:t>
            </w:r>
            <w:r w:rsidRPr="00A22046">
              <w:rPr>
                <w:position w:val="4"/>
              </w:rPr>
              <w:t>"</w:t>
            </w:r>
            <w:proofErr w:type="spellStart"/>
            <w:r w:rsidR="008A591E" w:rsidRPr="00A22046">
              <w:rPr>
                <w:position w:val="4"/>
                <w:lang w:bidi="ar-EG"/>
              </w:rPr>
              <w:t>ideathons</w:t>
            </w:r>
            <w:proofErr w:type="spellEnd"/>
            <w:r w:rsidRPr="00A22046">
              <w:rPr>
                <w:position w:val="4"/>
                <w:lang w:bidi="ar-EG"/>
              </w:rPr>
              <w:t>"</w:t>
            </w:r>
            <w:r w:rsidRPr="00A22046">
              <w:rPr>
                <w:position w:val="4"/>
                <w:rtl/>
              </w:rPr>
              <w:t xml:space="preserve"> لتعريف الطلاب بمهارات إنشاء الشركات الناشئة وريادة الأعمال، في حين نظمت </w:t>
            </w:r>
            <w:r w:rsidRPr="00A22046">
              <w:rPr>
                <w:b/>
                <w:bCs/>
                <w:position w:val="4"/>
                <w:rtl/>
              </w:rPr>
              <w:t>بيلاروسيا</w:t>
            </w:r>
            <w:r w:rsidRPr="00A22046">
              <w:rPr>
                <w:position w:val="4"/>
                <w:rtl/>
              </w:rPr>
              <w:t xml:space="preserve"> حدث </w:t>
            </w:r>
            <w:proofErr w:type="spellStart"/>
            <w:r w:rsidRPr="00A22046">
              <w:rPr>
                <w:position w:val="4"/>
                <w:rtl/>
              </w:rPr>
              <w:t>هاكاثون</w:t>
            </w:r>
            <w:proofErr w:type="spellEnd"/>
            <w:r w:rsidRPr="00A22046">
              <w:rPr>
                <w:position w:val="4"/>
                <w:rtl/>
              </w:rPr>
              <w:t xml:space="preserve"> للمدن الذكية شارك فيه أكثر من 100 طالب جامعي لتطوير حلول تكنولوجية للتحديات الحضرية. وقدمت </w:t>
            </w:r>
            <w:r w:rsidRPr="00A22046">
              <w:rPr>
                <w:b/>
                <w:bCs/>
                <w:position w:val="4"/>
                <w:rtl/>
              </w:rPr>
              <w:t>قيرغيزستان</w:t>
            </w:r>
            <w:r w:rsidRPr="00A22046">
              <w:rPr>
                <w:position w:val="4"/>
                <w:rtl/>
              </w:rPr>
              <w:t xml:space="preserve"> استراتيجية وطنية للنظام الإيكولوجي للشركات الناشئة في عام 2025، بدعم من تدريب مديري مسرعات الأعمال لتعزيز البنية التحتية للابتكار. وجمعت مسابقة</w:t>
            </w:r>
            <w:r w:rsidR="00A85624" w:rsidRPr="00A22046">
              <w:rPr>
                <w:rFonts w:hint="cs"/>
                <w:position w:val="4"/>
                <w:rtl/>
              </w:rPr>
              <w:t> </w:t>
            </w:r>
            <w:proofErr w:type="spellStart"/>
            <w:r w:rsidRPr="00A22046">
              <w:rPr>
                <w:position w:val="4"/>
              </w:rPr>
              <w:t>Batken</w:t>
            </w:r>
            <w:proofErr w:type="spellEnd"/>
            <w:r w:rsidR="00A85624" w:rsidRPr="00A22046">
              <w:rPr>
                <w:position w:val="4"/>
              </w:rPr>
              <w:t> </w:t>
            </w:r>
            <w:r w:rsidRPr="00A22046">
              <w:rPr>
                <w:position w:val="4"/>
              </w:rPr>
              <w:t>4.0</w:t>
            </w:r>
            <w:r w:rsidRPr="00A22046">
              <w:rPr>
                <w:position w:val="4"/>
                <w:rtl/>
              </w:rPr>
              <w:t xml:space="preserve"> البلديات والجامعات ورواد الأعمال للمشاركة في تصميم حلول رقمية تلبي الاحتياجات المحلية، مما يبيّن كيف يمكن للابتكار أن ينبع من أولويات المجتمع. وأبرزت هذه الجهود الاعتراف المتزايد في المنطقة بأن الأنظمة الإيكولوجية الرقمية تزدهر عندما يكون الشباب وأصحاب المصلحة المحليون في قلب الابتكار.</w:t>
            </w:r>
          </w:p>
          <w:p w14:paraId="71DDBE2D" w14:textId="093459EE" w:rsidR="00E56117" w:rsidRPr="00A22046" w:rsidRDefault="00E56117" w:rsidP="00A22046">
            <w:pPr>
              <w:pStyle w:val="Tabletexte"/>
              <w:rPr>
                <w:position w:val="4"/>
                <w:lang w:val="ar-SA" w:bidi="ar-EG"/>
              </w:rPr>
            </w:pPr>
            <w:r w:rsidRPr="00A22046">
              <w:rPr>
                <w:position w:val="4"/>
                <w:rtl/>
              </w:rPr>
              <w:t xml:space="preserve">ويواصل مكتب تنمية الاتصالات اختبار </w:t>
            </w:r>
            <w:r w:rsidRPr="00A22046">
              <w:rPr>
                <w:b/>
                <w:bCs/>
                <w:position w:val="4"/>
                <w:rtl/>
              </w:rPr>
              <w:t>إطار تسريع المبادرات الإقليمية</w:t>
            </w:r>
            <w:r w:rsidRPr="00A22046">
              <w:rPr>
                <w:position w:val="4"/>
                <w:rtl/>
              </w:rPr>
              <w:t xml:space="preserve"> بتمويل من وزارة الصناعة وتكنولوجيا المعلومات في الصين، ويقوم بالتحضير لتنفيذه ودمجه في المبادرات الإقليمية الجديدة التي سيتم اعتمادها في باكو، جمهورية أذربيجان، بالإضافة إلى تسريع نتائج الاستراتيجيات وخرائط الطريق أو أنشطة مقهى الابتكار. وتسهم هذه المبادرات في إيجاد مسارات منهجية لتقديم الخدمات دعماً للدول الأعضاء في الاتحاد.</w:t>
            </w:r>
          </w:p>
          <w:p w14:paraId="3B8C41DF" w14:textId="386AC346" w:rsidR="00E56117" w:rsidRPr="00A22046" w:rsidRDefault="00E56117" w:rsidP="00A22046">
            <w:pPr>
              <w:pStyle w:val="Tabletexte"/>
              <w:rPr>
                <w:position w:val="4"/>
                <w:lang w:val="ar-SA" w:bidi="ar-EG"/>
              </w:rPr>
            </w:pPr>
            <w:r w:rsidRPr="00A22046">
              <w:rPr>
                <w:position w:val="4"/>
                <w:rtl/>
              </w:rPr>
              <w:t xml:space="preserve">وبشكل عام، تقدمت الأنظمة الإيكولوجية للابتكار الرقمي إلى مرحلة التنفيذ المنظم، مرتكزة إلى أدوات </w:t>
            </w:r>
            <w:r w:rsidRPr="00A22046">
              <w:rPr>
                <w:b/>
                <w:bCs/>
                <w:position w:val="4"/>
                <w:rtl/>
              </w:rPr>
              <w:t>تحالف الابتكار وريادة الأعمال من أجل التنمية الرقمية</w:t>
            </w:r>
            <w:r w:rsidRPr="00A22046">
              <w:rPr>
                <w:position w:val="4"/>
                <w:rtl/>
              </w:rPr>
              <w:t>، ومنصات المعرفة، والمساعدة التقنية المقدمة في البلدان.</w:t>
            </w:r>
          </w:p>
          <w:p w14:paraId="22647A12" w14:textId="02F33BB6" w:rsidR="00E56117" w:rsidRPr="00A22046" w:rsidRDefault="00E56117" w:rsidP="00A22046">
            <w:pPr>
              <w:pStyle w:val="Tabletexte"/>
              <w:rPr>
                <w:position w:val="4"/>
                <w:lang w:val="ar-SA" w:bidi="ar-EG"/>
              </w:rPr>
            </w:pPr>
            <w:r w:rsidRPr="00A22046">
              <w:rPr>
                <w:position w:val="4"/>
                <w:rtl/>
              </w:rPr>
              <w:t>وتبرز هذه الجهود مجتمعة عدة اتجاهات رئيسية</w:t>
            </w:r>
            <w:r w:rsidRPr="00A22046">
              <w:rPr>
                <w:position w:val="4"/>
                <w:lang w:bidi="ar-EG"/>
              </w:rPr>
              <w:t>:</w:t>
            </w:r>
            <w:r w:rsidRPr="00A22046">
              <w:rPr>
                <w:position w:val="4"/>
                <w:rtl/>
              </w:rPr>
              <w:t xml:space="preserve"> </w:t>
            </w:r>
            <w:r w:rsidR="00A5277D" w:rsidRPr="00A22046">
              <w:rPr>
                <w:rFonts w:hint="cs"/>
                <w:position w:val="4"/>
                <w:rtl/>
              </w:rPr>
              <w:t xml:space="preserve">تزويد البلدان بالقدرة على </w:t>
            </w:r>
            <w:r w:rsidR="00365B5A" w:rsidRPr="00A22046">
              <w:rPr>
                <w:rFonts w:hint="cs"/>
                <w:position w:val="4"/>
                <w:rtl/>
              </w:rPr>
              <w:t xml:space="preserve">التعامل مع البيئة المتغيرة </w:t>
            </w:r>
            <w:r w:rsidR="00BC57E5" w:rsidRPr="00A22046">
              <w:rPr>
                <w:rFonts w:hint="cs"/>
                <w:position w:val="4"/>
                <w:rtl/>
              </w:rPr>
              <w:t>و</w:t>
            </w:r>
            <w:r w:rsidRPr="00A22046">
              <w:rPr>
                <w:position w:val="4"/>
                <w:rtl/>
              </w:rPr>
              <w:t>استكشاف مجالات لتجريب السياسات والمبادرات؛ وإضفاء الطابع المؤسسي على إدارة الابتكار؛ والاستفادة من المنهجيات والمعرفة العالمية لتعزيز الابتكار الرقمي بقيادة محلية؛ ودعم الشركات الناشئة والشركات الصغيرة والمتوسطة (</w:t>
            </w:r>
            <w:r w:rsidRPr="00A22046">
              <w:rPr>
                <w:position w:val="4"/>
                <w:lang w:bidi="ar-EG"/>
              </w:rPr>
              <w:t>SME</w:t>
            </w:r>
            <w:r w:rsidRPr="00A22046">
              <w:rPr>
                <w:position w:val="4"/>
                <w:rtl/>
              </w:rPr>
              <w:t>)؛ وتمكين الجهات المعنية من التعاون الفعّال والمساهمة في تشكيل أنظمتهم الإيكولوجية الرقمية لتحقيق التنمية الاجتماعية والاقتصادية.</w:t>
            </w:r>
          </w:p>
          <w:p w14:paraId="4330ECCB" w14:textId="7968B833" w:rsidR="00E56117" w:rsidRPr="00A22046" w:rsidRDefault="00E56117" w:rsidP="00A22046">
            <w:pPr>
              <w:pStyle w:val="Tabletexte"/>
              <w:rPr>
                <w:position w:val="4"/>
                <w:lang w:val="ar-SA" w:bidi="ar-EG"/>
              </w:rPr>
            </w:pPr>
            <w:r w:rsidRPr="00A22046">
              <w:rPr>
                <w:position w:val="4"/>
                <w:rtl/>
              </w:rPr>
              <w:t>ويواصل مكتب تنمية الاتصالات، باعتباره محفزاً للأنظمة الإيكولوجية القادرة على الصمود والمواكبة للمستقبل في مجال الابتكار، دعم الدول الأعضاء من خلال تزويدها بالأدوات والمعرفة اللازمة لمواءمة برامجها الرقمية الوطنية مع أهداف التنمية المستدامة والاقتصاد الرقمي المتطور.</w:t>
            </w:r>
          </w:p>
        </w:tc>
        <w:tc>
          <w:tcPr>
            <w:tcW w:w="3260" w:type="dxa"/>
          </w:tcPr>
          <w:p w14:paraId="46F91045" w14:textId="1072F07E" w:rsidR="00E56117" w:rsidRPr="00A22046" w:rsidRDefault="00E56117" w:rsidP="00A22046">
            <w:pPr>
              <w:pStyle w:val="Tabletexte"/>
              <w:rPr>
                <w:b/>
                <w:bCs/>
                <w:color w:val="0070C0"/>
                <w:position w:val="4"/>
                <w:lang w:val="ar-SA" w:bidi="ar-EG"/>
              </w:rPr>
            </w:pPr>
            <w:r w:rsidRPr="00A22046">
              <w:rPr>
                <w:b/>
                <w:bCs/>
                <w:color w:val="0070C0"/>
                <w:position w:val="4"/>
                <w:rtl/>
              </w:rPr>
              <w:t>مواصفات الابتكار الرقمي</w:t>
            </w:r>
            <w:r w:rsidR="00DF4DEC" w:rsidRPr="00A22046">
              <w:rPr>
                <w:rFonts w:hint="cs"/>
                <w:b/>
                <w:bCs/>
                <w:color w:val="0070C0"/>
                <w:position w:val="4"/>
                <w:rtl/>
                <w:lang w:bidi="ar-EG"/>
              </w:rPr>
              <w:t xml:space="preserve"> </w:t>
            </w:r>
          </w:p>
          <w:p w14:paraId="5BF20FD1" w14:textId="77777777" w:rsidR="00E56117" w:rsidRPr="00A22046" w:rsidRDefault="00E56117" w:rsidP="00A22046">
            <w:pPr>
              <w:pStyle w:val="Tabletexte"/>
              <w:rPr>
                <w:color w:val="1F497D"/>
                <w:position w:val="4"/>
                <w:lang w:val="ar-SA" w:bidi="ar-EG"/>
              </w:rPr>
            </w:pPr>
            <w:r w:rsidRPr="00A22046">
              <w:rPr>
                <w:color w:val="1F497D"/>
                <w:position w:val="4"/>
                <w:rtl/>
              </w:rPr>
              <w:t>وضع استراتيجيات وسياسات وخرائط طريق ومواصفات الابتكار الرقمي:</w:t>
            </w:r>
          </w:p>
          <w:p w14:paraId="70559C37" w14:textId="50344F06" w:rsidR="00E56117" w:rsidRPr="00A22046" w:rsidRDefault="00654E8C" w:rsidP="00A22046">
            <w:pPr>
              <w:pStyle w:val="Tabletexte"/>
              <w:tabs>
                <w:tab w:val="clear" w:pos="794"/>
                <w:tab w:val="left" w:pos="284"/>
              </w:tabs>
              <w:ind w:left="284" w:hanging="284"/>
              <w:rPr>
                <w:color w:val="1F497D"/>
                <w:position w:val="4"/>
                <w:lang w:val="ar-SA" w:bidi="ar-EG"/>
              </w:rPr>
            </w:pPr>
            <w:r w:rsidRPr="00A22046">
              <w:rPr>
                <w:rFonts w:ascii="Arial" w:hAnsi="Arial" w:cs="Arial" w:hint="cs"/>
                <w:color w:val="1F497D"/>
                <w:position w:val="4"/>
                <w:rtl/>
                <w:lang w:bidi="ar-SA"/>
              </w:rPr>
              <w:t>○</w:t>
            </w:r>
            <w:r w:rsidRPr="00A22046">
              <w:rPr>
                <w:color w:val="1F497D"/>
                <w:position w:val="4"/>
                <w:rtl/>
                <w:lang w:bidi="ar-SA"/>
              </w:rPr>
              <w:tab/>
            </w:r>
            <w:r w:rsidR="00E56117" w:rsidRPr="00A22046">
              <w:rPr>
                <w:b/>
                <w:bCs/>
                <w:position w:val="4"/>
                <w:rtl/>
              </w:rPr>
              <w:t>إفريقيا</w:t>
            </w:r>
            <w:r w:rsidR="00E56117" w:rsidRPr="00A22046">
              <w:rPr>
                <w:position w:val="4"/>
                <w:rtl/>
              </w:rPr>
              <w:t xml:space="preserve">: </w:t>
            </w:r>
            <w:r w:rsidR="00E56117" w:rsidRPr="00A22046">
              <w:rPr>
                <w:color w:val="1F497D"/>
                <w:position w:val="4"/>
                <w:rtl/>
              </w:rPr>
              <w:t>موزامبيق وزامبيا وزيمبابوي</w:t>
            </w:r>
          </w:p>
          <w:p w14:paraId="1F56DB46" w14:textId="123E98AF" w:rsidR="00E56117" w:rsidRPr="00A22046" w:rsidRDefault="00654E8C" w:rsidP="00A22046">
            <w:pPr>
              <w:pStyle w:val="Tabletexte"/>
              <w:tabs>
                <w:tab w:val="clear" w:pos="794"/>
                <w:tab w:val="left" w:pos="284"/>
              </w:tabs>
              <w:ind w:left="284" w:hanging="284"/>
              <w:rPr>
                <w:color w:val="1F497D"/>
                <w:position w:val="4"/>
                <w:lang w:val="ar-SA" w:bidi="ar-EG"/>
              </w:rPr>
            </w:pPr>
            <w:r w:rsidRPr="00A22046">
              <w:rPr>
                <w:rFonts w:ascii="Arial" w:hAnsi="Arial" w:cs="Arial" w:hint="cs"/>
                <w:color w:val="1F497D"/>
                <w:position w:val="4"/>
                <w:rtl/>
                <w:lang w:bidi="ar-SA"/>
              </w:rPr>
              <w:t>○</w:t>
            </w:r>
            <w:r w:rsidRPr="00A22046">
              <w:rPr>
                <w:color w:val="1F497D"/>
                <w:position w:val="4"/>
                <w:rtl/>
                <w:lang w:bidi="ar-SA"/>
              </w:rPr>
              <w:tab/>
            </w:r>
            <w:r w:rsidR="00E56117" w:rsidRPr="00A22046">
              <w:rPr>
                <w:b/>
                <w:bCs/>
                <w:position w:val="4"/>
                <w:rtl/>
              </w:rPr>
              <w:t>الدول العربية</w:t>
            </w:r>
            <w:r w:rsidR="00E56117" w:rsidRPr="00A22046">
              <w:rPr>
                <w:position w:val="4"/>
                <w:rtl/>
              </w:rPr>
              <w:t xml:space="preserve">: </w:t>
            </w:r>
            <w:r w:rsidR="00E56117" w:rsidRPr="00A22046">
              <w:rPr>
                <w:color w:val="1F497D"/>
                <w:position w:val="4"/>
                <w:rtl/>
              </w:rPr>
              <w:t>البحرين والأردن وع</w:t>
            </w:r>
            <w:r w:rsidR="00BD3875" w:rsidRPr="00A22046">
              <w:rPr>
                <w:rFonts w:hint="cs"/>
                <w:color w:val="1F497D"/>
                <w:position w:val="4"/>
                <w:rtl/>
              </w:rPr>
              <w:t>ُ</w:t>
            </w:r>
            <w:r w:rsidR="00E56117" w:rsidRPr="00A22046">
              <w:rPr>
                <w:color w:val="1F497D"/>
                <w:position w:val="4"/>
                <w:rtl/>
              </w:rPr>
              <w:t>مان ودولة فلسطين وقطر</w:t>
            </w:r>
          </w:p>
          <w:p w14:paraId="6226D87B" w14:textId="42CB3D55" w:rsidR="00E56117" w:rsidRPr="00A22046" w:rsidRDefault="00654E8C" w:rsidP="00A22046">
            <w:pPr>
              <w:pStyle w:val="Tabletexte"/>
              <w:tabs>
                <w:tab w:val="clear" w:pos="794"/>
                <w:tab w:val="left" w:pos="284"/>
              </w:tabs>
              <w:ind w:left="284" w:hanging="284"/>
              <w:rPr>
                <w:color w:val="1F497D"/>
                <w:position w:val="4"/>
                <w:lang w:val="ar-SA" w:bidi="ar-EG"/>
              </w:rPr>
            </w:pPr>
            <w:r w:rsidRPr="00A22046">
              <w:rPr>
                <w:rFonts w:ascii="Arial" w:hAnsi="Arial" w:cs="Arial" w:hint="cs"/>
                <w:color w:val="1F497D"/>
                <w:position w:val="4"/>
                <w:rtl/>
                <w:lang w:bidi="ar-SA"/>
              </w:rPr>
              <w:t>○</w:t>
            </w:r>
            <w:r w:rsidRPr="00A22046">
              <w:rPr>
                <w:color w:val="1F497D"/>
                <w:position w:val="4"/>
                <w:rtl/>
                <w:lang w:bidi="ar-SA"/>
              </w:rPr>
              <w:tab/>
            </w:r>
            <w:r w:rsidR="00E56117" w:rsidRPr="00A22046">
              <w:rPr>
                <w:b/>
                <w:bCs/>
                <w:position w:val="4"/>
                <w:rtl/>
              </w:rPr>
              <w:t>أوروبا</w:t>
            </w:r>
            <w:r w:rsidR="00E56117" w:rsidRPr="00A22046">
              <w:rPr>
                <w:position w:val="4"/>
                <w:rtl/>
              </w:rPr>
              <w:t xml:space="preserve">: </w:t>
            </w:r>
            <w:r w:rsidR="00E56117" w:rsidRPr="00A22046">
              <w:rPr>
                <w:color w:val="1F497D"/>
                <w:position w:val="4"/>
                <w:rtl/>
              </w:rPr>
              <w:t>ألبانيا وجورجيا ومقدونيا الشمالية وصربيا</w:t>
            </w:r>
          </w:p>
          <w:p w14:paraId="074BCE8A" w14:textId="46CD4BC8" w:rsidR="00E56117" w:rsidRPr="00A22046" w:rsidRDefault="00654E8C" w:rsidP="00A22046">
            <w:pPr>
              <w:pStyle w:val="Tabletexte"/>
              <w:tabs>
                <w:tab w:val="clear" w:pos="794"/>
                <w:tab w:val="left" w:pos="284"/>
              </w:tabs>
              <w:ind w:left="284" w:hanging="284"/>
              <w:rPr>
                <w:color w:val="1F497D"/>
                <w:position w:val="4"/>
                <w:lang w:val="ar-SA" w:bidi="ar-EG"/>
              </w:rPr>
            </w:pPr>
            <w:r w:rsidRPr="00A22046">
              <w:rPr>
                <w:rFonts w:ascii="Arial" w:hAnsi="Arial" w:cs="Arial" w:hint="cs"/>
                <w:color w:val="1F497D"/>
                <w:position w:val="4"/>
                <w:rtl/>
                <w:lang w:bidi="ar-SA"/>
              </w:rPr>
              <w:t>○</w:t>
            </w:r>
            <w:r w:rsidRPr="00A22046">
              <w:rPr>
                <w:color w:val="1F497D"/>
                <w:position w:val="4"/>
                <w:rtl/>
                <w:lang w:bidi="ar-SA"/>
              </w:rPr>
              <w:tab/>
            </w:r>
            <w:r w:rsidR="00E56117" w:rsidRPr="00A22046">
              <w:rPr>
                <w:b/>
                <w:bCs/>
                <w:position w:val="4"/>
                <w:rtl/>
              </w:rPr>
              <w:t>آسيا</w:t>
            </w:r>
            <w:r w:rsidR="00E56117" w:rsidRPr="00A22046">
              <w:rPr>
                <w:position w:val="4"/>
                <w:rtl/>
              </w:rPr>
              <w:t xml:space="preserve">: </w:t>
            </w:r>
            <w:r w:rsidR="00E56117" w:rsidRPr="00A22046">
              <w:rPr>
                <w:color w:val="1F497D"/>
                <w:position w:val="4"/>
                <w:rtl/>
              </w:rPr>
              <w:t>بروني دار السلام</w:t>
            </w:r>
          </w:p>
          <w:p w14:paraId="4CDAFDA3" w14:textId="77777777" w:rsidR="00E56117" w:rsidRPr="00A22046" w:rsidRDefault="00E56117" w:rsidP="00A22046">
            <w:pPr>
              <w:pStyle w:val="Tabletexte"/>
              <w:rPr>
                <w:b/>
                <w:bCs/>
                <w:color w:val="1F497D"/>
                <w:position w:val="4"/>
                <w:lang w:val="ar-SA" w:bidi="ar-EG"/>
              </w:rPr>
            </w:pPr>
            <w:r w:rsidRPr="00A22046">
              <w:rPr>
                <w:b/>
                <w:bCs/>
                <w:color w:val="1F497D"/>
                <w:position w:val="4"/>
                <w:rtl/>
              </w:rPr>
              <w:t>أقل البلدان نمواً والبلدان النامية غير الساحلية والدول الجزرية الصغيرة النامية المشاركة/التي تلقت المساعدة:</w:t>
            </w:r>
          </w:p>
          <w:p w14:paraId="08414424" w14:textId="4A4F4D6E" w:rsidR="00E56117" w:rsidRPr="00A22046" w:rsidRDefault="00654E8C" w:rsidP="00A22046">
            <w:pPr>
              <w:pStyle w:val="Tabletexte"/>
              <w:tabs>
                <w:tab w:val="clear" w:pos="794"/>
                <w:tab w:val="left" w:pos="284"/>
              </w:tabs>
              <w:ind w:left="284" w:hanging="284"/>
              <w:rPr>
                <w:color w:val="1F497D"/>
                <w:position w:val="4"/>
                <w:lang w:val="ar-SA" w:bidi="ar-EG"/>
              </w:rPr>
            </w:pPr>
            <w:r w:rsidRPr="00A22046">
              <w:rPr>
                <w:rFonts w:ascii="Arial" w:hAnsi="Arial" w:cs="Arial" w:hint="cs"/>
                <w:color w:val="1F497D"/>
                <w:position w:val="4"/>
                <w:rtl/>
                <w:lang w:bidi="ar-SA"/>
              </w:rPr>
              <w:t>○</w:t>
            </w:r>
            <w:r w:rsidRPr="00A22046">
              <w:rPr>
                <w:color w:val="1F497D"/>
                <w:position w:val="4"/>
                <w:rtl/>
                <w:lang w:bidi="ar-SA"/>
              </w:rPr>
              <w:tab/>
            </w:r>
            <w:r w:rsidR="00E56117" w:rsidRPr="00A22046">
              <w:rPr>
                <w:color w:val="1F497D"/>
                <w:position w:val="4"/>
                <w:rtl/>
              </w:rPr>
              <w:t>قُدم الدعم لأكثر من 39 بلداً من أقل البلدان نمواً والبلدان النامية غير الساحلية والدول الجزرية الصغيرة النامية.</w:t>
            </w:r>
          </w:p>
          <w:p w14:paraId="4ADFCF1A" w14:textId="256D2477" w:rsidR="00E56117" w:rsidRPr="00A22046" w:rsidRDefault="00654E8C" w:rsidP="00A22046">
            <w:pPr>
              <w:pStyle w:val="Tabletexte"/>
              <w:tabs>
                <w:tab w:val="clear" w:pos="794"/>
                <w:tab w:val="left" w:pos="284"/>
              </w:tabs>
              <w:ind w:left="284" w:hanging="284"/>
              <w:rPr>
                <w:color w:val="1F497D"/>
                <w:position w:val="4"/>
                <w:lang w:val="ar-SA" w:bidi="ar-EG"/>
              </w:rPr>
            </w:pPr>
            <w:r w:rsidRPr="00A22046">
              <w:rPr>
                <w:rFonts w:ascii="Arial" w:hAnsi="Arial" w:cs="Arial" w:hint="cs"/>
                <w:color w:val="1F497D"/>
                <w:position w:val="4"/>
                <w:rtl/>
                <w:lang w:bidi="ar-SA"/>
              </w:rPr>
              <w:t>○</w:t>
            </w:r>
            <w:r w:rsidRPr="00A22046">
              <w:rPr>
                <w:color w:val="1F497D"/>
                <w:position w:val="4"/>
                <w:rtl/>
                <w:lang w:bidi="ar-SA"/>
              </w:rPr>
              <w:tab/>
            </w:r>
            <w:r w:rsidR="00E56117" w:rsidRPr="00A22046">
              <w:rPr>
                <w:color w:val="1F497D"/>
                <w:position w:val="4"/>
                <w:rtl/>
              </w:rPr>
              <w:t>تلقى 17 بلداً منها مساعدة تقنية.</w:t>
            </w:r>
          </w:p>
          <w:p w14:paraId="0718F0DD" w14:textId="459FF64C" w:rsidR="00E56117" w:rsidRPr="00A22046" w:rsidRDefault="00654E8C" w:rsidP="00A22046">
            <w:pPr>
              <w:pStyle w:val="Tabletexte"/>
              <w:tabs>
                <w:tab w:val="clear" w:pos="794"/>
                <w:tab w:val="left" w:pos="284"/>
              </w:tabs>
              <w:ind w:left="284" w:hanging="284"/>
              <w:rPr>
                <w:color w:val="1F497D"/>
                <w:position w:val="4"/>
                <w:lang w:val="ar-SA" w:bidi="ar-EG"/>
              </w:rPr>
            </w:pPr>
            <w:r w:rsidRPr="00A22046">
              <w:rPr>
                <w:rFonts w:ascii="Arial" w:hAnsi="Arial" w:cs="Arial" w:hint="cs"/>
                <w:color w:val="1F497D"/>
                <w:position w:val="4"/>
                <w:rtl/>
                <w:lang w:bidi="ar-SA"/>
              </w:rPr>
              <w:t>○</w:t>
            </w:r>
            <w:r w:rsidRPr="00A22046">
              <w:rPr>
                <w:color w:val="1F497D"/>
                <w:position w:val="4"/>
                <w:rtl/>
                <w:lang w:bidi="ar-SA"/>
              </w:rPr>
              <w:tab/>
            </w:r>
            <w:r w:rsidR="00E56117" w:rsidRPr="00A22046">
              <w:rPr>
                <w:color w:val="1F497D"/>
                <w:position w:val="4"/>
                <w:rtl/>
              </w:rPr>
              <w:t>أصبح لدى 22 بلداً أطر سياسات ومنتجات معرفية.</w:t>
            </w:r>
          </w:p>
          <w:p w14:paraId="5587D144" w14:textId="77777777" w:rsidR="00E56117" w:rsidRPr="00A22046" w:rsidRDefault="00E56117" w:rsidP="00A22046">
            <w:pPr>
              <w:pStyle w:val="Tabletexte"/>
              <w:rPr>
                <w:b/>
                <w:bCs/>
                <w:color w:val="0070C0"/>
                <w:position w:val="4"/>
                <w:lang w:val="ar-SA" w:bidi="ar-EG"/>
              </w:rPr>
            </w:pPr>
            <w:r w:rsidRPr="00A22046">
              <w:rPr>
                <w:b/>
                <w:bCs/>
                <w:color w:val="0070C0"/>
                <w:position w:val="4"/>
                <w:rtl/>
              </w:rPr>
              <w:t>المنتدى العالمي للابتكار وأحداث تنمية القدرات الابتكارية:</w:t>
            </w:r>
          </w:p>
          <w:p w14:paraId="56740B2C" w14:textId="19904BD6" w:rsidR="00E56117" w:rsidRPr="00A22046" w:rsidRDefault="00654E8C" w:rsidP="00A22046">
            <w:pPr>
              <w:pStyle w:val="Tabletexte"/>
              <w:tabs>
                <w:tab w:val="clear" w:pos="794"/>
                <w:tab w:val="left" w:pos="284"/>
              </w:tabs>
              <w:ind w:left="284" w:hanging="284"/>
              <w:rPr>
                <w:color w:val="1F497D"/>
                <w:position w:val="4"/>
                <w:lang w:val="ar-SA" w:bidi="ar-EG"/>
              </w:rPr>
            </w:pPr>
            <w:r w:rsidRPr="00A22046">
              <w:rPr>
                <w:rFonts w:ascii="Arial" w:hAnsi="Arial" w:cs="Arial" w:hint="cs"/>
                <w:color w:val="1F497D"/>
                <w:position w:val="4"/>
                <w:rtl/>
                <w:lang w:bidi="ar-SA"/>
              </w:rPr>
              <w:t>○</w:t>
            </w:r>
            <w:r w:rsidRPr="00A22046">
              <w:rPr>
                <w:color w:val="1F497D"/>
                <w:position w:val="4"/>
                <w:rtl/>
                <w:lang w:bidi="ar-SA"/>
              </w:rPr>
              <w:tab/>
            </w:r>
            <w:r w:rsidR="00E56117" w:rsidRPr="00A22046">
              <w:rPr>
                <w:b/>
                <w:bCs/>
                <w:position w:val="4"/>
                <w:rtl/>
              </w:rPr>
              <w:t>أوروبا</w:t>
            </w:r>
            <w:r w:rsidR="00E56117" w:rsidRPr="00A22046">
              <w:rPr>
                <w:position w:val="4"/>
                <w:rtl/>
              </w:rPr>
              <w:t xml:space="preserve">: </w:t>
            </w:r>
            <w:r w:rsidR="00E56117" w:rsidRPr="00A22046">
              <w:rPr>
                <w:color w:val="1F497D"/>
                <w:position w:val="4"/>
                <w:rtl/>
              </w:rPr>
              <w:t>مالطة</w:t>
            </w:r>
          </w:p>
          <w:p w14:paraId="3CDD7F49" w14:textId="025DD3CD" w:rsidR="00E56117" w:rsidRPr="00A22046" w:rsidRDefault="00654E8C" w:rsidP="00A22046">
            <w:pPr>
              <w:pStyle w:val="Tabletexte"/>
              <w:tabs>
                <w:tab w:val="clear" w:pos="794"/>
                <w:tab w:val="left" w:pos="284"/>
              </w:tabs>
              <w:ind w:left="284" w:hanging="284"/>
              <w:rPr>
                <w:color w:val="1F497D"/>
                <w:position w:val="4"/>
                <w:lang w:val="ar-SA" w:bidi="ar-EG"/>
              </w:rPr>
            </w:pPr>
            <w:r w:rsidRPr="00A22046">
              <w:rPr>
                <w:rFonts w:ascii="Arial" w:hAnsi="Arial" w:cs="Arial" w:hint="cs"/>
                <w:color w:val="1F497D"/>
                <w:position w:val="4"/>
                <w:rtl/>
                <w:lang w:bidi="ar-SA"/>
              </w:rPr>
              <w:t>○</w:t>
            </w:r>
            <w:r w:rsidRPr="00A22046">
              <w:rPr>
                <w:color w:val="1F497D"/>
                <w:position w:val="4"/>
                <w:rtl/>
                <w:lang w:bidi="ar-SA"/>
              </w:rPr>
              <w:tab/>
            </w:r>
            <w:r w:rsidR="00E56117" w:rsidRPr="00A22046">
              <w:rPr>
                <w:b/>
                <w:bCs/>
                <w:position w:val="4"/>
                <w:rtl/>
              </w:rPr>
              <w:t>آسيا والمحيط الهادئ</w:t>
            </w:r>
            <w:r w:rsidR="00E56117" w:rsidRPr="00A22046">
              <w:rPr>
                <w:position w:val="4"/>
                <w:rtl/>
              </w:rPr>
              <w:t xml:space="preserve">: </w:t>
            </w:r>
            <w:r w:rsidR="00E56117" w:rsidRPr="00A22046">
              <w:rPr>
                <w:color w:val="1F497D"/>
                <w:position w:val="4"/>
                <w:rtl/>
              </w:rPr>
              <w:t>فيجي</w:t>
            </w:r>
          </w:p>
          <w:p w14:paraId="1868E75E" w14:textId="7610DF63" w:rsidR="00E56117" w:rsidRPr="00A22046" w:rsidRDefault="00654E8C" w:rsidP="00A22046">
            <w:pPr>
              <w:pStyle w:val="Tabletexte"/>
              <w:tabs>
                <w:tab w:val="clear" w:pos="794"/>
                <w:tab w:val="left" w:pos="284"/>
              </w:tabs>
              <w:ind w:left="284" w:hanging="284"/>
              <w:rPr>
                <w:color w:val="1F497D"/>
                <w:position w:val="4"/>
                <w:lang w:val="ar-SA" w:bidi="ar-EG"/>
              </w:rPr>
            </w:pPr>
            <w:r w:rsidRPr="00A22046">
              <w:rPr>
                <w:rFonts w:ascii="Arial" w:hAnsi="Arial" w:cs="Arial" w:hint="cs"/>
                <w:color w:val="1F497D"/>
                <w:position w:val="4"/>
                <w:rtl/>
                <w:lang w:bidi="ar-SA"/>
              </w:rPr>
              <w:t>○</w:t>
            </w:r>
            <w:r w:rsidRPr="00A22046">
              <w:rPr>
                <w:color w:val="1F497D"/>
                <w:position w:val="4"/>
                <w:rtl/>
                <w:lang w:bidi="ar-SA"/>
              </w:rPr>
              <w:tab/>
            </w:r>
            <w:r w:rsidR="00E56117" w:rsidRPr="00A22046">
              <w:rPr>
                <w:b/>
                <w:bCs/>
                <w:spacing w:val="-4"/>
                <w:position w:val="4"/>
                <w:rtl/>
              </w:rPr>
              <w:t>الدول العربية</w:t>
            </w:r>
            <w:r w:rsidR="00E56117" w:rsidRPr="00A22046">
              <w:rPr>
                <w:spacing w:val="-4"/>
                <w:position w:val="4"/>
                <w:rtl/>
              </w:rPr>
              <w:t xml:space="preserve">: </w:t>
            </w:r>
            <w:r w:rsidR="00E56117" w:rsidRPr="00A22046">
              <w:rPr>
                <w:color w:val="1F497D"/>
                <w:spacing w:val="-4"/>
                <w:position w:val="4"/>
                <w:rtl/>
              </w:rPr>
              <w:t>الإمارات العربية المتحدة</w:t>
            </w:r>
          </w:p>
          <w:p w14:paraId="6516BEDA" w14:textId="77777777" w:rsidR="00E56117" w:rsidRPr="00A22046" w:rsidRDefault="00E56117" w:rsidP="00A22046">
            <w:pPr>
              <w:pStyle w:val="Tabletexte"/>
              <w:keepNext/>
              <w:rPr>
                <w:b/>
                <w:bCs/>
                <w:color w:val="0070C0"/>
                <w:position w:val="4"/>
                <w:lang w:val="ar-SA" w:bidi="ar-EG"/>
              </w:rPr>
            </w:pPr>
            <w:r w:rsidRPr="00A22046">
              <w:rPr>
                <w:b/>
                <w:bCs/>
                <w:color w:val="0070C0"/>
                <w:position w:val="4"/>
                <w:rtl/>
              </w:rPr>
              <w:t>منهج أكاديمية الاتحاد:</w:t>
            </w:r>
          </w:p>
          <w:p w14:paraId="34A4AE2D" w14:textId="2A72283A" w:rsidR="00E56117" w:rsidRPr="00A22046" w:rsidRDefault="00654E8C" w:rsidP="00A22046">
            <w:pPr>
              <w:pStyle w:val="Tabletexte"/>
              <w:tabs>
                <w:tab w:val="clear" w:pos="794"/>
                <w:tab w:val="left" w:pos="284"/>
              </w:tabs>
              <w:ind w:left="284" w:hanging="284"/>
              <w:rPr>
                <w:color w:val="1F497D"/>
                <w:position w:val="4"/>
                <w:lang w:val="ar-SA" w:bidi="ar-EG"/>
              </w:rPr>
            </w:pPr>
            <w:r w:rsidRPr="00A22046">
              <w:rPr>
                <w:rFonts w:ascii="Arial" w:hAnsi="Arial" w:cs="Arial" w:hint="cs"/>
                <w:color w:val="1F497D"/>
                <w:position w:val="4"/>
                <w:rtl/>
                <w:lang w:bidi="ar-SA"/>
              </w:rPr>
              <w:t>○</w:t>
            </w:r>
            <w:r w:rsidRPr="00A22046">
              <w:rPr>
                <w:color w:val="1F497D"/>
                <w:position w:val="4"/>
                <w:rtl/>
                <w:lang w:bidi="ar-SA"/>
              </w:rPr>
              <w:tab/>
            </w:r>
            <w:r w:rsidR="00E56117" w:rsidRPr="00A22046">
              <w:rPr>
                <w:b/>
                <w:bCs/>
                <w:position w:val="4"/>
                <w:rtl/>
              </w:rPr>
              <w:t>4 دورات</w:t>
            </w:r>
            <w:r w:rsidR="00E56117" w:rsidRPr="00A22046">
              <w:rPr>
                <w:position w:val="4"/>
                <w:lang w:bidi="ar-EG"/>
              </w:rPr>
              <w:t>:</w:t>
            </w:r>
            <w:r w:rsidR="00E56117" w:rsidRPr="00A22046">
              <w:rPr>
                <w:position w:val="4"/>
                <w:rtl/>
              </w:rPr>
              <w:t xml:space="preserve"> </w:t>
            </w:r>
            <w:r w:rsidR="00E56117" w:rsidRPr="00A22046">
              <w:rPr>
                <w:color w:val="1F497D"/>
                <w:position w:val="4"/>
                <w:rtl/>
              </w:rPr>
              <w:t>النظام الإيكولوجي 101، تطوير مبادرات النظام الإيكولوجي</w:t>
            </w:r>
            <w:r w:rsidR="003D616B" w:rsidRPr="00A22046">
              <w:rPr>
                <w:rFonts w:hint="cs"/>
                <w:color w:val="1F497D"/>
                <w:position w:val="4"/>
                <w:rtl/>
              </w:rPr>
              <w:t> </w:t>
            </w:r>
            <w:r w:rsidR="00E56117" w:rsidRPr="00A22046">
              <w:rPr>
                <w:color w:val="1F497D"/>
                <w:position w:val="4"/>
                <w:rtl/>
              </w:rPr>
              <w:t>201، والاستشراف الاستراتيجي</w:t>
            </w:r>
            <w:r w:rsidR="003D616B" w:rsidRPr="00A22046">
              <w:rPr>
                <w:rFonts w:hint="cs"/>
                <w:color w:val="1F497D"/>
                <w:position w:val="4"/>
                <w:rtl/>
              </w:rPr>
              <w:t> </w:t>
            </w:r>
            <w:r w:rsidR="00E56117" w:rsidRPr="00A22046">
              <w:rPr>
                <w:color w:val="1F497D"/>
                <w:position w:val="4"/>
                <w:rtl/>
              </w:rPr>
              <w:t>101 و201</w:t>
            </w:r>
          </w:p>
          <w:p w14:paraId="15625AAA" w14:textId="72D99D64" w:rsidR="00E56117" w:rsidRPr="00A22046" w:rsidRDefault="00E56117" w:rsidP="00A22046">
            <w:pPr>
              <w:pStyle w:val="Tabletexte"/>
              <w:rPr>
                <w:b/>
                <w:bCs/>
                <w:color w:val="0070C0"/>
                <w:position w:val="4"/>
                <w:lang w:val="ar-SA" w:bidi="ar-EG"/>
              </w:rPr>
            </w:pPr>
            <w:r w:rsidRPr="00A22046">
              <w:rPr>
                <w:b/>
                <w:bCs/>
                <w:color w:val="0070C0"/>
                <w:position w:val="4"/>
                <w:rtl/>
              </w:rPr>
              <w:t>مراكز التسريع التابعة للاتحاد</w:t>
            </w:r>
            <w:r w:rsidRPr="00A22046">
              <w:rPr>
                <w:b/>
                <w:bCs/>
                <w:color w:val="0070C0"/>
                <w:position w:val="4"/>
                <w:lang w:bidi="ar-EG"/>
              </w:rPr>
              <w:t>:</w:t>
            </w:r>
          </w:p>
          <w:p w14:paraId="793CE9DF" w14:textId="77981E75" w:rsidR="00E56117" w:rsidRPr="00A22046" w:rsidRDefault="00654E8C" w:rsidP="00A22046">
            <w:pPr>
              <w:pStyle w:val="Tabletexte"/>
              <w:tabs>
                <w:tab w:val="clear" w:pos="794"/>
                <w:tab w:val="left" w:pos="284"/>
              </w:tabs>
              <w:ind w:left="284" w:hanging="284"/>
              <w:rPr>
                <w:color w:val="1F497D"/>
                <w:position w:val="4"/>
                <w:lang w:val="ar-SA" w:bidi="ar-EG"/>
              </w:rPr>
            </w:pPr>
            <w:r w:rsidRPr="00A22046">
              <w:rPr>
                <w:rFonts w:ascii="Arial" w:hAnsi="Arial" w:cs="Arial" w:hint="cs"/>
                <w:color w:val="1F497D"/>
                <w:position w:val="4"/>
                <w:rtl/>
                <w:lang w:bidi="ar-SA"/>
              </w:rPr>
              <w:t>○</w:t>
            </w:r>
            <w:r w:rsidRPr="00A22046">
              <w:rPr>
                <w:color w:val="1F497D"/>
                <w:position w:val="4"/>
                <w:rtl/>
                <w:lang w:bidi="ar-SA"/>
              </w:rPr>
              <w:tab/>
            </w:r>
            <w:r w:rsidR="00E56117" w:rsidRPr="00A22046">
              <w:rPr>
                <w:color w:val="1F497D"/>
                <w:position w:val="4"/>
                <w:rtl/>
              </w:rPr>
              <w:t>شبكة من 17 مركزاً من مراكز التسريع التابعة للاتحاد قيد التطوير</w:t>
            </w:r>
          </w:p>
          <w:p w14:paraId="30E5001B" w14:textId="4C6920C2" w:rsidR="00E56117" w:rsidRPr="00A22046" w:rsidRDefault="00654E8C" w:rsidP="00A22046">
            <w:pPr>
              <w:pStyle w:val="Tabletexte"/>
              <w:tabs>
                <w:tab w:val="clear" w:pos="794"/>
                <w:tab w:val="left" w:pos="284"/>
              </w:tabs>
              <w:ind w:left="284" w:hanging="284"/>
              <w:rPr>
                <w:position w:val="4"/>
                <w:lang w:val="ar-SA" w:bidi="ar-EG"/>
              </w:rPr>
            </w:pPr>
            <w:r w:rsidRPr="00A22046">
              <w:rPr>
                <w:rFonts w:ascii="Arial" w:hAnsi="Arial" w:cs="Arial" w:hint="cs"/>
                <w:color w:val="1F497D"/>
                <w:position w:val="4"/>
                <w:rtl/>
                <w:lang w:bidi="ar-SA"/>
              </w:rPr>
              <w:t>○</w:t>
            </w:r>
            <w:r w:rsidRPr="00A22046">
              <w:rPr>
                <w:color w:val="1F497D"/>
                <w:position w:val="4"/>
                <w:rtl/>
                <w:lang w:bidi="ar-SA"/>
              </w:rPr>
              <w:tab/>
            </w:r>
            <w:r w:rsidR="00E56117" w:rsidRPr="00A22046">
              <w:rPr>
                <w:color w:val="1F497D"/>
                <w:position w:val="4"/>
                <w:rtl/>
              </w:rPr>
              <w:t>8 أدلة ابتكار</w:t>
            </w:r>
          </w:p>
        </w:tc>
      </w:tr>
      <w:tr w:rsidR="00E56117" w:rsidRPr="00A22046" w14:paraId="6E27CC43" w14:textId="77777777" w:rsidTr="00A22046">
        <w:trPr>
          <w:trHeight w:val="300"/>
          <w:jc w:val="center"/>
        </w:trPr>
        <w:tc>
          <w:tcPr>
            <w:tcW w:w="12430" w:type="dxa"/>
            <w:gridSpan w:val="2"/>
            <w:vMerge/>
          </w:tcPr>
          <w:p w14:paraId="658CF490" w14:textId="77777777" w:rsidR="00E56117" w:rsidRPr="00A22046" w:rsidRDefault="00E56117" w:rsidP="00A22046">
            <w:pPr>
              <w:pStyle w:val="Tabletexte"/>
              <w:rPr>
                <w:position w:val="2"/>
                <w:lang w:bidi="ar-EG"/>
              </w:rPr>
            </w:pPr>
          </w:p>
        </w:tc>
        <w:tc>
          <w:tcPr>
            <w:tcW w:w="3260" w:type="dxa"/>
            <w:tcBorders>
              <w:bottom w:val="dotted" w:sz="4" w:space="0" w:color="0070C0"/>
            </w:tcBorders>
          </w:tcPr>
          <w:p w14:paraId="6B8F2914" w14:textId="77777777" w:rsidR="00E56117" w:rsidRPr="00A22046" w:rsidRDefault="00E56117" w:rsidP="00A22046">
            <w:pPr>
              <w:pStyle w:val="Tabletexte"/>
              <w:rPr>
                <w:position w:val="2"/>
                <w:lang w:val="nb-NO" w:bidi="ar-EG"/>
              </w:rPr>
            </w:pPr>
          </w:p>
        </w:tc>
      </w:tr>
      <w:tr w:rsidR="00E56117" w:rsidRPr="00A22046" w14:paraId="6D142052" w14:textId="77777777" w:rsidTr="00A22046">
        <w:trPr>
          <w:jc w:val="center"/>
        </w:trPr>
        <w:tc>
          <w:tcPr>
            <w:tcW w:w="15690" w:type="dxa"/>
            <w:gridSpan w:val="3"/>
            <w:shd w:val="clear" w:color="auto" w:fill="E5DFEC"/>
          </w:tcPr>
          <w:p w14:paraId="07D42B0B" w14:textId="77777777" w:rsidR="00E56117" w:rsidRPr="00A22046" w:rsidRDefault="00E56117" w:rsidP="00A22046">
            <w:pPr>
              <w:pStyle w:val="Heading3"/>
              <w:spacing w:before="60" w:after="60" w:line="260" w:lineRule="exact"/>
              <w:rPr>
                <w:color w:val="0070C0"/>
                <w:position w:val="2"/>
                <w:sz w:val="20"/>
                <w:szCs w:val="20"/>
                <w:lang w:val="ar-SA" w:bidi="ar-EG"/>
              </w:rPr>
            </w:pPr>
            <w:bookmarkStart w:id="34" w:name="_Toc211258921"/>
            <w:bookmarkStart w:id="35" w:name="_Toc212815047"/>
            <w:bookmarkStart w:id="36" w:name="_Toc212815096"/>
            <w:bookmarkStart w:id="37" w:name="_Toc213422262"/>
            <w:r w:rsidRPr="00A22046">
              <w:rPr>
                <w:color w:val="0070C0"/>
                <w:position w:val="2"/>
                <w:sz w:val="20"/>
                <w:szCs w:val="20"/>
                <w:rtl/>
              </w:rPr>
              <w:t>الخدمات والتطبيقات الرقمية</w:t>
            </w:r>
            <w:bookmarkEnd w:id="34"/>
            <w:bookmarkEnd w:id="35"/>
            <w:bookmarkEnd w:id="36"/>
            <w:bookmarkEnd w:id="37"/>
          </w:p>
          <w:p w14:paraId="7183EC7B" w14:textId="11EEB105" w:rsidR="00E56117" w:rsidRPr="00A22046" w:rsidRDefault="00F56067" w:rsidP="00A22046">
            <w:pPr>
              <w:pStyle w:val="Tabletexte"/>
              <w:rPr>
                <w:i/>
                <w:iCs/>
                <w:position w:val="2"/>
                <w:lang w:val="ar-SA" w:bidi="ar-EG"/>
              </w:rPr>
            </w:pPr>
            <w:r w:rsidRPr="00A22046">
              <w:rPr>
                <w:rFonts w:hint="cs"/>
                <w:b/>
                <w:bCs/>
                <w:i/>
                <w:iCs/>
                <w:position w:val="2"/>
                <w:rtl/>
              </w:rPr>
              <w:t>المحصلات</w:t>
            </w:r>
            <w:r w:rsidR="00E56117" w:rsidRPr="00A22046">
              <w:rPr>
                <w:i/>
                <w:iCs/>
                <w:position w:val="2"/>
                <w:rtl/>
              </w:rPr>
              <w:t>: تحسين قدرة أعضاء الاتحاد على تسريع التحول الرقمي والتنمية الاقتصادية والاجتماعية المستدامة من خلال الاستفادة من الاتصالات/تكنولوجيا</w:t>
            </w:r>
            <w:r w:rsidR="00D87C7D" w:rsidRPr="00A22046">
              <w:rPr>
                <w:rFonts w:hint="cs"/>
                <w:i/>
                <w:iCs/>
                <w:position w:val="2"/>
                <w:rtl/>
              </w:rPr>
              <w:t>ت</w:t>
            </w:r>
            <w:r w:rsidR="00E56117" w:rsidRPr="00A22046">
              <w:rPr>
                <w:i/>
                <w:iCs/>
                <w:position w:val="2"/>
                <w:rtl/>
              </w:rPr>
              <w:t xml:space="preserve"> المعلومات والاتصالات والخدمات الجديدة والناشئة المقدمة من أعضاء الاتحاد في مجال الاتصالات/تكنولوجيا</w:t>
            </w:r>
            <w:r w:rsidR="00D87C7D" w:rsidRPr="00A22046">
              <w:rPr>
                <w:rFonts w:hint="cs"/>
                <w:i/>
                <w:iCs/>
                <w:position w:val="2"/>
                <w:rtl/>
              </w:rPr>
              <w:t>ت</w:t>
            </w:r>
            <w:r w:rsidR="00E56117" w:rsidRPr="00A22046">
              <w:rPr>
                <w:i/>
                <w:iCs/>
                <w:position w:val="2"/>
                <w:rtl/>
              </w:rPr>
              <w:t xml:space="preserve"> المعلومات والاتصالات واستخدامها لتعزيز التحول الرقمي</w:t>
            </w:r>
          </w:p>
        </w:tc>
      </w:tr>
      <w:tr w:rsidR="00E56117" w:rsidRPr="00A22046" w14:paraId="5083A3A0" w14:textId="77777777" w:rsidTr="00A22046">
        <w:trPr>
          <w:jc w:val="center"/>
        </w:trPr>
        <w:tc>
          <w:tcPr>
            <w:tcW w:w="12430" w:type="dxa"/>
            <w:gridSpan w:val="2"/>
            <w:vMerge w:val="restart"/>
          </w:tcPr>
          <w:p w14:paraId="0FEE3D57" w14:textId="2132DD19" w:rsidR="00E56117" w:rsidRPr="00A22046" w:rsidRDefault="00E56117" w:rsidP="00A22046">
            <w:pPr>
              <w:pStyle w:val="Tabletexte"/>
              <w:rPr>
                <w:position w:val="4"/>
                <w:lang w:val="ar-SA" w:bidi="ar-EG"/>
              </w:rPr>
            </w:pPr>
            <w:r w:rsidRPr="00A22046">
              <w:rPr>
                <w:position w:val="4"/>
                <w:rtl/>
              </w:rPr>
              <w:t xml:space="preserve">بين عامي 2023 و2025، عزز مكتب تنمية الاتصالات دعمه للدول الأعضاء لتسريع إدراج الخدمات والتطبيقات الرقمية كجزء من أهدافها الإنمائية الوطنية لتكنولوجيا المعلومات والاتصالات. ويوضح هذا العمل إلى أي مدى يتطلب التحول الرقمي بنية تحتية، بالإضافة إلى خدمات وتطبيقات تتيح توصيل الحكومات والمواطنين والمجتمعات. ومن خلال أطر مثل مبادرة </w:t>
            </w:r>
            <w:hyperlink r:id="rId108" w:anchor="/ar">
              <w:proofErr w:type="spellStart"/>
              <w:r w:rsidR="008A591E" w:rsidRPr="00A22046">
                <w:rPr>
                  <w:rStyle w:val="Hyperlink"/>
                  <w:position w:val="4"/>
                  <w:lang w:bidi="ar-EG"/>
                </w:rPr>
                <w:t>GovStack</w:t>
              </w:r>
              <w:proofErr w:type="spellEnd"/>
            </w:hyperlink>
            <w:r w:rsidRPr="00A22046">
              <w:rPr>
                <w:position w:val="4"/>
                <w:rtl/>
              </w:rPr>
              <w:t>، ومبادرة القرى الذكية والجزر الذكية، وتوسيع الأنظمة الإيكولوجية مفتوحة المصدر، والحلول الصحية الرقمية والزراعية، ركز مكتب تنمية الاتصالات على الخدمات الرقمية كعوامل تمكينية رئيسية للنمو الشامل للجميع والمرونة الاجتماعية والفرص الاقتصادية. وقد أدى توسيع نطاق هذه المبادرات إلى ضمان قابليتها للتشغيل البيني وشمولها وقدرتها على التكيف مع مختلف السياقات الوطنية. وتميز عمل مكتب تنمية الاتصالات بمشاركة إقليمية واسعة النطاق، ومشاريع تجريبية على المستوى القطري، ومنصات تعاونية، تم من خلالها تحويل الابتكار إلى فوائد قابلة للقياس للبلدان في مختلف المناطق.</w:t>
            </w:r>
            <w:hyperlink r:id="rId109"/>
          </w:p>
          <w:p w14:paraId="2F35124B" w14:textId="77777777" w:rsidR="00E56117" w:rsidRPr="00A22046" w:rsidRDefault="00E56117" w:rsidP="00A22046">
            <w:pPr>
              <w:pStyle w:val="Tabletexte"/>
              <w:rPr>
                <w:position w:val="4"/>
                <w:lang w:val="ar-SA" w:bidi="ar-EG"/>
              </w:rPr>
            </w:pPr>
            <w:r w:rsidRPr="00A22046">
              <w:rPr>
                <w:position w:val="4"/>
                <w:rtl/>
              </w:rPr>
              <w:t xml:space="preserve">ولقد أسهمت مبادرة </w:t>
            </w:r>
            <w:proofErr w:type="spellStart"/>
            <w:r w:rsidRPr="00A22046">
              <w:rPr>
                <w:position w:val="4"/>
                <w:lang w:bidi="ar-EG"/>
              </w:rPr>
              <w:t>GovStack</w:t>
            </w:r>
            <w:proofErr w:type="spellEnd"/>
            <w:r w:rsidRPr="00A22046">
              <w:rPr>
                <w:position w:val="4"/>
                <w:rtl/>
              </w:rPr>
              <w:t xml:space="preserve">، التي ظهرت كإطار تحولي للخدمات الحكومية الرقمية، في توفير أساس متين لتحقيق التقدم على المستوى العالمي. ونُشرت خمس عشرة مواصفة لعناصر بناء الحكومة الرقمية، بما في ذلك </w:t>
            </w:r>
            <w:r w:rsidRPr="00A22046">
              <w:rPr>
                <w:b/>
                <w:bCs/>
                <w:position w:val="4"/>
                <w:rtl/>
              </w:rPr>
              <w:t>تعرّف الهوية والمدفوعات والتبادل والموافقة والسجلات والتوقيع الإلكتروني ونظام المعلومات الجغرافية والسوق الإلكترونية</w:t>
            </w:r>
            <w:r w:rsidRPr="00A22046">
              <w:rPr>
                <w:position w:val="4"/>
                <w:rtl/>
              </w:rPr>
              <w:t>، مما يوفر للدول الأعضاء مورداً مفتوحاً وقابلاً لإعادة الاستخدام.‎ وسمحت </w:t>
            </w:r>
            <w:r w:rsidRPr="00A22046">
              <w:rPr>
                <w:b/>
                <w:bCs/>
                <w:position w:val="4"/>
                <w:rtl/>
              </w:rPr>
              <w:t>وثائق بيئة الاختبار</w:t>
            </w:r>
            <w:r w:rsidRPr="00A22046">
              <w:rPr>
                <w:position w:val="4"/>
                <w:rtl/>
              </w:rPr>
              <w:t xml:space="preserve"> للمطورين والمهندسين المعماريين ومصممي الخدمات بتكرار الحلول البيئية واختبارها، في حين أدمجت </w:t>
            </w:r>
            <w:r w:rsidRPr="00A22046">
              <w:rPr>
                <w:b/>
                <w:bCs/>
                <w:position w:val="4"/>
                <w:rtl/>
              </w:rPr>
              <w:t>المبادئ التوجيهية بشأن مشتريات تكنولوجيا المعلومات والاتصالات المستدامة ومراكز البيانات المراعية للبيئة</w:t>
            </w:r>
            <w:r w:rsidRPr="00A22046">
              <w:rPr>
                <w:position w:val="4"/>
                <w:rtl/>
              </w:rPr>
              <w:t> أبعاداً بيئية في التصميم الحكومي الرقمي.</w:t>
            </w:r>
          </w:p>
          <w:p w14:paraId="2E922FD1" w14:textId="262495A9" w:rsidR="00E56117" w:rsidRPr="00A22046" w:rsidRDefault="00E56117" w:rsidP="00A22046">
            <w:pPr>
              <w:pStyle w:val="Tabletexte"/>
              <w:rPr>
                <w:spacing w:val="-4"/>
                <w:position w:val="4"/>
                <w:lang w:val="ar-SA" w:bidi="ar-EG"/>
              </w:rPr>
            </w:pPr>
            <w:r w:rsidRPr="00A22046">
              <w:rPr>
                <w:spacing w:val="-4"/>
                <w:position w:val="4"/>
                <w:rtl/>
              </w:rPr>
              <w:t xml:space="preserve">ولتعزيز الشمول، </w:t>
            </w:r>
            <w:r w:rsidR="00365B5A" w:rsidRPr="00A22046">
              <w:rPr>
                <w:rFonts w:hint="cs"/>
                <w:spacing w:val="-4"/>
                <w:position w:val="4"/>
                <w:rtl/>
                <w:lang w:val="en-GB" w:bidi="ar-EG"/>
              </w:rPr>
              <w:t>نُظمت</w:t>
            </w:r>
            <w:r w:rsidR="003737B0" w:rsidRPr="00A22046">
              <w:rPr>
                <w:rFonts w:hint="cs"/>
                <w:spacing w:val="-4"/>
                <w:position w:val="4"/>
                <w:rtl/>
                <w:lang w:val="en-GB" w:bidi="ar-EG"/>
              </w:rPr>
              <w:t xml:space="preserve"> </w:t>
            </w:r>
            <w:r w:rsidR="00365B5A" w:rsidRPr="00A22046">
              <w:rPr>
                <w:rFonts w:hint="cs"/>
                <w:spacing w:val="-4"/>
                <w:position w:val="4"/>
                <w:rtl/>
                <w:lang w:val="en-GB" w:bidi="ar-EG"/>
              </w:rPr>
              <w:t xml:space="preserve">برامج تدريبية </w:t>
            </w:r>
            <w:r w:rsidR="003737B0" w:rsidRPr="00A22046">
              <w:rPr>
                <w:rFonts w:hint="cs"/>
                <w:spacing w:val="-4"/>
                <w:position w:val="4"/>
                <w:rtl/>
                <w:lang w:val="en-GB" w:bidi="ar-EG"/>
              </w:rPr>
              <w:t>بعنوان</w:t>
            </w:r>
            <w:r w:rsidR="00FC13DE" w:rsidRPr="00A22046">
              <w:rPr>
                <w:rFonts w:hint="cs"/>
                <w:spacing w:val="-4"/>
                <w:position w:val="4"/>
                <w:rtl/>
                <w:lang w:val="en-GB" w:bidi="ar-EG"/>
              </w:rPr>
              <w:t xml:space="preserve"> </w:t>
            </w:r>
            <w:r w:rsidR="00A22046" w:rsidRPr="00A22046">
              <w:rPr>
                <w:rFonts w:hint="cs"/>
                <w:spacing w:val="-4"/>
                <w:position w:val="4"/>
                <w:rtl/>
                <w:lang w:val="en-GB" w:bidi="ar-EG"/>
              </w:rPr>
              <w:t>"</w:t>
            </w:r>
            <w:r w:rsidR="00D362FE" w:rsidRPr="00A22046">
              <w:rPr>
                <w:rFonts w:hint="cs"/>
                <w:spacing w:val="-4"/>
                <w:position w:val="4"/>
                <w:rtl/>
                <w:lang w:val="en-GB" w:bidi="ar-EG"/>
              </w:rPr>
              <w:t>التحدي النسائي</w:t>
            </w:r>
            <w:r w:rsidR="00AE28DB" w:rsidRPr="00A22046">
              <w:rPr>
                <w:rFonts w:hint="cs"/>
                <w:spacing w:val="-4"/>
                <w:position w:val="4"/>
                <w:rtl/>
                <w:lang w:val="en-GB" w:bidi="ar-EG"/>
              </w:rPr>
              <w:t xml:space="preserve"> في استخدام تكنولوجيا الحكومة الرقمية في إطار مبادرة </w:t>
            </w:r>
            <w:proofErr w:type="spellStart"/>
            <w:r w:rsidR="00AE28DB" w:rsidRPr="00A22046">
              <w:rPr>
                <w:spacing w:val="-4"/>
                <w:position w:val="4"/>
                <w:lang w:bidi="ar-EG"/>
              </w:rPr>
              <w:t>GovStack</w:t>
            </w:r>
            <w:proofErr w:type="spellEnd"/>
            <w:r w:rsidR="00A22046" w:rsidRPr="00A22046">
              <w:rPr>
                <w:rFonts w:hint="cs"/>
                <w:spacing w:val="-4"/>
                <w:position w:val="4"/>
                <w:rtl/>
                <w:lang w:bidi="ar-EG"/>
              </w:rPr>
              <w:t xml:space="preserve">" </w:t>
            </w:r>
            <w:r w:rsidRPr="00A22046">
              <w:rPr>
                <w:spacing w:val="-4"/>
                <w:position w:val="4"/>
              </w:rPr>
              <w:t>(</w:t>
            </w:r>
            <w:proofErr w:type="spellStart"/>
            <w:r w:rsidRPr="00A22046">
              <w:rPr>
                <w:spacing w:val="-4"/>
                <w:position w:val="4"/>
              </w:rPr>
              <w:t>GovStack</w:t>
            </w:r>
            <w:proofErr w:type="spellEnd"/>
            <w:r w:rsidRPr="00A22046">
              <w:rPr>
                <w:spacing w:val="-4"/>
                <w:position w:val="4"/>
              </w:rPr>
              <w:t xml:space="preserve"> Women in </w:t>
            </w:r>
            <w:proofErr w:type="spellStart"/>
            <w:r w:rsidRPr="00A22046">
              <w:rPr>
                <w:spacing w:val="-4"/>
                <w:position w:val="4"/>
              </w:rPr>
              <w:t>Govtech</w:t>
            </w:r>
            <w:proofErr w:type="spellEnd"/>
            <w:r w:rsidR="003737B0" w:rsidRPr="00A22046">
              <w:rPr>
                <w:spacing w:val="-4"/>
                <w:position w:val="4"/>
              </w:rPr>
              <w:t xml:space="preserve"> Challenge</w:t>
            </w:r>
            <w:r w:rsidRPr="00A22046">
              <w:rPr>
                <w:spacing w:val="-4"/>
                <w:position w:val="4"/>
              </w:rPr>
              <w:t>)</w:t>
            </w:r>
            <w:r w:rsidRPr="00A22046">
              <w:rPr>
                <w:spacing w:val="-4"/>
                <w:position w:val="4"/>
                <w:rtl/>
              </w:rPr>
              <w:t xml:space="preserve"> في عامي 2024 و2025. وبالإضافة إلى ذلك، تم تطوير </w:t>
            </w:r>
            <w:r w:rsidRPr="00A22046">
              <w:rPr>
                <w:b/>
                <w:bCs/>
                <w:spacing w:val="-4"/>
                <w:position w:val="4"/>
                <w:rtl/>
              </w:rPr>
              <w:t>منصة تجريبية حكومية رقمية</w:t>
            </w:r>
            <w:r w:rsidRPr="00A22046">
              <w:rPr>
                <w:spacing w:val="-4"/>
                <w:position w:val="4"/>
                <w:rtl/>
              </w:rPr>
              <w:t xml:space="preserve"> لاختبار الخدمات القابلة للتشغيل البيني باستخدام مكونات برمجية قابلة لإعادة الاستخدام من أجل تعرّف الهوية والمدفوعات والموافقة وتبادل المعلومات.</w:t>
            </w:r>
          </w:p>
          <w:p w14:paraId="17DDCDB2" w14:textId="12F81F70" w:rsidR="00E56117" w:rsidRPr="00A22046" w:rsidRDefault="00E56117" w:rsidP="00A22046">
            <w:pPr>
              <w:pStyle w:val="Tabletexte"/>
              <w:rPr>
                <w:position w:val="4"/>
                <w:lang w:val="ar-SA" w:bidi="ar-EG"/>
              </w:rPr>
            </w:pPr>
            <w:r w:rsidRPr="00A22046">
              <w:rPr>
                <w:position w:val="4"/>
                <w:rtl/>
              </w:rPr>
              <w:t xml:space="preserve">وقام مكتب تنمية الاتصالات أيضاً بتعزيز </w:t>
            </w:r>
            <w:r w:rsidRPr="00A22046">
              <w:rPr>
                <w:b/>
                <w:bCs/>
                <w:position w:val="4"/>
                <w:rtl/>
              </w:rPr>
              <w:t>الأنظمة الإيكولوجية مفتوحة المصدر للخدمات العامة</w:t>
            </w:r>
            <w:r w:rsidRPr="00A22046">
              <w:rPr>
                <w:position w:val="4"/>
                <w:rtl/>
              </w:rPr>
              <w:t xml:space="preserve">. </w:t>
            </w:r>
            <w:r w:rsidR="008B7745" w:rsidRPr="00A22046">
              <w:rPr>
                <w:rFonts w:hint="cs"/>
                <w:position w:val="4"/>
                <w:rtl/>
              </w:rPr>
              <w:t>و</w:t>
            </w:r>
            <w:r w:rsidRPr="00A22046">
              <w:rPr>
                <w:position w:val="4"/>
                <w:rtl/>
              </w:rPr>
              <w:t>أنشأ مشروع تمكين النظام الإيكولوجي مفتوح المصدر (</w:t>
            </w:r>
            <w:r w:rsidRPr="00A22046">
              <w:rPr>
                <w:position w:val="4"/>
                <w:lang w:bidi="ar-EG"/>
              </w:rPr>
              <w:t>OSEE</w:t>
            </w:r>
            <w:r w:rsidRPr="00A22046">
              <w:rPr>
                <w:position w:val="4"/>
                <w:rtl/>
              </w:rPr>
              <w:t xml:space="preserve">)، الذي تم تطويره بالتعاون مع برنامج الأمم المتحدة الإنمائي وبتمويل من الاتحاد الأوروبي، أطراً للتعليم والتدريب والدعم لمساعدة الحكومات على اعتماد البرمجيات مفتوحة المصدر. </w:t>
            </w:r>
            <w:r w:rsidR="00222387" w:rsidRPr="00A22046">
              <w:rPr>
                <w:rFonts w:hint="cs"/>
                <w:position w:val="4"/>
                <w:rtl/>
              </w:rPr>
              <w:t>وأكدت</w:t>
            </w:r>
            <w:r w:rsidRPr="00A22046">
              <w:rPr>
                <w:position w:val="4"/>
                <w:rtl/>
              </w:rPr>
              <w:t xml:space="preserve"> المبادرة على تقليل الاعتماد على الحلول مسجلة الملكية وتوفير خيارات فعالة من حيث التكلفة للبلدان من أجل تكييف الخدمات الرقمية وتوسيعها، مع تجنب الاعتماد على مورّد واحد. وتناولت الحلقات الدراسية الإلكترونية وورش العمل التي نظمها مكتب تنمية الاتصالات إدارة البيانات والبنية التحتية السحابية والتطبيقات الناشئة مثل الذكاء الاصطناعي التوليدي مفتوح المصدر، وتعزيز المعرفة الدولية وتعزيز النظام الإيكولوجي العالمي مفتوح</w:t>
            </w:r>
            <w:r w:rsidR="00222387" w:rsidRPr="00A22046">
              <w:rPr>
                <w:rFonts w:hint="cs"/>
                <w:position w:val="4"/>
                <w:rtl/>
              </w:rPr>
              <w:t> </w:t>
            </w:r>
            <w:r w:rsidRPr="00A22046">
              <w:rPr>
                <w:position w:val="4"/>
                <w:rtl/>
              </w:rPr>
              <w:t>المصدر.</w:t>
            </w:r>
          </w:p>
          <w:p w14:paraId="4332D3D3" w14:textId="77777777" w:rsidR="00E56117" w:rsidRPr="00A22046" w:rsidRDefault="00E56117" w:rsidP="00A22046">
            <w:pPr>
              <w:pStyle w:val="Tabletexte"/>
              <w:rPr>
                <w:position w:val="4"/>
                <w:lang w:val="ar-SA" w:bidi="ar-EG"/>
              </w:rPr>
            </w:pPr>
            <w:r w:rsidRPr="00A22046">
              <w:rPr>
                <w:position w:val="4"/>
                <w:rtl/>
              </w:rPr>
              <w:t xml:space="preserve">وفي مجال الرعاية الصحية، اكتسبت التطبيقات الرقمية أهمية من خلال دراسة مشتركة بين منظمة الصحة العالمية </w:t>
            </w:r>
            <w:r w:rsidRPr="00A22046">
              <w:rPr>
                <w:position w:val="4"/>
                <w:lang w:bidi="ar-EG"/>
              </w:rPr>
              <w:t>(WHO</w:t>
            </w:r>
            <w:r w:rsidRPr="00A22046">
              <w:rPr>
                <w:position w:val="4"/>
              </w:rPr>
              <w:t>)</w:t>
            </w:r>
            <w:r w:rsidRPr="00A22046">
              <w:rPr>
                <w:position w:val="4"/>
                <w:rtl/>
              </w:rPr>
              <w:t xml:space="preserve"> والاتحاد الدولي للاتصالات (</w:t>
            </w:r>
            <w:r w:rsidRPr="00A22046">
              <w:rPr>
                <w:position w:val="4"/>
                <w:lang w:bidi="ar-EG"/>
              </w:rPr>
              <w:t>ITU</w:t>
            </w:r>
            <w:r w:rsidRPr="00A22046">
              <w:rPr>
                <w:position w:val="4"/>
                <w:rtl/>
              </w:rPr>
              <w:t>). وقيَّمت الدراسة التدخلات الرقمية ضمن ثلاث فئات وأظهرت إمكانات كبيرة لدعم أنظمة الرعاية الصحية. ومن خلال تسليط الضوء على أبعاد التكلفة والمنافع، يسلط التقرير الضوء على الكيفية التي يمكن بها للدول الأعضاء استخدام التكنولوجيا لتوسيع نطاق حلول الرعاية الصحية للأمراض غير المعدية.</w:t>
            </w:r>
          </w:p>
          <w:p w14:paraId="4A6F8ED1" w14:textId="250AB1C3" w:rsidR="00E56117" w:rsidRPr="00A22046" w:rsidRDefault="00E56117" w:rsidP="00A22046">
            <w:pPr>
              <w:pStyle w:val="Tabletexte"/>
              <w:rPr>
                <w:position w:val="4"/>
                <w:lang w:val="ar-SA" w:bidi="ar-EG"/>
              </w:rPr>
            </w:pPr>
            <w:r w:rsidRPr="00A22046">
              <w:rPr>
                <w:position w:val="4"/>
                <w:rtl/>
              </w:rPr>
              <w:t xml:space="preserve">وشهدت الزراعة أيضاً تقدماً منظماً. وكان من أبرز الأحداث التوقيع على </w:t>
            </w:r>
            <w:r w:rsidRPr="00A22046">
              <w:rPr>
                <w:b/>
                <w:bCs/>
                <w:position w:val="4"/>
                <w:rtl/>
              </w:rPr>
              <w:t xml:space="preserve">مشروع </w:t>
            </w:r>
            <w:r w:rsidRPr="00A22046">
              <w:rPr>
                <w:b/>
                <w:bCs/>
                <w:position w:val="4"/>
                <w:lang w:bidi="ar-EG"/>
              </w:rPr>
              <w:t>MERIAN</w:t>
            </w:r>
            <w:r w:rsidRPr="00A22046">
              <w:rPr>
                <w:position w:val="4"/>
                <w:rtl/>
              </w:rPr>
              <w:t xml:space="preserve"> بين الاتحاد الدولي للاتصالات ومنظمة الأغذية والزراعة للأمم المتحدة </w:t>
            </w:r>
            <w:r w:rsidRPr="00A22046">
              <w:rPr>
                <w:position w:val="4"/>
                <w:lang w:bidi="ar-EG"/>
              </w:rPr>
              <w:t>(FAO</w:t>
            </w:r>
            <w:r w:rsidRPr="00A22046">
              <w:rPr>
                <w:position w:val="4"/>
              </w:rPr>
              <w:t>)</w:t>
            </w:r>
            <w:r w:rsidRPr="00A22046">
              <w:rPr>
                <w:position w:val="4"/>
                <w:rtl/>
              </w:rPr>
              <w:t>، بتمويل من الاتحاد الأوروبي، والذي استهدف تعزيز تدريب المهنيين الزراعيين في مجال التعليم الرقمي والبحث والخدمات الإرشادية. وقدمت</w:t>
            </w:r>
            <w:r w:rsidRPr="00A22046">
              <w:rPr>
                <w:position w:val="4"/>
                <w:u w:val="single"/>
                <w:rtl/>
              </w:rPr>
              <w:t xml:space="preserve"> </w:t>
            </w:r>
            <w:hyperlink r:id="rId110" w:history="1">
              <w:r w:rsidRPr="00A22046">
                <w:rPr>
                  <w:rStyle w:val="Hyperlink"/>
                  <w:position w:val="4"/>
                  <w:rtl/>
                </w:rPr>
                <w:t>مبادئ</w:t>
              </w:r>
              <w:r w:rsidR="0087306B" w:rsidRPr="00A22046">
                <w:rPr>
                  <w:rStyle w:val="Hyperlink"/>
                  <w:rFonts w:hint="cs"/>
                  <w:position w:val="4"/>
                  <w:rtl/>
                </w:rPr>
                <w:t> </w:t>
              </w:r>
              <w:proofErr w:type="spellStart"/>
              <w:r w:rsidRPr="00A22046">
                <w:rPr>
                  <w:rStyle w:val="Hyperlink"/>
                  <w:position w:val="4"/>
                  <w:lang w:bidi="ar-EG"/>
                </w:rPr>
                <w:t>GovStack</w:t>
              </w:r>
              <w:proofErr w:type="spellEnd"/>
            </w:hyperlink>
            <w:r w:rsidRPr="00A22046">
              <w:rPr>
                <w:position w:val="4"/>
                <w:rtl/>
              </w:rPr>
              <w:t xml:space="preserve"> الإطار اللازم لبناء منصات الويب والتطبيقات المتنقلة، ودمج البنية التحتية العامة الرقمية في الأنظمة الزراعية. وعلاوة على ذلك، في إطار برنامج </w:t>
            </w:r>
            <w:hyperlink r:id="rId111" w:anchor="/ar" w:history="1">
              <w:r w:rsidRPr="00A22046">
                <w:rPr>
                  <w:rStyle w:val="Hyperlink"/>
                  <w:position w:val="4"/>
                  <w:rtl/>
                </w:rPr>
                <w:t xml:space="preserve">دعم ريادة الأعمال الريفية والاستثمار والتجارة </w:t>
              </w:r>
              <w:r w:rsidRPr="00A22046">
                <w:rPr>
                  <w:rStyle w:val="Hyperlink"/>
                  <w:position w:val="4"/>
                </w:rPr>
                <w:t>(</w:t>
              </w:r>
              <w:r w:rsidRPr="00A22046">
                <w:rPr>
                  <w:rStyle w:val="Hyperlink"/>
                  <w:position w:val="4"/>
                  <w:lang w:bidi="ar-EG"/>
                </w:rPr>
                <w:t>STREIT</w:t>
              </w:r>
              <w:r w:rsidRPr="00A22046">
                <w:rPr>
                  <w:rStyle w:val="Hyperlink"/>
                  <w:position w:val="4"/>
                </w:rPr>
                <w:t>)</w:t>
              </w:r>
            </w:hyperlink>
            <w:r w:rsidRPr="00A22046">
              <w:rPr>
                <w:position w:val="4"/>
                <w:rtl/>
              </w:rPr>
              <w:t xml:space="preserve"> الممول من الاتحاد الأوروبي في </w:t>
            </w:r>
            <w:r w:rsidRPr="00A22046">
              <w:rPr>
                <w:b/>
                <w:bCs/>
                <w:position w:val="4"/>
                <w:rtl/>
              </w:rPr>
              <w:t>بابوا غينيا الجديدة</w:t>
            </w:r>
            <w:r w:rsidRPr="00A22046">
              <w:rPr>
                <w:position w:val="4"/>
                <w:rtl/>
              </w:rPr>
              <w:t>، دعم مكتب تنمية الاتصالات إنشاء 4 مراكز موارد، حيث تم تدريب 542 مزارعاً على المهارات الرقمية والتجارة الإلكترونية، مما أدى إلى تحسين الإنتاجية وتعزيز التعلم بين الأقران. وأصبحت مراكز الموارد محاور للابتكار، حيث تبادل المزارعون أفضل الممارسات، وتمكنوا من الوصول إلى الأسواق الإلكترونية، وجربوا حلول التمويل الرقمي لتوسيع أعمالهم.</w:t>
            </w:r>
            <w:hyperlink r:id="rId112" w:history="1"/>
            <w:hyperlink r:id="rId113" w:history="1"/>
          </w:p>
          <w:p w14:paraId="4601C506" w14:textId="77777777" w:rsidR="00E56117" w:rsidRPr="00A22046" w:rsidRDefault="00E56117" w:rsidP="00A22046">
            <w:pPr>
              <w:pStyle w:val="Tabletexte"/>
              <w:rPr>
                <w:position w:val="4"/>
                <w:lang w:val="ar-SA" w:bidi="ar-EG"/>
              </w:rPr>
            </w:pPr>
            <w:r w:rsidRPr="00A22046">
              <w:rPr>
                <w:position w:val="4"/>
                <w:rtl/>
              </w:rPr>
              <w:t>وتم تطوير أدوات أخرى لدعم التعليم. وتم تصميم نظام معزز لإدارة التعلم وتسليمه إلى جامعة بابوا غينيا الجديدة للتكنولوجيا، بما يحقق الاستمرارية بين المؤسسات الأكاديمية والاستراتيجيات الرقمية الوطنية. وأظهر هذا الدمج لمنصات التعليم الرقمي مع الاستراتيجيات الوطنية كيفية إسهام الخدمات الرقمية في تعزيز قدرة المؤسسات على الصمود في الوقت الذي تعمل فيه كحاضنات للابتكار.</w:t>
            </w:r>
          </w:p>
          <w:p w14:paraId="3BA01022" w14:textId="3BC10659" w:rsidR="00E56117" w:rsidRPr="00A22046" w:rsidRDefault="00E56117" w:rsidP="00A22046">
            <w:pPr>
              <w:pStyle w:val="Tabletexte"/>
              <w:rPr>
                <w:position w:val="4"/>
                <w:lang w:val="ar-SA" w:bidi="ar-EG"/>
              </w:rPr>
            </w:pPr>
            <w:r w:rsidRPr="00A22046">
              <w:rPr>
                <w:position w:val="4"/>
                <w:rtl/>
              </w:rPr>
              <w:t xml:space="preserve">وقد أثبتت هذه المبادرات مجتمعة أن السلع الرقمية العامة العالمية مثل </w:t>
            </w:r>
            <w:proofErr w:type="spellStart"/>
            <w:r w:rsidRPr="00A22046">
              <w:rPr>
                <w:position w:val="4"/>
                <w:lang w:bidi="ar-EG"/>
              </w:rPr>
              <w:t>GovStack</w:t>
            </w:r>
            <w:proofErr w:type="spellEnd"/>
            <w:r w:rsidRPr="00A22046">
              <w:rPr>
                <w:position w:val="4"/>
                <w:rtl/>
              </w:rPr>
              <w:t xml:space="preserve"> والأطر مفتوحة المصدر والأدلة الصحية الرقمية والمنصات الزراعية هي بمثابة أدوات تقنية بالإضافة إلى كونها عوامل تمكينية عملية لتحقيق التقدم. وتمثل روافع استراتيجية تُمكّن البلدان من إدارة التحول بشكل متسق وقابل للتشغيل البيني ومستدام</w:t>
            </w:r>
            <w:r w:rsidR="0087306B" w:rsidRPr="00A22046">
              <w:rPr>
                <w:rFonts w:hint="cs"/>
                <w:position w:val="4"/>
                <w:rtl/>
              </w:rPr>
              <w:t>.</w:t>
            </w:r>
          </w:p>
          <w:p w14:paraId="0697C4AB" w14:textId="6DEE39A5" w:rsidR="00E56117" w:rsidRPr="00A22046" w:rsidRDefault="00851785" w:rsidP="00A22046">
            <w:pPr>
              <w:pStyle w:val="Tabletexte"/>
              <w:rPr>
                <w:position w:val="4"/>
                <w:lang w:val="ar-SA" w:bidi="ar-EG"/>
              </w:rPr>
            </w:pPr>
            <w:r w:rsidRPr="00A22046">
              <w:rPr>
                <w:rFonts w:hint="cs"/>
                <w:position w:val="4"/>
                <w:rtl/>
              </w:rPr>
              <w:t>و</w:t>
            </w:r>
            <w:r w:rsidR="00E56117" w:rsidRPr="00A22046">
              <w:rPr>
                <w:position w:val="4"/>
                <w:rtl/>
              </w:rPr>
              <w:t xml:space="preserve">كانت مساهمات مكتب تنمية الاتصالات لتسريع التحول الرقمي بارزة في جميع المناطق. وفي </w:t>
            </w:r>
            <w:r w:rsidR="00E56117" w:rsidRPr="00A22046">
              <w:rPr>
                <w:b/>
                <w:bCs/>
                <w:position w:val="4"/>
                <w:rtl/>
              </w:rPr>
              <w:t>إفريقيا</w:t>
            </w:r>
            <w:r w:rsidR="00E56117" w:rsidRPr="00A22046">
              <w:rPr>
                <w:position w:val="4"/>
                <w:rtl/>
              </w:rPr>
              <w:t xml:space="preserve">، عقدت مشاورات استراتيجية بدعم من مشاريع البنك الدولي في </w:t>
            </w:r>
            <w:r w:rsidR="00E56117" w:rsidRPr="00A22046">
              <w:rPr>
                <w:b/>
                <w:bCs/>
                <w:position w:val="4"/>
                <w:rtl/>
              </w:rPr>
              <w:t>غينيا-بيساو وغامبيا وغينيا ونيجيريا والسنغال</w:t>
            </w:r>
            <w:r w:rsidR="00E56117" w:rsidRPr="00A22046">
              <w:rPr>
                <w:position w:val="4"/>
                <w:rtl/>
              </w:rPr>
              <w:t xml:space="preserve">، جمعت بين الحكومات للتنسيق مع مبادرة </w:t>
            </w:r>
            <w:proofErr w:type="spellStart"/>
            <w:r w:rsidR="00E56117" w:rsidRPr="00A22046">
              <w:rPr>
                <w:position w:val="4"/>
                <w:lang w:bidi="ar-EG"/>
              </w:rPr>
              <w:t>GovStack</w:t>
            </w:r>
            <w:proofErr w:type="spellEnd"/>
            <w:r w:rsidR="00E56117" w:rsidRPr="00A22046">
              <w:rPr>
                <w:position w:val="4"/>
                <w:rtl/>
              </w:rPr>
              <w:t xml:space="preserve"> والمعمارية المرجعية للنظام الإيكولوجي للإدارة العامة </w:t>
            </w:r>
            <w:r w:rsidR="00E56117" w:rsidRPr="00A22046">
              <w:rPr>
                <w:position w:val="4"/>
                <w:lang w:bidi="ar-EG"/>
              </w:rPr>
              <w:t>(PAERA</w:t>
            </w:r>
            <w:r w:rsidR="00E56117" w:rsidRPr="00A22046">
              <w:rPr>
                <w:position w:val="4"/>
              </w:rPr>
              <w:t>)</w:t>
            </w:r>
            <w:r w:rsidR="00E56117" w:rsidRPr="00A22046">
              <w:rPr>
                <w:position w:val="4"/>
                <w:rtl/>
              </w:rPr>
              <w:t xml:space="preserve">. </w:t>
            </w:r>
            <w:r w:rsidR="00857531" w:rsidRPr="00A22046">
              <w:rPr>
                <w:rFonts w:hint="cs"/>
                <w:position w:val="4"/>
                <w:rtl/>
              </w:rPr>
              <w:t>وتناولت</w:t>
            </w:r>
            <w:r w:rsidR="00E56117" w:rsidRPr="00A22046">
              <w:rPr>
                <w:position w:val="4"/>
                <w:rtl/>
              </w:rPr>
              <w:t xml:space="preserve"> المناقشات عناصر رئيسية مثل أطر قابلية التشغيل البيني، ومعمارية المؤسسات، ومواصفات ناقل الخدمات، وتنمية القدرات</w:t>
            </w:r>
            <w:r w:rsidR="00872DA6" w:rsidRPr="00A22046">
              <w:rPr>
                <w:rFonts w:hint="cs"/>
                <w:position w:val="4"/>
                <w:rtl/>
              </w:rPr>
              <w:t> </w:t>
            </w:r>
            <w:r w:rsidR="00E56117" w:rsidRPr="00A22046">
              <w:rPr>
                <w:position w:val="4"/>
                <w:rtl/>
              </w:rPr>
              <w:t>الشاملة.‎</w:t>
            </w:r>
          </w:p>
          <w:p w14:paraId="07607F35" w14:textId="5C90866F" w:rsidR="00E56117" w:rsidRPr="00A22046" w:rsidRDefault="00E56117" w:rsidP="00A22046">
            <w:pPr>
              <w:pStyle w:val="Tabletexte"/>
              <w:rPr>
                <w:position w:val="4"/>
                <w:lang w:val="ar-SA" w:bidi="ar-EG"/>
              </w:rPr>
            </w:pPr>
            <w:r w:rsidRPr="00A22046">
              <w:rPr>
                <w:position w:val="4"/>
                <w:rtl/>
              </w:rPr>
              <w:t xml:space="preserve">وفي </w:t>
            </w:r>
            <w:r w:rsidRPr="00A22046">
              <w:rPr>
                <w:b/>
                <w:bCs/>
                <w:position w:val="4"/>
                <w:rtl/>
              </w:rPr>
              <w:t>توغو</w:t>
            </w:r>
            <w:r w:rsidRPr="00A22046">
              <w:rPr>
                <w:position w:val="4"/>
                <w:rtl/>
              </w:rPr>
              <w:t xml:space="preserve">، دعم مكتب تنمية الاتصالات تنفيذ منصة الهوية الرقمية المبنية على مواصفات </w:t>
            </w:r>
            <w:proofErr w:type="spellStart"/>
            <w:r w:rsidRPr="00A22046">
              <w:rPr>
                <w:position w:val="4"/>
                <w:lang w:bidi="ar-EG"/>
              </w:rPr>
              <w:t>GovStack</w:t>
            </w:r>
            <w:proofErr w:type="spellEnd"/>
            <w:r w:rsidRPr="00A22046">
              <w:rPr>
                <w:position w:val="4"/>
                <w:rtl/>
              </w:rPr>
              <w:t>، مما يتيح زيادة الكفاءة في تقديم الخدمات، بينما أطلق في</w:t>
            </w:r>
            <w:r w:rsidR="00D823F0" w:rsidRPr="00A22046">
              <w:rPr>
                <w:rFonts w:hint="cs"/>
                <w:position w:val="4"/>
                <w:rtl/>
              </w:rPr>
              <w:t> </w:t>
            </w:r>
            <w:r w:rsidRPr="00A22046">
              <w:rPr>
                <w:b/>
                <w:bCs/>
                <w:position w:val="4"/>
                <w:rtl/>
              </w:rPr>
              <w:t>كينيا</w:t>
            </w:r>
            <w:r w:rsidRPr="00A22046">
              <w:rPr>
                <w:position w:val="4"/>
                <w:rtl/>
              </w:rPr>
              <w:t xml:space="preserve"> نظام إدارة الحالات في إطار مبادرة القرن الإفريقي. وفي </w:t>
            </w:r>
            <w:r w:rsidRPr="00A22046">
              <w:rPr>
                <w:b/>
                <w:bCs/>
                <w:position w:val="4"/>
                <w:rtl/>
              </w:rPr>
              <w:t>رواندا</w:t>
            </w:r>
            <w:r w:rsidRPr="00A22046">
              <w:rPr>
                <w:position w:val="4"/>
                <w:rtl/>
              </w:rPr>
              <w:t xml:space="preserve">، شارك أكثر من 70 مشاركاً من </w:t>
            </w:r>
            <w:r w:rsidRPr="00A22046">
              <w:rPr>
                <w:b/>
                <w:bCs/>
                <w:position w:val="4"/>
                <w:rtl/>
              </w:rPr>
              <w:t>جيبوتي وكينيا والصومال</w:t>
            </w:r>
            <w:r w:rsidRPr="00A22046">
              <w:rPr>
                <w:position w:val="4"/>
                <w:rtl/>
              </w:rPr>
              <w:t xml:space="preserve"> في دورات تدريبية مكثفة، واستخلصوا دروساً عملية من رحلة التحول الرقمي في رواندا. </w:t>
            </w:r>
            <w:r w:rsidR="00851785" w:rsidRPr="00A22046">
              <w:rPr>
                <w:rFonts w:hint="cs"/>
                <w:position w:val="4"/>
                <w:rtl/>
              </w:rPr>
              <w:t>و</w:t>
            </w:r>
            <w:r w:rsidRPr="00A22046">
              <w:rPr>
                <w:position w:val="4"/>
                <w:rtl/>
              </w:rPr>
              <w:t xml:space="preserve">في </w:t>
            </w:r>
            <w:r w:rsidRPr="00A22046">
              <w:rPr>
                <w:b/>
                <w:bCs/>
                <w:position w:val="4"/>
                <w:rtl/>
              </w:rPr>
              <w:t>السنغال وتوغو</w:t>
            </w:r>
            <w:r w:rsidRPr="00A22046">
              <w:rPr>
                <w:position w:val="4"/>
                <w:rtl/>
              </w:rPr>
              <w:t>، شارك أكثر من 60 من أصحاب المصلحة في ورش عمل بشأن بناء القدرات وصقل النهج المتعلقة بالبنية التحتية العامة الرقمية.</w:t>
            </w:r>
          </w:p>
          <w:p w14:paraId="4E13A53F" w14:textId="2F8049D4" w:rsidR="00E56117" w:rsidRPr="00A22046" w:rsidRDefault="00E56117" w:rsidP="00A22046">
            <w:pPr>
              <w:pStyle w:val="Tabletexte"/>
              <w:rPr>
                <w:position w:val="4"/>
                <w:lang w:val="ar-SA" w:bidi="ar-EG"/>
              </w:rPr>
            </w:pPr>
            <w:r w:rsidRPr="00A22046">
              <w:rPr>
                <w:position w:val="4"/>
                <w:rtl/>
              </w:rPr>
              <w:t>وساهمت إفريقيا أيضاً في الأنظمة الإيكولوجية مفتوحة المصدر. وفي عام 2025، أصبحت كينيا أول بلد تجريبي لمبادرة العوامل التمكينية للنظام الإيكولوجي مفتوح المصدر</w:t>
            </w:r>
            <w:r w:rsidR="0049045E">
              <w:rPr>
                <w:rFonts w:hint="cs"/>
                <w:position w:val="4"/>
                <w:rtl/>
              </w:rPr>
              <w:t> </w:t>
            </w:r>
            <w:r w:rsidRPr="00A22046">
              <w:rPr>
                <w:position w:val="4"/>
                <w:lang w:bidi="ar-EG"/>
              </w:rPr>
              <w:t>(OSEE</w:t>
            </w:r>
            <w:r w:rsidRPr="00A22046">
              <w:rPr>
                <w:position w:val="4"/>
              </w:rPr>
              <w:t>)</w:t>
            </w:r>
            <w:r w:rsidRPr="00A22046">
              <w:rPr>
                <w:position w:val="4"/>
                <w:rtl/>
              </w:rPr>
              <w:t>، من خلال إنشاء مكتب وطني لبرنامج مفتوح المصدر (</w:t>
            </w:r>
            <w:r w:rsidRPr="00A22046">
              <w:rPr>
                <w:position w:val="4"/>
                <w:lang w:bidi="ar-EG"/>
              </w:rPr>
              <w:t>OSPO</w:t>
            </w:r>
            <w:r w:rsidRPr="00A22046">
              <w:rPr>
                <w:position w:val="4"/>
                <w:rtl/>
              </w:rPr>
              <w:t>) لتعزيز القدرات الوطنية والنهوض بالتحول الرقمي المفتوح كجزء من برنامج البنية التحتية العامة الرقمية (</w:t>
            </w:r>
            <w:r w:rsidRPr="00A22046">
              <w:rPr>
                <w:position w:val="4"/>
                <w:lang w:bidi="ar-EG"/>
              </w:rPr>
              <w:t>DPI</w:t>
            </w:r>
            <w:r w:rsidRPr="00A22046">
              <w:rPr>
                <w:position w:val="4"/>
                <w:rtl/>
              </w:rPr>
              <w:t xml:space="preserve">). وبدعم من الاتحاد الدولي للاتصالات، يعمل المكتب الوطني للبرامج مفتوحة المصدر على تطوير الخبرات التقنية، وتقديم التدريب على مختلف المستويات، وتعزيز مكانة كينيا كمركز إقليمي للابتكار المفتوح والمستدام. وبعد هذا التنفيذ الأول، يقوم برنامج الأمم المتحدة الإنمائي بإعداد المشروع التجريبي التالي لمبادرة </w:t>
            </w:r>
            <w:r w:rsidRPr="00A22046">
              <w:rPr>
                <w:position w:val="4"/>
                <w:lang w:bidi="ar-EG"/>
              </w:rPr>
              <w:t>OSEE</w:t>
            </w:r>
            <w:r w:rsidRPr="00A22046">
              <w:rPr>
                <w:position w:val="4"/>
                <w:rtl/>
              </w:rPr>
              <w:t xml:space="preserve"> في ترينيداد وتوباغو، بهدف توسيع نطاق هذا الجهد العالمي لتمكين البلدان من خلال البنى التحتية العامة الرقمية مفتوحة المصدر والشاملة.</w:t>
            </w:r>
          </w:p>
          <w:p w14:paraId="62B752E0" w14:textId="77777777" w:rsidR="00E56117" w:rsidRPr="00A22046" w:rsidRDefault="00E56117" w:rsidP="00A22046">
            <w:pPr>
              <w:pStyle w:val="Tabletexte"/>
              <w:rPr>
                <w:position w:val="4"/>
                <w:lang w:val="ar-SA" w:bidi="ar-EG"/>
              </w:rPr>
            </w:pPr>
            <w:r w:rsidRPr="00A22046">
              <w:rPr>
                <w:position w:val="4"/>
                <w:rtl/>
              </w:rPr>
              <w:t xml:space="preserve">وأظهرت هذه المبادرات التقدم المُحرز في إفريقيا في الانتقال من الأطر </w:t>
            </w:r>
            <w:proofErr w:type="spellStart"/>
            <w:r w:rsidRPr="00A22046">
              <w:rPr>
                <w:position w:val="4"/>
                <w:rtl/>
              </w:rPr>
              <w:t>السياساتية</w:t>
            </w:r>
            <w:proofErr w:type="spellEnd"/>
            <w:r w:rsidRPr="00A22046">
              <w:rPr>
                <w:position w:val="4"/>
                <w:rtl/>
              </w:rPr>
              <w:t xml:space="preserve"> إلى المنصات التشغيلية، مع قيام الحكومات باعتماد لبنات بناء قابلة لإعادة الاستخدام والتشغيل البيني، مما يُسهم في خفض التكاليف وتبسيط الأنظمة وتسريع وتيرة التقدم.</w:t>
            </w:r>
          </w:p>
          <w:p w14:paraId="6B8E9420" w14:textId="1005964C" w:rsidR="00E56117" w:rsidRPr="00A22046" w:rsidRDefault="00E56117" w:rsidP="00A22046">
            <w:pPr>
              <w:pStyle w:val="Tabletexte"/>
              <w:rPr>
                <w:position w:val="4"/>
                <w:lang w:val="ar-SA" w:bidi="ar-EG"/>
              </w:rPr>
            </w:pPr>
            <w:r w:rsidRPr="00A22046">
              <w:rPr>
                <w:position w:val="4"/>
                <w:rtl/>
              </w:rPr>
              <w:t xml:space="preserve">وفي </w:t>
            </w:r>
            <w:r w:rsidRPr="00A22046">
              <w:rPr>
                <w:b/>
                <w:bCs/>
                <w:position w:val="4"/>
                <w:rtl/>
              </w:rPr>
              <w:t>منطقة آسيا والمحيط الهادئ</w:t>
            </w:r>
            <w:r w:rsidRPr="00A22046">
              <w:rPr>
                <w:position w:val="4"/>
                <w:rtl/>
              </w:rPr>
              <w:t xml:space="preserve">، دعم مكتب تنمية الاتصالات مبادرات في مجالات الحكومة الرقمية والزراعة والتعليم والتحول الريفي. وفي </w:t>
            </w:r>
            <w:r w:rsidRPr="00A22046">
              <w:rPr>
                <w:b/>
                <w:bCs/>
                <w:position w:val="4"/>
                <w:rtl/>
              </w:rPr>
              <w:t>بابوا غينيا</w:t>
            </w:r>
            <w:r w:rsidRPr="00A22046">
              <w:rPr>
                <w:position w:val="4"/>
                <w:rtl/>
              </w:rPr>
              <w:t xml:space="preserve"> </w:t>
            </w:r>
            <w:r w:rsidRPr="00A22046">
              <w:rPr>
                <w:b/>
                <w:bCs/>
                <w:position w:val="4"/>
                <w:rtl/>
              </w:rPr>
              <w:t>الجديدة</w:t>
            </w:r>
            <w:r w:rsidRPr="00A22046">
              <w:rPr>
                <w:position w:val="4"/>
                <w:rtl/>
              </w:rPr>
              <w:t>، من خلال مشروع</w:t>
            </w:r>
            <w:r w:rsidR="0049045E">
              <w:rPr>
                <w:rFonts w:hint="cs"/>
                <w:position w:val="4"/>
                <w:rtl/>
              </w:rPr>
              <w:t> </w:t>
            </w:r>
            <w:r w:rsidRPr="00A22046">
              <w:rPr>
                <w:position w:val="4"/>
                <w:lang w:bidi="ar-EG"/>
              </w:rPr>
              <w:t>STREIT</w:t>
            </w:r>
            <w:r w:rsidRPr="00A22046">
              <w:rPr>
                <w:position w:val="4"/>
                <w:rtl/>
              </w:rPr>
              <w:t xml:space="preserve"> الممول من الاتحاد الأوروبي الذي ينفذه مكتب تنمية الاتصالات بالتعاون مع منظمة الأغذية والزراعة ومنظمة العمل الدولية </w:t>
            </w:r>
            <w:r w:rsidRPr="00A22046">
              <w:rPr>
                <w:position w:val="4"/>
                <w:lang w:bidi="ar-EG"/>
              </w:rPr>
              <w:t>(ILO</w:t>
            </w:r>
            <w:r w:rsidRPr="00A22046">
              <w:rPr>
                <w:position w:val="4"/>
              </w:rPr>
              <w:t>)</w:t>
            </w:r>
            <w:r w:rsidRPr="00A22046">
              <w:rPr>
                <w:position w:val="4"/>
                <w:rtl/>
              </w:rPr>
              <w:t xml:space="preserve"> وبرنامج الأمم المتحدة الإنمائي وصندوق الأمم المتحدة للمشاريع الإنتاجية (</w:t>
            </w:r>
            <w:r w:rsidRPr="00A22046">
              <w:rPr>
                <w:position w:val="4"/>
                <w:lang w:bidi="ar-EG"/>
              </w:rPr>
              <w:t>UNCDF</w:t>
            </w:r>
            <w:r w:rsidRPr="00A22046">
              <w:rPr>
                <w:position w:val="4"/>
                <w:rtl/>
              </w:rPr>
              <w:t xml:space="preserve">)، وافقت إدارتا مقاطعتي سيبيك الشرقية والغربية على استراتيجيات وطنية للزراعة الإلكترونية تغطي سلاسل قيمة الكاكاو والفانيليا </w:t>
            </w:r>
            <w:r w:rsidR="00851785" w:rsidRPr="00A22046">
              <w:rPr>
                <w:rFonts w:hint="cs"/>
                <w:position w:val="4"/>
                <w:rtl/>
              </w:rPr>
              <w:t>ومصائد</w:t>
            </w:r>
            <w:r w:rsidR="00851785" w:rsidRPr="00A22046">
              <w:rPr>
                <w:position w:val="4"/>
                <w:rtl/>
              </w:rPr>
              <w:t xml:space="preserve"> </w:t>
            </w:r>
            <w:r w:rsidRPr="00A22046">
              <w:rPr>
                <w:position w:val="4"/>
                <w:rtl/>
              </w:rPr>
              <w:t>الأسماك. وربطت الاستراتيجية خدمات تكنولوجيا المعلومات والاتصالات مباشرة بالنمو الاقتصادي الريفي، بينما زودت ورش العمل المزارعين بالمهارات والأدوات والتطبيقات الرقمية للنفاذ إلى منصات التجارة الإلكترونية التي يستخدمها المزارعون لتصدير الكاكاو والفانيليا. وقام الاتحاد بتطوير وتسليم نظام معلومات إدارة مجلس الكاكاو (</w:t>
            </w:r>
            <w:r w:rsidRPr="00A22046">
              <w:rPr>
                <w:position w:val="4"/>
                <w:lang w:bidi="ar-EG"/>
              </w:rPr>
              <w:t>MIS</w:t>
            </w:r>
            <w:r w:rsidRPr="00A22046">
              <w:rPr>
                <w:position w:val="4"/>
                <w:rtl/>
              </w:rPr>
              <w:t>) على الصعيد الوطني، ونظام معلومات إدارة الزراعة، ونظام معلومات إدارة التعلم، ونظام معلومات إدارة المقاطعات.</w:t>
            </w:r>
          </w:p>
          <w:p w14:paraId="3557DCA5" w14:textId="5426FA41" w:rsidR="00E56117" w:rsidRPr="00A22046" w:rsidRDefault="00E56117" w:rsidP="00A22046">
            <w:pPr>
              <w:pStyle w:val="Tabletexte"/>
              <w:rPr>
                <w:position w:val="4"/>
                <w:lang w:val="ar-SA" w:bidi="ar-EG"/>
              </w:rPr>
            </w:pPr>
            <w:r w:rsidRPr="00A22046">
              <w:rPr>
                <w:position w:val="4"/>
                <w:rtl/>
              </w:rPr>
              <w:t xml:space="preserve">وتماشياً مع </w:t>
            </w:r>
            <w:hyperlink r:id="rId114" w:history="1">
              <w:r w:rsidRPr="00A22046">
                <w:rPr>
                  <w:rStyle w:val="Hyperlink"/>
                  <w:position w:val="4"/>
                  <w:rtl/>
                </w:rPr>
                <w:t>القرار 85 (المراج</w:t>
              </w:r>
              <w:r w:rsidR="0049045E">
                <w:rPr>
                  <w:rStyle w:val="Hyperlink"/>
                  <w:rFonts w:hint="cs"/>
                  <w:position w:val="4"/>
                  <w:rtl/>
                </w:rPr>
                <w:t>َ</w:t>
              </w:r>
              <w:r w:rsidRPr="00A22046">
                <w:rPr>
                  <w:rStyle w:val="Hyperlink"/>
                  <w:position w:val="4"/>
                  <w:rtl/>
                </w:rPr>
                <w:t>ع في كيغالي، 2022) للمؤتمر العالمي لتنمية الاتصالات لعام 2022</w:t>
              </w:r>
            </w:hyperlink>
            <w:r w:rsidRPr="00A22046">
              <w:rPr>
                <w:position w:val="4"/>
                <w:rtl/>
              </w:rPr>
              <w:t xml:space="preserve"> بشأن </w:t>
            </w:r>
            <w:r w:rsidRPr="00A22046">
              <w:rPr>
                <w:i/>
                <w:iCs/>
                <w:position w:val="4"/>
                <w:rtl/>
              </w:rPr>
              <w:t>تيسير إنترنت الأشياء والمدن والمجتمعات الذكية من أجل التنمية العالمية</w:t>
            </w:r>
            <w:r w:rsidRPr="00A22046">
              <w:rPr>
                <w:position w:val="4"/>
                <w:rtl/>
              </w:rPr>
              <w:t>، ن</w:t>
            </w:r>
            <w:r w:rsidR="00F84D77" w:rsidRPr="00A22046">
              <w:rPr>
                <w:rFonts w:hint="cs"/>
                <w:position w:val="4"/>
                <w:rtl/>
              </w:rPr>
              <w:t>ُ</w:t>
            </w:r>
            <w:r w:rsidRPr="00A22046">
              <w:rPr>
                <w:position w:val="4"/>
                <w:rtl/>
              </w:rPr>
              <w:t xml:space="preserve">فذ العديد من الأنشطة والمشاريع. وتوسعت مبادرة </w:t>
            </w:r>
            <w:r w:rsidRPr="00A22046">
              <w:rPr>
                <w:b/>
                <w:bCs/>
                <w:position w:val="4"/>
                <w:rtl/>
              </w:rPr>
              <w:t>القرى الذكية والجزر الذكية</w:t>
            </w:r>
            <w:r w:rsidRPr="00A22046">
              <w:rPr>
                <w:position w:val="4"/>
                <w:rtl/>
              </w:rPr>
              <w:t xml:space="preserve"> بسرعة عبر منطقتي المحيط الهادئ وجنوب آسيا على مدى السنوات الثلاث الماضية. وبحلول عام 2025، تم تنفيذها في </w:t>
            </w:r>
            <w:r w:rsidRPr="00A22046">
              <w:rPr>
                <w:b/>
                <w:bCs/>
                <w:position w:val="4"/>
                <w:rtl/>
              </w:rPr>
              <w:t>11 دولة عضواً</w:t>
            </w:r>
            <w:r w:rsidRPr="00A22046">
              <w:rPr>
                <w:position w:val="4"/>
                <w:rtl/>
              </w:rPr>
              <w:t xml:space="preserve">، بما في ذلك </w:t>
            </w:r>
            <w:r w:rsidRPr="00A22046">
              <w:rPr>
                <w:b/>
                <w:bCs/>
                <w:position w:val="4"/>
                <w:rtl/>
              </w:rPr>
              <w:t xml:space="preserve">فيجي وكيريباتي وجزر مارشال وميكرونيزيا وناورو وبالاو وباكستان وبابوا غينيا </w:t>
            </w:r>
            <w:proofErr w:type="gramStart"/>
            <w:r w:rsidRPr="00A22046">
              <w:rPr>
                <w:b/>
                <w:bCs/>
                <w:position w:val="4"/>
                <w:rtl/>
              </w:rPr>
              <w:t>الجديدة</w:t>
            </w:r>
            <w:proofErr w:type="gramEnd"/>
            <w:r w:rsidRPr="00A22046">
              <w:rPr>
                <w:b/>
                <w:bCs/>
                <w:position w:val="4"/>
                <w:rtl/>
              </w:rPr>
              <w:t xml:space="preserve"> وساموا وتونغا وفانواتو</w:t>
            </w:r>
            <w:r w:rsidRPr="00A22046">
              <w:rPr>
                <w:position w:val="4"/>
                <w:rtl/>
              </w:rPr>
              <w:t xml:space="preserve">. وساهم كل تنفيذ في تقريب الخدمات الرقمية من المجتمعات </w:t>
            </w:r>
            <w:r w:rsidR="00F84D77" w:rsidRPr="00A22046">
              <w:rPr>
                <w:rFonts w:hint="cs"/>
                <w:position w:val="4"/>
                <w:rtl/>
              </w:rPr>
              <w:t>الناقصة</w:t>
            </w:r>
            <w:r w:rsidR="00F84D77" w:rsidRPr="00A22046">
              <w:rPr>
                <w:position w:val="4"/>
                <w:rtl/>
              </w:rPr>
              <w:t xml:space="preserve"> </w:t>
            </w:r>
            <w:r w:rsidRPr="00A22046">
              <w:rPr>
                <w:position w:val="4"/>
                <w:rtl/>
              </w:rPr>
              <w:t xml:space="preserve">الخدمات. وفي باكستان، قدمت </w:t>
            </w:r>
            <w:hyperlink r:id="rId115" w:history="1">
              <w:r w:rsidRPr="00A22046">
                <w:rPr>
                  <w:rStyle w:val="Hyperlink"/>
                  <w:position w:val="4"/>
                  <w:rtl/>
                </w:rPr>
                <w:t>قرية</w:t>
              </w:r>
              <w:r w:rsidR="0087306B" w:rsidRPr="00A22046">
                <w:rPr>
                  <w:rStyle w:val="Hyperlink"/>
                  <w:rFonts w:hint="cs"/>
                  <w:position w:val="4"/>
                  <w:rtl/>
                </w:rPr>
                <w:t> </w:t>
              </w:r>
              <w:proofErr w:type="spellStart"/>
              <w:r w:rsidRPr="00A22046">
                <w:rPr>
                  <w:rStyle w:val="Hyperlink"/>
                  <w:position w:val="4"/>
                  <w:rtl/>
                </w:rPr>
                <w:t>غوكينا</w:t>
              </w:r>
              <w:proofErr w:type="spellEnd"/>
              <w:r w:rsidR="0087306B" w:rsidRPr="00A22046">
                <w:rPr>
                  <w:rStyle w:val="Hyperlink"/>
                  <w:rFonts w:hint="cs"/>
                  <w:position w:val="4"/>
                  <w:rtl/>
                </w:rPr>
                <w:t> </w:t>
              </w:r>
              <w:r w:rsidRPr="00A22046">
                <w:rPr>
                  <w:rStyle w:val="Hyperlink"/>
                  <w:position w:val="4"/>
                  <w:rtl/>
                </w:rPr>
                <w:t>الذكية</w:t>
              </w:r>
            </w:hyperlink>
            <w:r w:rsidRPr="00A22046">
              <w:rPr>
                <w:position w:val="4"/>
                <w:rtl/>
              </w:rPr>
              <w:t xml:space="preserve"> النموذجية التي أطلقت في عام 2023 خدمات الطب عن بعد لأكثر من </w:t>
            </w:r>
            <w:r w:rsidRPr="00A22046">
              <w:rPr>
                <w:position w:val="4"/>
              </w:rPr>
              <w:t>5</w:t>
            </w:r>
            <w:r w:rsidR="005D62F6" w:rsidRPr="00A22046">
              <w:rPr>
                <w:position w:val="4"/>
              </w:rPr>
              <w:t> </w:t>
            </w:r>
            <w:r w:rsidRPr="00A22046">
              <w:rPr>
                <w:position w:val="4"/>
              </w:rPr>
              <w:t>000</w:t>
            </w:r>
            <w:r w:rsidRPr="00A22046">
              <w:rPr>
                <w:position w:val="4"/>
                <w:rtl/>
              </w:rPr>
              <w:t xml:space="preserve"> مريض، 84 في </w:t>
            </w:r>
            <w:proofErr w:type="gramStart"/>
            <w:r w:rsidRPr="00A22046">
              <w:rPr>
                <w:position w:val="4"/>
                <w:rtl/>
              </w:rPr>
              <w:t>المائة</w:t>
            </w:r>
            <w:proofErr w:type="gramEnd"/>
            <w:r w:rsidRPr="00A22046">
              <w:rPr>
                <w:position w:val="4"/>
                <w:rtl/>
              </w:rPr>
              <w:t xml:space="preserve"> منهم من النساء، في حين استفادت 100 فتاة من التعليم عن بعد. وتوسع البرنامج ليشمل </w:t>
            </w:r>
            <w:proofErr w:type="spellStart"/>
            <w:r w:rsidRPr="00A22046">
              <w:rPr>
                <w:position w:val="4"/>
                <w:rtl/>
              </w:rPr>
              <w:t>سامبريال</w:t>
            </w:r>
            <w:proofErr w:type="spellEnd"/>
            <w:r w:rsidRPr="00A22046">
              <w:rPr>
                <w:position w:val="4"/>
                <w:rtl/>
              </w:rPr>
              <w:t xml:space="preserve"> </w:t>
            </w:r>
            <w:proofErr w:type="spellStart"/>
            <w:r w:rsidRPr="00A22046">
              <w:rPr>
                <w:position w:val="4"/>
                <w:rtl/>
              </w:rPr>
              <w:t>وشوابي</w:t>
            </w:r>
            <w:proofErr w:type="spellEnd"/>
            <w:r w:rsidRPr="00A22046">
              <w:rPr>
                <w:position w:val="4"/>
                <w:rtl/>
              </w:rPr>
              <w:t xml:space="preserve">، بما في ذلك التدريب على المهارات الرقمية للمشاركين الجدد. وفي </w:t>
            </w:r>
            <w:proofErr w:type="spellStart"/>
            <w:r w:rsidRPr="00A22046">
              <w:rPr>
                <w:position w:val="4"/>
                <w:rtl/>
              </w:rPr>
              <w:t>سامبريال</w:t>
            </w:r>
            <w:proofErr w:type="spellEnd"/>
            <w:r w:rsidRPr="00A22046">
              <w:rPr>
                <w:position w:val="4"/>
                <w:rtl/>
              </w:rPr>
              <w:t>، تم تدريب أكثر من</w:t>
            </w:r>
            <w:r w:rsidR="005D62F6" w:rsidRPr="00A22046">
              <w:rPr>
                <w:rFonts w:hint="cs"/>
                <w:position w:val="4"/>
                <w:rtl/>
              </w:rPr>
              <w:t> </w:t>
            </w:r>
            <w:r w:rsidRPr="00A22046">
              <w:rPr>
                <w:position w:val="4"/>
                <w:rtl/>
              </w:rPr>
              <w:t xml:space="preserve">200 فرد من أفراد المجتمع (من الشباب) على المهارات الرقمية الأساسية والمتوسطة والمتقدمة، بينما تحصل أكثر من 100 فتاة على دروس عبر الإنترنت في مدارس القرية. وفي سوابي، تم تدريب أكثر من 100 فرد من أفراد المجتمع حتى الآن في المجالات </w:t>
            </w:r>
            <w:proofErr w:type="spellStart"/>
            <w:r w:rsidRPr="00A22046">
              <w:rPr>
                <w:position w:val="4"/>
                <w:rtl/>
              </w:rPr>
              <w:t>المواضيعية</w:t>
            </w:r>
            <w:proofErr w:type="spellEnd"/>
            <w:r w:rsidRPr="00A22046">
              <w:rPr>
                <w:position w:val="4"/>
                <w:rtl/>
              </w:rPr>
              <w:t xml:space="preserve"> للتسويق الرقمي والزراعة الرقمية والشمول المالي الرقمي.</w:t>
            </w:r>
            <w:hyperlink r:id="rId116" w:history="1"/>
            <w:hyperlink r:id="rId117" w:history="1"/>
          </w:p>
          <w:p w14:paraId="6E335706" w14:textId="77777777" w:rsidR="00E56117" w:rsidRPr="00A22046" w:rsidRDefault="00E56117" w:rsidP="00A22046">
            <w:pPr>
              <w:pStyle w:val="Tabletexte"/>
              <w:rPr>
                <w:position w:val="4"/>
                <w:lang w:val="ar-SA" w:bidi="ar-EG"/>
              </w:rPr>
            </w:pPr>
            <w:r w:rsidRPr="00A22046">
              <w:rPr>
                <w:position w:val="4"/>
                <w:rtl/>
              </w:rPr>
              <w:t xml:space="preserve">وفي </w:t>
            </w:r>
            <w:r w:rsidRPr="00A22046">
              <w:rPr>
                <w:b/>
                <w:bCs/>
                <w:position w:val="4"/>
                <w:rtl/>
              </w:rPr>
              <w:t>فانواتو</w:t>
            </w:r>
            <w:r w:rsidRPr="00A22046">
              <w:rPr>
                <w:position w:val="4"/>
                <w:rtl/>
              </w:rPr>
              <w:t xml:space="preserve">، استفادت القرى الواقعة في جنوب </w:t>
            </w:r>
            <w:proofErr w:type="spellStart"/>
            <w:r w:rsidRPr="00A22046">
              <w:rPr>
                <w:position w:val="4"/>
                <w:rtl/>
              </w:rPr>
              <w:t>ماليكولا</w:t>
            </w:r>
            <w:proofErr w:type="spellEnd"/>
            <w:r w:rsidRPr="00A22046">
              <w:rPr>
                <w:position w:val="4"/>
                <w:rtl/>
              </w:rPr>
              <w:t xml:space="preserve"> من الفصول الدراسية الرقمية المجهزة بأجهزة لوحية وأنظمة مؤتمرات </w:t>
            </w:r>
            <w:proofErr w:type="spellStart"/>
            <w:r w:rsidRPr="00A22046">
              <w:rPr>
                <w:position w:val="4"/>
                <w:rtl/>
              </w:rPr>
              <w:t>فيديوية</w:t>
            </w:r>
            <w:proofErr w:type="spellEnd"/>
            <w:r w:rsidRPr="00A22046">
              <w:rPr>
                <w:position w:val="4"/>
                <w:rtl/>
              </w:rPr>
              <w:t xml:space="preserve"> وأنظمة ربط شبكي، تتيح توصيل الطلاب والمعلمين ببورت فيلا. كما أتاح ذلك النفاذ إلى مجموعة من الخدمات الرقمية وتعزيز التجارة. وفي </w:t>
            </w:r>
            <w:r w:rsidRPr="00A22046">
              <w:rPr>
                <w:b/>
                <w:bCs/>
                <w:position w:val="4"/>
                <w:rtl/>
              </w:rPr>
              <w:t>كيريباتي</w:t>
            </w:r>
            <w:r w:rsidRPr="00A22046">
              <w:rPr>
                <w:position w:val="4"/>
                <w:rtl/>
              </w:rPr>
              <w:t xml:space="preserve">، حققت جزيرة تامانا تغطية موسعة لشبكة </w:t>
            </w:r>
            <w:r w:rsidRPr="00A22046">
              <w:rPr>
                <w:position w:val="4"/>
                <w:lang w:bidi="ar-EG"/>
              </w:rPr>
              <w:t>Wi-Fi</w:t>
            </w:r>
            <w:r w:rsidRPr="00A22046">
              <w:rPr>
                <w:position w:val="4"/>
                <w:rtl/>
              </w:rPr>
              <w:t>، مما أتاح إمكانية إجراء المدفوعات الرقمية والاستشارات عبر الإنترنت في عدد من القرى، ومن بين المستفيدين المباشرين 485 امرأة، و19 شخصاً من الأشخاص ذوي الإعاقة، و309 شباب.</w:t>
            </w:r>
          </w:p>
          <w:p w14:paraId="56187B73" w14:textId="01EA5165" w:rsidR="00E56117" w:rsidRPr="00A22046" w:rsidRDefault="00E56117" w:rsidP="00A22046">
            <w:pPr>
              <w:pStyle w:val="Tabletexte"/>
              <w:rPr>
                <w:position w:val="4"/>
                <w:lang w:val="ar-SA" w:bidi="ar-EG"/>
              </w:rPr>
            </w:pPr>
            <w:r w:rsidRPr="00A22046">
              <w:rPr>
                <w:position w:val="4"/>
                <w:rtl/>
              </w:rPr>
              <w:t xml:space="preserve">وفي منطقة آسيا والمحيط الهادئ، عزز أكثر من </w:t>
            </w:r>
            <w:r w:rsidR="00365B5A" w:rsidRPr="00A22046">
              <w:rPr>
                <w:rFonts w:hint="cs"/>
                <w:position w:val="4"/>
                <w:rtl/>
              </w:rPr>
              <w:t>1300</w:t>
            </w:r>
            <w:r w:rsidRPr="00A22046">
              <w:rPr>
                <w:position w:val="4"/>
                <w:rtl/>
              </w:rPr>
              <w:t xml:space="preserve"> شخص قدرتهم على تطبيق نهج حكومي شامل من خلال مبادرة </w:t>
            </w:r>
            <w:proofErr w:type="spellStart"/>
            <w:r w:rsidRPr="00A22046">
              <w:rPr>
                <w:position w:val="4"/>
                <w:rtl/>
              </w:rPr>
              <w:t>GovStack</w:t>
            </w:r>
            <w:proofErr w:type="spellEnd"/>
            <w:r w:rsidRPr="00A22046">
              <w:rPr>
                <w:position w:val="4"/>
                <w:rtl/>
              </w:rPr>
              <w:t xml:space="preserve">. وقدم مكتب تنمية الاتصالات الدعم من خلال مساعدة تقنية على المستوى الوطني في ثمانية بلدان هي </w:t>
            </w:r>
            <w:r w:rsidRPr="00A22046">
              <w:rPr>
                <w:b/>
                <w:bCs/>
                <w:position w:val="4"/>
                <w:rtl/>
              </w:rPr>
              <w:t>بنغلاديش وكمبوديا وكيريباتي وجمهورية لاو الديمقراطية الشعبية وبابوا غينيا الجديدة وناورو وتونغا وفانواتو</w:t>
            </w:r>
            <w:r w:rsidRPr="00A22046">
              <w:rPr>
                <w:position w:val="4"/>
                <w:rtl/>
              </w:rPr>
              <w:t>، واستُكمل ذلك بتنظيم ورش عمل متعددة البلدان. ونُفّذت هذه الجهود بالتعاون مع وزارة البنية التحتية والنقل والتنمية الإقليمية والاتصالات والرياضة والفنون الأسترالية</w:t>
            </w:r>
            <w:r w:rsidR="00A22046">
              <w:rPr>
                <w:rFonts w:hint="cs"/>
                <w:position w:val="4"/>
                <w:rtl/>
              </w:rPr>
              <w:t> </w:t>
            </w:r>
            <w:r w:rsidRPr="00A22046">
              <w:rPr>
                <w:position w:val="4"/>
                <w:lang w:bidi="ar-EG"/>
              </w:rPr>
              <w:t>(DITRDCSA</w:t>
            </w:r>
            <w:r w:rsidRPr="00A22046">
              <w:rPr>
                <w:position w:val="4"/>
              </w:rPr>
              <w:t>)</w:t>
            </w:r>
            <w:r w:rsidRPr="00A22046">
              <w:rPr>
                <w:position w:val="4"/>
                <w:rtl/>
              </w:rPr>
              <w:t xml:space="preserve"> والصندوق المشترك لأهداف التنمية المستدامة </w:t>
            </w:r>
            <w:r w:rsidR="005F40DA" w:rsidRPr="00A22046">
              <w:rPr>
                <w:rFonts w:hint="cs"/>
                <w:position w:val="4"/>
                <w:rtl/>
              </w:rPr>
              <w:t>والوكالة</w:t>
            </w:r>
            <w:r w:rsidR="005F40DA" w:rsidRPr="00A22046">
              <w:rPr>
                <w:position w:val="4"/>
                <w:rtl/>
              </w:rPr>
              <w:t xml:space="preserve"> </w:t>
            </w:r>
            <w:r w:rsidRPr="00A22046">
              <w:rPr>
                <w:position w:val="4"/>
                <w:rtl/>
              </w:rPr>
              <w:t>الألمانية للتعاون الدولي (</w:t>
            </w:r>
            <w:r w:rsidRPr="00A22046">
              <w:rPr>
                <w:position w:val="4"/>
                <w:lang w:bidi="ar-EG"/>
              </w:rPr>
              <w:t>GIZ</w:t>
            </w:r>
            <w:r w:rsidRPr="00A22046">
              <w:rPr>
                <w:position w:val="4"/>
                <w:rtl/>
              </w:rPr>
              <w:t xml:space="preserve">). واعتُمد نهج حكومي شامل كجزء من الاستراتيجيات والخطط الوطنية في بلدان مثل </w:t>
            </w:r>
            <w:r w:rsidRPr="00A22046">
              <w:rPr>
                <w:b/>
                <w:bCs/>
                <w:position w:val="4"/>
                <w:rtl/>
              </w:rPr>
              <w:t>بابوا غينيا الجديدة وفانواتو</w:t>
            </w:r>
            <w:r w:rsidRPr="00A22046">
              <w:rPr>
                <w:position w:val="4"/>
                <w:rtl/>
              </w:rPr>
              <w:t xml:space="preserve"> ولا يزال يمثل أولوية بين الأعضاء. وبالإضافة إلى ذلك، وبمساعدة تقنية من مكتب تنمية الاتصالات، اعتمد وزراء التكنولوجيا الرقمية في رابطة أمم جنوب شرق آسيا إطاراً لقابلية التشغيل البيني للحكومة الرقمية لتعزيز النفاذ إلى الخدمات الرقمية داخل الدول الأعضاء في رابطة أمم جنوب شرق آسيا.</w:t>
            </w:r>
          </w:p>
          <w:p w14:paraId="5C885AF5" w14:textId="18693AF3" w:rsidR="00E56117" w:rsidRPr="00A22046" w:rsidRDefault="00E56117" w:rsidP="00A22046">
            <w:pPr>
              <w:pStyle w:val="Tabletexte"/>
              <w:rPr>
                <w:position w:val="4"/>
                <w:lang w:val="ar-SA" w:bidi="ar-EG"/>
              </w:rPr>
            </w:pPr>
            <w:r w:rsidRPr="00A22046">
              <w:rPr>
                <w:position w:val="4"/>
                <w:rtl/>
              </w:rPr>
              <w:t xml:space="preserve">وفي </w:t>
            </w:r>
            <w:r w:rsidRPr="00A22046">
              <w:rPr>
                <w:b/>
                <w:bCs/>
                <w:position w:val="4"/>
                <w:rtl/>
              </w:rPr>
              <w:t xml:space="preserve">منطقة </w:t>
            </w:r>
            <w:proofErr w:type="spellStart"/>
            <w:r w:rsidRPr="00A22046">
              <w:rPr>
                <w:b/>
                <w:bCs/>
                <w:position w:val="4"/>
                <w:rtl/>
              </w:rPr>
              <w:t>الأمريكتين</w:t>
            </w:r>
            <w:proofErr w:type="spellEnd"/>
            <w:r w:rsidRPr="00A22046">
              <w:rPr>
                <w:position w:val="4"/>
                <w:rtl/>
              </w:rPr>
              <w:t xml:space="preserve">، دعم مكتب تنمية الاتصالات التحول الرقمي مع التركيز القوي على الشمول من خلال الحكومة الرقمية والخدمات المالية. وفي </w:t>
            </w:r>
            <w:r w:rsidRPr="00A22046">
              <w:rPr>
                <w:b/>
                <w:bCs/>
                <w:position w:val="4"/>
                <w:rtl/>
              </w:rPr>
              <w:t xml:space="preserve">أنتيغوا </w:t>
            </w:r>
            <w:proofErr w:type="spellStart"/>
            <w:r w:rsidRPr="00A22046">
              <w:rPr>
                <w:b/>
                <w:bCs/>
                <w:position w:val="4"/>
                <w:rtl/>
              </w:rPr>
              <w:t>وبربودا</w:t>
            </w:r>
            <w:proofErr w:type="spellEnd"/>
            <w:r w:rsidRPr="00A22046">
              <w:rPr>
                <w:b/>
                <w:bCs/>
                <w:position w:val="4"/>
                <w:rtl/>
              </w:rPr>
              <w:t xml:space="preserve"> وسانت لوسيا</w:t>
            </w:r>
            <w:r w:rsidRPr="00A22046">
              <w:rPr>
                <w:position w:val="4"/>
                <w:rtl/>
              </w:rPr>
              <w:t xml:space="preserve">، قدم مكتب تنمية الاتصالات، من خلال برنامج مشترك للأمم المتحدة، المساعدة إلى الحكومات في اعتماد تدابير تنظيمية </w:t>
            </w:r>
            <w:proofErr w:type="spellStart"/>
            <w:r w:rsidRPr="00A22046">
              <w:rPr>
                <w:position w:val="4"/>
                <w:rtl/>
              </w:rPr>
              <w:t>وسياساتية</w:t>
            </w:r>
            <w:proofErr w:type="spellEnd"/>
            <w:r w:rsidRPr="00A22046">
              <w:rPr>
                <w:position w:val="4"/>
                <w:rtl/>
              </w:rPr>
              <w:t xml:space="preserve"> وأمنية سيبرانية لتعزيز الخدمات المالية الرقمية. وامتد التدريب ليشمل أكثر من 65 من أصحاب المصلحة في مجال أمن الأجهزة المتنقلة، في حين تم تدريب 15 متخصصاً على إجراء عمليات تدقيق مستقلة لتطبيقات الدفع الرقمي والبنى التحتية ذات الصلة. وفي </w:t>
            </w:r>
            <w:r w:rsidRPr="00A22046">
              <w:rPr>
                <w:b/>
                <w:bCs/>
                <w:position w:val="4"/>
                <w:rtl/>
              </w:rPr>
              <w:t>السلفادور</w:t>
            </w:r>
            <w:r w:rsidRPr="00A22046">
              <w:rPr>
                <w:position w:val="4"/>
                <w:rtl/>
              </w:rPr>
              <w:t xml:space="preserve">، شارك مكتب تنمية الاتصالات في عام 2024 في التنفيذ الناجح لمشروع تحسين النفاذ إلى خدمات الرعاية الجيدة للأمراض غير المعدية من خلال الابتكار الرقمي بالتعاون مع منظمة الصحة العالمية/منظمة الصحة للبلدان الأمريكية </w:t>
            </w:r>
            <w:r w:rsidRPr="00A22046">
              <w:rPr>
                <w:position w:val="4"/>
                <w:lang w:bidi="ar-EG"/>
              </w:rPr>
              <w:t>(PAHO</w:t>
            </w:r>
            <w:r w:rsidRPr="00A22046">
              <w:rPr>
                <w:position w:val="4"/>
              </w:rPr>
              <w:t>)</w:t>
            </w:r>
            <w:r w:rsidRPr="00A22046">
              <w:rPr>
                <w:position w:val="4"/>
                <w:rtl/>
              </w:rPr>
              <w:t xml:space="preserve"> وصندوق الأمم المتحدة للسكان واليونيسف.</w:t>
            </w:r>
          </w:p>
          <w:p w14:paraId="522B6651" w14:textId="77777777" w:rsidR="00E56117" w:rsidRPr="00A22046" w:rsidRDefault="00E56117" w:rsidP="00A22046">
            <w:pPr>
              <w:pStyle w:val="Tabletexte"/>
              <w:rPr>
                <w:position w:val="4"/>
                <w:lang w:val="ar-SA" w:bidi="ar-EG"/>
              </w:rPr>
            </w:pPr>
            <w:r w:rsidRPr="00A22046">
              <w:rPr>
                <w:position w:val="4"/>
                <w:rtl/>
              </w:rPr>
              <w:t xml:space="preserve">وعلى المستوى الإقليمي، شارك 26 رئيس وكالة في التدريب في إطار مبادرة </w:t>
            </w:r>
            <w:proofErr w:type="spellStart"/>
            <w:r w:rsidRPr="00A22046">
              <w:rPr>
                <w:position w:val="4"/>
                <w:lang w:bidi="ar-EG"/>
              </w:rPr>
              <w:t>GovStack</w:t>
            </w:r>
            <w:proofErr w:type="spellEnd"/>
            <w:r w:rsidRPr="00A22046">
              <w:rPr>
                <w:position w:val="4"/>
                <w:rtl/>
              </w:rPr>
              <w:t xml:space="preserve"> خلال الاجتماع السنوي للشبكة الإقليمية لتنمية الحكومة الإلكترونية، مما ساعد على نشر أفضل الممارسات بين البلدان. وفي </w:t>
            </w:r>
            <w:r w:rsidRPr="00A22046">
              <w:rPr>
                <w:b/>
                <w:bCs/>
                <w:position w:val="4"/>
                <w:rtl/>
              </w:rPr>
              <w:t xml:space="preserve">بليز وكولومبيا وكوستاريكا والجمهورية </w:t>
            </w:r>
            <w:proofErr w:type="spellStart"/>
            <w:r w:rsidRPr="00A22046">
              <w:rPr>
                <w:b/>
                <w:bCs/>
                <w:position w:val="4"/>
                <w:rtl/>
              </w:rPr>
              <w:t>الدومينيكية</w:t>
            </w:r>
            <w:proofErr w:type="spellEnd"/>
            <w:r w:rsidRPr="00A22046">
              <w:rPr>
                <w:b/>
                <w:bCs/>
                <w:position w:val="4"/>
                <w:rtl/>
              </w:rPr>
              <w:t xml:space="preserve"> وغواتيمالا</w:t>
            </w:r>
            <w:r w:rsidRPr="00A22046">
              <w:rPr>
                <w:position w:val="4"/>
                <w:rtl/>
              </w:rPr>
              <w:t>، استُكشفت الفرص المتاحة لاعتماد نُهُج اللبنات الأساسية، حيث أظهرت مشاريع كيفية إسهام الحكومة الرقمية في تعزيز الشمول المالي وتقديم الخدمات العامة في آن واحد.</w:t>
            </w:r>
          </w:p>
          <w:p w14:paraId="5272F1DB" w14:textId="18074C27" w:rsidR="00E56117" w:rsidRPr="00A22046" w:rsidRDefault="00E56117" w:rsidP="00A22046">
            <w:pPr>
              <w:pStyle w:val="Tabletexte"/>
              <w:rPr>
                <w:position w:val="4"/>
                <w:lang w:val="ar-SA" w:bidi="ar-EG"/>
              </w:rPr>
            </w:pPr>
            <w:r w:rsidRPr="00A22046">
              <w:rPr>
                <w:position w:val="4"/>
                <w:rtl/>
              </w:rPr>
              <w:t xml:space="preserve">وفي </w:t>
            </w:r>
            <w:r w:rsidRPr="00A22046">
              <w:rPr>
                <w:b/>
                <w:bCs/>
                <w:position w:val="4"/>
                <w:rtl/>
              </w:rPr>
              <w:t>منطقة الدول العربية</w:t>
            </w:r>
            <w:r w:rsidRPr="00A22046">
              <w:rPr>
                <w:position w:val="4"/>
                <w:rtl/>
              </w:rPr>
              <w:t xml:space="preserve">، قام مكتب تنمية الاتصالات بتنفيذ مشاريع تجريبية متقدمة وتنظيم فعاليات رفيعة المستوى. وفي </w:t>
            </w:r>
            <w:r w:rsidRPr="00A22046">
              <w:rPr>
                <w:b/>
                <w:bCs/>
                <w:position w:val="4"/>
                <w:rtl/>
              </w:rPr>
              <w:t>جيبوتي وموريتانيا والصومال</w:t>
            </w:r>
            <w:r w:rsidRPr="00A22046">
              <w:rPr>
                <w:position w:val="4"/>
                <w:rtl/>
              </w:rPr>
              <w:t xml:space="preserve">، دعم مكتب تنمية الاتصالات عمليات التنفيذ المرجعية لمبادرة </w:t>
            </w:r>
            <w:proofErr w:type="spellStart"/>
            <w:r w:rsidRPr="00A22046">
              <w:rPr>
                <w:position w:val="4"/>
                <w:lang w:bidi="ar-EG"/>
              </w:rPr>
              <w:t>GovStack</w:t>
            </w:r>
            <w:proofErr w:type="spellEnd"/>
            <w:r w:rsidRPr="00A22046">
              <w:rPr>
                <w:position w:val="4"/>
                <w:rtl/>
              </w:rPr>
              <w:t xml:space="preserve">، مع حالات استخدام الخدمات الإلكترونية بما في ذلك مجلس الوزراء الإلكتروني وتصاريح البناء الإلكترونية والسجلات المدرسية وبوابات الخدمات. وفي </w:t>
            </w:r>
            <w:r w:rsidRPr="00A22046">
              <w:rPr>
                <w:b/>
                <w:bCs/>
                <w:position w:val="4"/>
                <w:rtl/>
              </w:rPr>
              <w:t>مصر</w:t>
            </w:r>
            <w:r w:rsidRPr="00A22046">
              <w:rPr>
                <w:position w:val="4"/>
                <w:rtl/>
              </w:rPr>
              <w:t xml:space="preserve">، أسفر التعاون مع الجهاز القومي لتنظيم الاتصالات عن وضع إطار لتقييم المدن والمجتمعات الذكية المستدامة. وتم دعم ذلك من خلال تنمية قدرات 250 من أصحاب المصلحة، مع التركيز على المواصفات التقنية لمبادرة </w:t>
            </w:r>
            <w:proofErr w:type="spellStart"/>
            <w:r w:rsidRPr="00A22046">
              <w:rPr>
                <w:position w:val="4"/>
                <w:lang w:bidi="ar-EG"/>
              </w:rPr>
              <w:t>GovStack</w:t>
            </w:r>
            <w:proofErr w:type="spellEnd"/>
            <w:r w:rsidRPr="00A22046">
              <w:rPr>
                <w:position w:val="4"/>
                <w:rtl/>
              </w:rPr>
              <w:t xml:space="preserve"> والسطوح البينية لبرمجة التطبيقات </w:t>
            </w:r>
            <w:r w:rsidRPr="00A22046">
              <w:rPr>
                <w:position w:val="4"/>
                <w:lang w:bidi="ar-EG"/>
              </w:rPr>
              <w:t>(API</w:t>
            </w:r>
            <w:r w:rsidRPr="00A22046">
              <w:rPr>
                <w:position w:val="4"/>
              </w:rPr>
              <w:t>)</w:t>
            </w:r>
            <w:r w:rsidRPr="00A22046">
              <w:rPr>
                <w:position w:val="4"/>
                <w:rtl/>
              </w:rPr>
              <w:t>. وعلى المستوى الإقليمي، جمعت القمة العالمية للبنية التحتية الرقمية العامة، التي استضافتها القاهرة بدعم من مكتب تنمية الاتصالات (</w:t>
            </w:r>
            <w:r w:rsidRPr="00A22046">
              <w:rPr>
                <w:position w:val="4"/>
                <w:lang w:bidi="ar-EG"/>
              </w:rPr>
              <w:t>BDT</w:t>
            </w:r>
            <w:r w:rsidRPr="00A22046">
              <w:rPr>
                <w:position w:val="4"/>
                <w:rtl/>
              </w:rPr>
              <w:t xml:space="preserve">) في عام 2024، ممثلين من أكثر من 100 بلد، مما رسخ مكانة </w:t>
            </w:r>
            <w:r w:rsidRPr="00A22046">
              <w:rPr>
                <w:b/>
                <w:bCs/>
                <w:position w:val="4"/>
                <w:rtl/>
              </w:rPr>
              <w:t>منطقة الدول العربية</w:t>
            </w:r>
            <w:r w:rsidRPr="00A22046">
              <w:rPr>
                <w:position w:val="4"/>
                <w:rtl/>
              </w:rPr>
              <w:t xml:space="preserve"> كمركز للحوار العالمي بشأن البنية التحتية الرقمية العامة (</w:t>
            </w:r>
            <w:r w:rsidRPr="00A22046">
              <w:rPr>
                <w:position w:val="4"/>
                <w:lang w:bidi="ar-EG"/>
              </w:rPr>
              <w:t>DPI</w:t>
            </w:r>
            <w:r w:rsidRPr="00A22046">
              <w:rPr>
                <w:position w:val="4"/>
                <w:rtl/>
              </w:rPr>
              <w:t xml:space="preserve">). واستضافت المنطقة أيضاً منتدى بشأن الجيل الخامس وما بعده، بهدف مواءمة التكنولوجيات الناشئة مع الأولويات الوطنية للمدن الذكية. وفي </w:t>
            </w:r>
            <w:r w:rsidRPr="00A22046">
              <w:rPr>
                <w:b/>
                <w:bCs/>
                <w:position w:val="4"/>
                <w:rtl/>
              </w:rPr>
              <w:t>الأردن</w:t>
            </w:r>
            <w:r w:rsidRPr="00A22046">
              <w:rPr>
                <w:position w:val="4"/>
                <w:rtl/>
              </w:rPr>
              <w:t>، حددت دراسة تقييمية للتكنولوجيات الغامرة نقاط القوة والفرص المتاحة في النظام الإيكولوجي، وأسفرت عن توصيات لاستحداث فرص العمل والابتكار. وبالإضافة إلى ذلك، تم البدء أيضاً في تقديم المساعدة التقنية لوضع الاستراتيجية الوطنية للبلد بشأن التكنولوجيات الغامرة، وذلك بما يتماشى مع الدراسة التقييمية المنجزة.</w:t>
            </w:r>
          </w:p>
          <w:p w14:paraId="29D12C43" w14:textId="020B92CF" w:rsidR="00E56117" w:rsidRPr="00A22046" w:rsidRDefault="00E56117" w:rsidP="00A22046">
            <w:pPr>
              <w:pStyle w:val="Tabletexte"/>
              <w:rPr>
                <w:position w:val="4"/>
                <w:lang w:val="ar-SA" w:bidi="ar-EG"/>
              </w:rPr>
            </w:pPr>
            <w:r w:rsidRPr="00A22046">
              <w:rPr>
                <w:position w:val="4"/>
                <w:rtl/>
              </w:rPr>
              <w:t xml:space="preserve">وفي </w:t>
            </w:r>
            <w:r w:rsidRPr="00A22046">
              <w:rPr>
                <w:b/>
                <w:bCs/>
                <w:position w:val="4"/>
                <w:rtl/>
              </w:rPr>
              <w:t>منطقة أوروبا</w:t>
            </w:r>
            <w:r w:rsidRPr="00A22046">
              <w:rPr>
                <w:position w:val="4"/>
                <w:rtl/>
              </w:rPr>
              <w:t xml:space="preserve">، شدد مكتب تنمية الاتصالات على التصميم المرتكز على الإنسان، والمواءمة قبل الانضمام، والتنفيذ المحلي. </w:t>
            </w:r>
            <w:r w:rsidR="00857531" w:rsidRPr="00A22046">
              <w:rPr>
                <w:rFonts w:hint="cs"/>
                <w:position w:val="4"/>
                <w:rtl/>
              </w:rPr>
              <w:t>وأنهت</w:t>
            </w:r>
            <w:r w:rsidRPr="00A22046">
              <w:rPr>
                <w:position w:val="4"/>
                <w:rtl/>
              </w:rPr>
              <w:t xml:space="preserve"> </w:t>
            </w:r>
            <w:r w:rsidRPr="00A22046">
              <w:rPr>
                <w:b/>
                <w:bCs/>
                <w:position w:val="4"/>
                <w:rtl/>
              </w:rPr>
              <w:t>مقدونيا الشمالية</w:t>
            </w:r>
            <w:r w:rsidRPr="00A22046">
              <w:rPr>
                <w:position w:val="4"/>
                <w:rtl/>
              </w:rPr>
              <w:t xml:space="preserve"> </w:t>
            </w:r>
            <w:r w:rsidRPr="00A22046">
              <w:rPr>
                <w:b/>
                <w:bCs/>
                <w:position w:val="4"/>
                <w:rtl/>
              </w:rPr>
              <w:t>ومولدوفا</w:t>
            </w:r>
            <w:r w:rsidRPr="00A22046">
              <w:rPr>
                <w:position w:val="4"/>
                <w:rtl/>
              </w:rPr>
              <w:t xml:space="preserve">، بدعم من مكتب تنمية الاتصالات، وضع استراتيجيات وطنية للتحول الرقمي، ومواءمة أطر عملها مع الأهداف الإنمائية الأوسع نطاقاً.‎ وأطلقت </w:t>
            </w:r>
            <w:r w:rsidRPr="00A22046">
              <w:rPr>
                <w:b/>
                <w:bCs/>
                <w:position w:val="4"/>
                <w:rtl/>
              </w:rPr>
              <w:t>ألبانيا والجبل</w:t>
            </w:r>
            <w:r w:rsidR="00AE6A1E" w:rsidRPr="00A22046">
              <w:rPr>
                <w:rFonts w:hint="cs"/>
                <w:b/>
                <w:bCs/>
                <w:position w:val="4"/>
                <w:rtl/>
              </w:rPr>
              <w:t> </w:t>
            </w:r>
            <w:r w:rsidRPr="00A22046">
              <w:rPr>
                <w:b/>
                <w:bCs/>
                <w:position w:val="4"/>
                <w:rtl/>
              </w:rPr>
              <w:t>الأسود وصربيا</w:t>
            </w:r>
            <w:r w:rsidRPr="00A22046">
              <w:rPr>
                <w:position w:val="4"/>
                <w:rtl/>
              </w:rPr>
              <w:t xml:space="preserve"> مشاريع في إطار النافذة الرقمية للصندوق المشترك لأهداف التنمية المستدامة. وركزت </w:t>
            </w:r>
            <w:r w:rsidRPr="00A22046">
              <w:rPr>
                <w:b/>
                <w:bCs/>
                <w:position w:val="4"/>
                <w:rtl/>
              </w:rPr>
              <w:t>ألبانيا</w:t>
            </w:r>
            <w:r w:rsidRPr="00A22046">
              <w:rPr>
                <w:position w:val="4"/>
                <w:rtl/>
              </w:rPr>
              <w:t xml:space="preserve"> على الزراعة الرقمية والتحول الريفي، ودعم </w:t>
            </w:r>
            <w:r w:rsidRPr="00A22046">
              <w:rPr>
                <w:b/>
                <w:bCs/>
                <w:position w:val="4"/>
                <w:rtl/>
              </w:rPr>
              <w:t>الجبل</w:t>
            </w:r>
            <w:r w:rsidR="00AE6A1E" w:rsidRPr="00A22046">
              <w:rPr>
                <w:rFonts w:hint="cs"/>
                <w:b/>
                <w:bCs/>
                <w:position w:val="4"/>
                <w:rtl/>
              </w:rPr>
              <w:t> </w:t>
            </w:r>
            <w:r w:rsidRPr="00A22046">
              <w:rPr>
                <w:b/>
                <w:bCs/>
                <w:position w:val="4"/>
                <w:rtl/>
              </w:rPr>
              <w:t>الأسود</w:t>
            </w:r>
            <w:r w:rsidRPr="00A22046">
              <w:rPr>
                <w:position w:val="4"/>
                <w:rtl/>
              </w:rPr>
              <w:t xml:space="preserve"> الإدارة الإلكترونية المحلية والمدن الذكية، وأنشأت </w:t>
            </w:r>
            <w:r w:rsidRPr="00A22046">
              <w:rPr>
                <w:b/>
                <w:bCs/>
                <w:position w:val="4"/>
                <w:rtl/>
              </w:rPr>
              <w:t>صربيا</w:t>
            </w:r>
            <w:r w:rsidRPr="00A22046">
              <w:rPr>
                <w:position w:val="4"/>
                <w:rtl/>
              </w:rPr>
              <w:t xml:space="preserve"> مركز تصميم الخدمات الرقمية لتقديم خدمات موجهة للمستخدم. </w:t>
            </w:r>
            <w:r w:rsidR="005F40DA" w:rsidRPr="00A22046">
              <w:rPr>
                <w:rFonts w:hint="cs"/>
                <w:position w:val="4"/>
                <w:rtl/>
              </w:rPr>
              <w:t>و</w:t>
            </w:r>
            <w:r w:rsidRPr="00A22046">
              <w:rPr>
                <w:position w:val="4"/>
                <w:rtl/>
              </w:rPr>
              <w:t>وثّقت سلسلة تسليط الضوء على التحوُّل الرقمي المرتكز على الإنسان تجارب من 10 بلدان أوروبية، مع تحليل الدروس المستفادة في الخدمات الصحية والتعليمية والحكومية. وفي موازاة ذلك، شهدت سلسلة ورش العمل بشأن "</w:t>
            </w:r>
            <w:hyperlink r:id="rId118" w:history="1">
              <w:r w:rsidRPr="00A22046">
                <w:rPr>
                  <w:rStyle w:val="Hyperlink"/>
                  <w:position w:val="4"/>
                  <w:rtl/>
                </w:rPr>
                <w:t>إعادة النظر في الخدمات العامة</w:t>
              </w:r>
            </w:hyperlink>
            <w:r w:rsidRPr="00A22046">
              <w:rPr>
                <w:position w:val="4"/>
                <w:rtl/>
              </w:rPr>
              <w:t xml:space="preserve">" مشاركة 11 دولة عضواً في حوار تعاوني. وفي </w:t>
            </w:r>
            <w:r w:rsidRPr="00A22046">
              <w:rPr>
                <w:b/>
                <w:bCs/>
                <w:position w:val="4"/>
                <w:rtl/>
              </w:rPr>
              <w:t>أوكرانيا</w:t>
            </w:r>
            <w:r w:rsidRPr="00A22046">
              <w:rPr>
                <w:position w:val="4"/>
                <w:rtl/>
              </w:rPr>
              <w:t>، دعم مكتب تنمية الاتصالات جهود التعافي الوطنية من خلال إعادة تأهيل المحطات الإذاعية وتحديث البنية التحتية للجيل الرابع/الجيل الخامس، وربط إعادة الإعمار بالتنمية الرقمية طويلة</w:t>
            </w:r>
            <w:r w:rsidR="00AE6A1E" w:rsidRPr="00A22046">
              <w:rPr>
                <w:rFonts w:hint="cs"/>
                <w:position w:val="4"/>
                <w:rtl/>
              </w:rPr>
              <w:t> </w:t>
            </w:r>
            <w:r w:rsidRPr="00A22046">
              <w:rPr>
                <w:position w:val="4"/>
                <w:rtl/>
              </w:rPr>
              <w:t>الأجل.</w:t>
            </w:r>
            <w:hyperlink r:id="rId119"/>
          </w:p>
          <w:p w14:paraId="6CC0AFBA" w14:textId="40613CAE" w:rsidR="00E56117" w:rsidRPr="00A22046" w:rsidRDefault="00E56117" w:rsidP="00A22046">
            <w:pPr>
              <w:pStyle w:val="Tabletexte"/>
              <w:rPr>
                <w:position w:val="4"/>
                <w:lang w:val="ar-SA" w:bidi="ar-EG"/>
              </w:rPr>
            </w:pPr>
            <w:r w:rsidRPr="00A22046">
              <w:rPr>
                <w:position w:val="4"/>
                <w:rtl/>
              </w:rPr>
              <w:t xml:space="preserve">وفي </w:t>
            </w:r>
            <w:r w:rsidRPr="00A22046">
              <w:rPr>
                <w:b/>
                <w:bCs/>
                <w:position w:val="4"/>
                <w:rtl/>
              </w:rPr>
              <w:t>منطقة كومنولث الدول المستقلة</w:t>
            </w:r>
            <w:r w:rsidRPr="00A22046">
              <w:rPr>
                <w:position w:val="4"/>
                <w:rtl/>
              </w:rPr>
              <w:t xml:space="preserve">، عزز مكتب تنمية الاتصالات التعاون الإقليمي في الحكومة الرقمية والمدن الذكية. وجمع </w:t>
            </w:r>
            <w:hyperlink r:id="rId120" w:history="1">
              <w:r w:rsidRPr="00A22046">
                <w:rPr>
                  <w:rStyle w:val="Hyperlink"/>
                  <w:position w:val="4"/>
                  <w:rtl/>
                </w:rPr>
                <w:t>المنتدى الإقليمي بشأن المدن الذكية المستدامة</w:t>
              </w:r>
            </w:hyperlink>
            <w:r w:rsidRPr="00A22046">
              <w:rPr>
                <w:position w:val="4"/>
                <w:rtl/>
              </w:rPr>
              <w:t xml:space="preserve"> بين الحكومات ووكالات الأمم المتحدة والبلديات لتبادل الحلول.</w:t>
            </w:r>
            <w:hyperlink r:id="rId121"/>
          </w:p>
          <w:p w14:paraId="3FD924D5" w14:textId="77777777" w:rsidR="00E56117" w:rsidRPr="00A22046" w:rsidRDefault="00E56117" w:rsidP="00A22046">
            <w:pPr>
              <w:pStyle w:val="Tabletexte"/>
              <w:rPr>
                <w:position w:val="4"/>
                <w:lang w:val="ar-SA" w:bidi="ar-EG"/>
              </w:rPr>
            </w:pPr>
            <w:r w:rsidRPr="00A22046">
              <w:rPr>
                <w:position w:val="4"/>
                <w:rtl/>
              </w:rPr>
              <w:t xml:space="preserve">وفي </w:t>
            </w:r>
            <w:r w:rsidRPr="00A22046">
              <w:rPr>
                <w:b/>
                <w:bCs/>
                <w:position w:val="4"/>
                <w:rtl/>
              </w:rPr>
              <w:t>بيلاروس</w:t>
            </w:r>
            <w:r w:rsidRPr="00A22046">
              <w:rPr>
                <w:position w:val="4"/>
                <w:rtl/>
              </w:rPr>
              <w:t xml:space="preserve">، تم تدريب أكثر من 340 مسؤولاً من البلديات على حلول المدن الذكية والإلمام بالتكنولوجيا الرقمية، بما يكفل قدرة الإدارات المحلية على تصميم الخدمات وتقديمها. وبالتعاون مع </w:t>
            </w:r>
            <w:r w:rsidRPr="00A22046">
              <w:rPr>
                <w:b/>
                <w:bCs/>
                <w:position w:val="4"/>
                <w:rtl/>
              </w:rPr>
              <w:t>كازاخستان</w:t>
            </w:r>
            <w:r w:rsidRPr="00A22046">
              <w:rPr>
                <w:position w:val="4"/>
                <w:rtl/>
              </w:rPr>
              <w:t>، أُطلق مشروع إقليمي مدته سنتان بشأن التعاون مع الحكومة الرقمية بدعم من مصرف التنمية للمنطقة الأوروبية الآسيوية، وذلك تماشياً مع المبادرة الإقليمية 3 لكومنولث الدول المستقلة.</w:t>
            </w:r>
          </w:p>
          <w:p w14:paraId="60807EAA" w14:textId="4F1973CD" w:rsidR="00E56117" w:rsidRPr="00A22046" w:rsidRDefault="00E56117" w:rsidP="00A22046">
            <w:pPr>
              <w:pStyle w:val="Tabletexte"/>
              <w:rPr>
                <w:position w:val="4"/>
                <w:lang w:bidi="ar-EG"/>
              </w:rPr>
            </w:pPr>
            <w:r w:rsidRPr="00A22046">
              <w:rPr>
                <w:position w:val="4"/>
                <w:rtl/>
              </w:rPr>
              <w:t xml:space="preserve">‏وفي </w:t>
            </w:r>
            <w:r w:rsidRPr="00A22046">
              <w:rPr>
                <w:b/>
                <w:bCs/>
                <w:position w:val="4"/>
                <w:rtl/>
              </w:rPr>
              <w:t>أرمينيا وقيرغيزستان وتركمانستان</w:t>
            </w:r>
            <w:r w:rsidRPr="00A22046">
              <w:rPr>
                <w:position w:val="4"/>
                <w:rtl/>
              </w:rPr>
              <w:t>، عزز مكتب تنمية الاتصالات مشاريع ربط مبادرة ‎</w:t>
            </w:r>
            <w:proofErr w:type="spellStart"/>
            <w:r w:rsidRPr="00A22046">
              <w:rPr>
                <w:position w:val="4"/>
                <w:rtl/>
              </w:rPr>
              <w:t>GovStack</w:t>
            </w:r>
            <w:proofErr w:type="spellEnd"/>
            <w:r w:rsidRPr="00A22046">
              <w:rPr>
                <w:position w:val="4"/>
                <w:rtl/>
              </w:rPr>
              <w:t xml:space="preserve"> ‏بجهود التحول الرقمي الوطنية.‎ ودعمت الاجتماعات </w:t>
            </w:r>
            <w:proofErr w:type="spellStart"/>
            <w:r w:rsidRPr="00A22046">
              <w:rPr>
                <w:position w:val="4"/>
                <w:rtl/>
              </w:rPr>
              <w:t>المواضيعية</w:t>
            </w:r>
            <w:proofErr w:type="spellEnd"/>
            <w:r w:rsidRPr="00A22046">
              <w:rPr>
                <w:position w:val="4"/>
                <w:rtl/>
              </w:rPr>
              <w:t xml:space="preserve"> الإلكترونية والمنتديات الإقليمية التعلم المشترك، مما مكّن البلدان من تنسيق الجهود وتكييف الحلول العملية وفقاً لاحتياجاتها المحلية.</w:t>
            </w:r>
          </w:p>
        </w:tc>
        <w:tc>
          <w:tcPr>
            <w:tcW w:w="3260" w:type="dxa"/>
            <w:tcBorders>
              <w:bottom w:val="dotted" w:sz="4" w:space="0" w:color="0070C0"/>
            </w:tcBorders>
          </w:tcPr>
          <w:p w14:paraId="3C8835C5" w14:textId="77777777" w:rsidR="00E56117" w:rsidRPr="00A22046" w:rsidRDefault="00E56117" w:rsidP="00A22046">
            <w:pPr>
              <w:pStyle w:val="Tabletexte"/>
              <w:rPr>
                <w:b/>
                <w:bCs/>
                <w:color w:val="0070C0"/>
                <w:position w:val="2"/>
              </w:rPr>
            </w:pPr>
            <w:r w:rsidRPr="00A22046">
              <w:rPr>
                <w:b/>
                <w:bCs/>
                <w:color w:val="0070C0"/>
                <w:position w:val="2"/>
                <w:rtl/>
              </w:rPr>
              <w:t xml:space="preserve">المعالم البارزة </w:t>
            </w:r>
          </w:p>
        </w:tc>
      </w:tr>
      <w:tr w:rsidR="00E56117" w:rsidRPr="00A22046" w14:paraId="543311DA" w14:textId="77777777" w:rsidTr="00A22046">
        <w:trPr>
          <w:jc w:val="center"/>
        </w:trPr>
        <w:tc>
          <w:tcPr>
            <w:tcW w:w="12430" w:type="dxa"/>
            <w:gridSpan w:val="2"/>
            <w:vMerge/>
          </w:tcPr>
          <w:p w14:paraId="652921E4" w14:textId="77777777" w:rsidR="00E56117" w:rsidRPr="00A22046" w:rsidRDefault="00E56117" w:rsidP="00A22046">
            <w:pPr>
              <w:pStyle w:val="Tabletexte"/>
              <w:rPr>
                <w:position w:val="2"/>
                <w:lang w:bidi="ar-EG"/>
              </w:rPr>
            </w:pPr>
          </w:p>
        </w:tc>
        <w:tc>
          <w:tcPr>
            <w:tcW w:w="3260" w:type="dxa"/>
            <w:tcBorders>
              <w:bottom w:val="dotted" w:sz="4" w:space="0" w:color="0070C0"/>
            </w:tcBorders>
          </w:tcPr>
          <w:p w14:paraId="76060FD3" w14:textId="2177E9F6" w:rsidR="00E56117" w:rsidRPr="00A22046" w:rsidRDefault="00E56117" w:rsidP="00A22046">
            <w:pPr>
              <w:pStyle w:val="Tabletexte"/>
              <w:rPr>
                <w:b/>
                <w:bCs/>
                <w:color w:val="0070C0"/>
                <w:position w:val="2"/>
                <w:lang w:val="ar-SA" w:bidi="ar-EG"/>
              </w:rPr>
            </w:pPr>
            <w:r w:rsidRPr="00A22046">
              <w:rPr>
                <w:b/>
                <w:bCs/>
                <w:color w:val="0070C0"/>
                <w:position w:val="2"/>
                <w:rtl/>
              </w:rPr>
              <w:t xml:space="preserve">مبادرة </w:t>
            </w:r>
            <w:proofErr w:type="spellStart"/>
            <w:r w:rsidRPr="00A22046">
              <w:rPr>
                <w:b/>
                <w:bCs/>
                <w:color w:val="0070C0"/>
                <w:position w:val="2"/>
                <w:lang w:bidi="ar-EG"/>
              </w:rPr>
              <w:t>GovStack</w:t>
            </w:r>
            <w:proofErr w:type="spellEnd"/>
            <w:r w:rsidRPr="00A22046">
              <w:rPr>
                <w:b/>
                <w:bCs/>
                <w:color w:val="0070C0"/>
                <w:position w:val="2"/>
                <w:lang w:bidi="ar-EG"/>
              </w:rPr>
              <w:t>:</w:t>
            </w:r>
          </w:p>
          <w:p w14:paraId="619A1659" w14:textId="7E653769" w:rsidR="00E56117" w:rsidRPr="00A22046" w:rsidRDefault="00654E8C" w:rsidP="00A22046">
            <w:pPr>
              <w:pStyle w:val="Tabletexte"/>
              <w:tabs>
                <w:tab w:val="clear" w:pos="794"/>
                <w:tab w:val="left" w:pos="284"/>
              </w:tabs>
              <w:ind w:left="284" w:hanging="284"/>
              <w:rPr>
                <w:color w:val="1F497D"/>
                <w:position w:val="2"/>
                <w:lang w:val="ar-SA" w:bidi="ar-EG"/>
              </w:rPr>
            </w:pPr>
            <w:r w:rsidRPr="00A22046">
              <w:rPr>
                <w:rFonts w:ascii="Arial" w:hAnsi="Arial" w:cs="Arial" w:hint="cs"/>
                <w:color w:val="1F497D"/>
                <w:position w:val="2"/>
                <w:rtl/>
                <w:lang w:bidi="ar-SA"/>
              </w:rPr>
              <w:t>○</w:t>
            </w:r>
            <w:r w:rsidRPr="00A22046">
              <w:rPr>
                <w:color w:val="1F497D"/>
                <w:position w:val="2"/>
                <w:rtl/>
                <w:lang w:bidi="ar-SA"/>
              </w:rPr>
              <w:tab/>
            </w:r>
            <w:r w:rsidR="00E56117" w:rsidRPr="00A22046">
              <w:rPr>
                <w:color w:val="1F497D"/>
                <w:position w:val="2"/>
                <w:rtl/>
              </w:rPr>
              <w:t xml:space="preserve">15 مواصفة </w:t>
            </w:r>
            <w:r w:rsidR="00CE55DC" w:rsidRPr="00A22046">
              <w:rPr>
                <w:rFonts w:hint="cs"/>
                <w:color w:val="1F497D"/>
                <w:position w:val="2"/>
                <w:rtl/>
              </w:rPr>
              <w:t>ل</w:t>
            </w:r>
            <w:r w:rsidR="00E56117" w:rsidRPr="00A22046">
              <w:rPr>
                <w:color w:val="1F497D"/>
                <w:position w:val="2"/>
                <w:rtl/>
              </w:rPr>
              <w:t>لَب</w:t>
            </w:r>
            <w:r w:rsidR="00907B6B" w:rsidRPr="00A22046">
              <w:rPr>
                <w:rFonts w:hint="cs"/>
                <w:color w:val="1F497D"/>
                <w:position w:val="2"/>
                <w:rtl/>
              </w:rPr>
              <w:t>ِ</w:t>
            </w:r>
            <w:r w:rsidR="00E56117" w:rsidRPr="00A22046">
              <w:rPr>
                <w:color w:val="1F497D"/>
                <w:position w:val="2"/>
                <w:rtl/>
              </w:rPr>
              <w:t>نَات بناء الحكومة الرقمية</w:t>
            </w:r>
          </w:p>
          <w:p w14:paraId="6F58488B" w14:textId="6FB27276" w:rsidR="00E56117" w:rsidRPr="00A22046" w:rsidRDefault="00654E8C" w:rsidP="00A22046">
            <w:pPr>
              <w:pStyle w:val="Tabletexte"/>
              <w:tabs>
                <w:tab w:val="clear" w:pos="794"/>
                <w:tab w:val="left" w:pos="284"/>
              </w:tabs>
              <w:ind w:left="284" w:hanging="284"/>
              <w:rPr>
                <w:color w:val="1F497D"/>
                <w:position w:val="2"/>
                <w:lang w:val="ar-SA" w:bidi="ar-EG"/>
              </w:rPr>
            </w:pPr>
            <w:r w:rsidRPr="00A22046">
              <w:rPr>
                <w:rFonts w:ascii="Arial" w:hAnsi="Arial" w:cs="Arial" w:hint="cs"/>
                <w:color w:val="1F497D"/>
                <w:position w:val="2"/>
                <w:rtl/>
                <w:lang w:bidi="ar-SA"/>
              </w:rPr>
              <w:t>○</w:t>
            </w:r>
            <w:r w:rsidRPr="00A22046">
              <w:rPr>
                <w:color w:val="1F497D"/>
                <w:position w:val="2"/>
                <w:rtl/>
                <w:lang w:bidi="ar-SA"/>
              </w:rPr>
              <w:tab/>
            </w:r>
            <w:r w:rsidR="00E56117" w:rsidRPr="00A22046">
              <w:rPr>
                <w:color w:val="1F497D"/>
                <w:position w:val="2"/>
                <w:rtl/>
              </w:rPr>
              <w:t xml:space="preserve">المبادئ التوجيهية لتكنولوجيا المعلومات والاتصالات المراعية للبيئة بشأن وثائق بيئة الاختبار </w:t>
            </w:r>
            <w:r w:rsidR="00E56117" w:rsidRPr="00A22046">
              <w:rPr>
                <w:color w:val="1F497D"/>
                <w:position w:val="2"/>
                <w:lang w:bidi="ar-EG"/>
              </w:rPr>
              <w:t>Sandbox</w:t>
            </w:r>
          </w:p>
          <w:p w14:paraId="28E3F223" w14:textId="24B049B6" w:rsidR="00E56117" w:rsidRPr="00A22046" w:rsidRDefault="00654E8C" w:rsidP="00A22046">
            <w:pPr>
              <w:pStyle w:val="Tabletexte"/>
              <w:tabs>
                <w:tab w:val="clear" w:pos="794"/>
                <w:tab w:val="left" w:pos="284"/>
              </w:tabs>
              <w:ind w:left="284" w:hanging="284"/>
              <w:rPr>
                <w:color w:val="1F497D"/>
                <w:position w:val="2"/>
                <w:lang w:val="ar-SA" w:bidi="ar-EG"/>
              </w:rPr>
            </w:pPr>
            <w:r w:rsidRPr="00A22046">
              <w:rPr>
                <w:rFonts w:ascii="Arial" w:hAnsi="Arial" w:cs="Arial" w:hint="cs"/>
                <w:color w:val="1F497D"/>
                <w:position w:val="2"/>
                <w:rtl/>
                <w:lang w:bidi="ar-SA"/>
              </w:rPr>
              <w:t>○</w:t>
            </w:r>
            <w:r w:rsidRPr="00A22046">
              <w:rPr>
                <w:color w:val="1F497D"/>
                <w:position w:val="2"/>
                <w:rtl/>
                <w:lang w:bidi="ar-SA"/>
              </w:rPr>
              <w:tab/>
            </w:r>
            <w:r w:rsidR="00E56117" w:rsidRPr="00A22046">
              <w:rPr>
                <w:color w:val="1F497D"/>
                <w:position w:val="2"/>
                <w:rtl/>
              </w:rPr>
              <w:t>مسابقة النساء في مجال التكنولوجيا الحكومية: تدريب 139 امرأة من 59 بلداً</w:t>
            </w:r>
          </w:p>
          <w:p w14:paraId="0E308994" w14:textId="77777777" w:rsidR="00E56117" w:rsidRPr="00A22046" w:rsidRDefault="00E56117" w:rsidP="00A22046">
            <w:pPr>
              <w:pStyle w:val="Tabletexte"/>
              <w:rPr>
                <w:b/>
                <w:bCs/>
                <w:color w:val="0070C0"/>
                <w:position w:val="2"/>
                <w:lang w:val="ar-SA" w:bidi="ar-EG"/>
              </w:rPr>
            </w:pPr>
            <w:r w:rsidRPr="00A22046">
              <w:rPr>
                <w:b/>
                <w:bCs/>
                <w:color w:val="0070C0"/>
                <w:position w:val="2"/>
                <w:rtl/>
              </w:rPr>
              <w:t>مبادرة القرى الذكية والجزر الذكية</w:t>
            </w:r>
          </w:p>
          <w:p w14:paraId="771AAA49" w14:textId="665F59AF" w:rsidR="00E56117" w:rsidRPr="00A22046" w:rsidRDefault="00654E8C" w:rsidP="00A22046">
            <w:pPr>
              <w:pStyle w:val="Tabletexte"/>
              <w:tabs>
                <w:tab w:val="clear" w:pos="794"/>
                <w:tab w:val="left" w:pos="284"/>
              </w:tabs>
              <w:ind w:left="284" w:hanging="284"/>
              <w:rPr>
                <w:color w:val="1F497D"/>
                <w:position w:val="2"/>
                <w:lang w:val="ar-SA" w:bidi="ar-EG"/>
              </w:rPr>
            </w:pPr>
            <w:r w:rsidRPr="00A22046">
              <w:rPr>
                <w:rFonts w:ascii="Arial" w:hAnsi="Arial" w:cs="Arial" w:hint="cs"/>
                <w:color w:val="1F497D"/>
                <w:position w:val="2"/>
                <w:rtl/>
                <w:lang w:bidi="ar-SA"/>
              </w:rPr>
              <w:t>○</w:t>
            </w:r>
            <w:r w:rsidRPr="00A22046">
              <w:rPr>
                <w:color w:val="1F497D"/>
                <w:position w:val="2"/>
                <w:rtl/>
                <w:lang w:bidi="ar-SA"/>
              </w:rPr>
              <w:tab/>
            </w:r>
            <w:r w:rsidR="00E56117" w:rsidRPr="00A22046">
              <w:rPr>
                <w:color w:val="1F497D"/>
                <w:position w:val="2"/>
                <w:rtl/>
              </w:rPr>
              <w:t>نُفّذت في 13 بلداً</w:t>
            </w:r>
          </w:p>
          <w:p w14:paraId="5503A336" w14:textId="110BCF91" w:rsidR="00E56117" w:rsidRPr="00A22046" w:rsidRDefault="00654E8C" w:rsidP="00A22046">
            <w:pPr>
              <w:pStyle w:val="Tabletexte"/>
              <w:tabs>
                <w:tab w:val="clear" w:pos="794"/>
                <w:tab w:val="left" w:pos="284"/>
              </w:tabs>
              <w:ind w:left="284" w:hanging="284"/>
              <w:rPr>
                <w:color w:val="1F497D"/>
                <w:position w:val="2"/>
                <w:lang w:val="ar-SA" w:bidi="ar-EG"/>
              </w:rPr>
            </w:pPr>
            <w:r w:rsidRPr="00A22046">
              <w:rPr>
                <w:rFonts w:ascii="Arial" w:hAnsi="Arial" w:cs="Arial" w:hint="cs"/>
                <w:color w:val="1F497D"/>
                <w:position w:val="2"/>
                <w:rtl/>
                <w:lang w:bidi="ar-SA"/>
              </w:rPr>
              <w:t>○</w:t>
            </w:r>
            <w:r w:rsidRPr="00A22046">
              <w:rPr>
                <w:color w:val="1F497D"/>
                <w:position w:val="2"/>
                <w:rtl/>
                <w:lang w:bidi="ar-SA"/>
              </w:rPr>
              <w:tab/>
            </w:r>
            <w:r w:rsidR="00E56117" w:rsidRPr="00A22046">
              <w:rPr>
                <w:color w:val="1F497D"/>
                <w:position w:val="2"/>
                <w:rtl/>
              </w:rPr>
              <w:t xml:space="preserve">توسيع النفاذ إلى الخدمات الرقمية للمجتمعات </w:t>
            </w:r>
            <w:r w:rsidR="00CE55DC" w:rsidRPr="00A22046">
              <w:rPr>
                <w:rFonts w:hint="cs"/>
                <w:color w:val="1F497D"/>
                <w:position w:val="2"/>
                <w:rtl/>
              </w:rPr>
              <w:t>الناقصة</w:t>
            </w:r>
            <w:r w:rsidR="00CE55DC" w:rsidRPr="00A22046">
              <w:rPr>
                <w:color w:val="1F497D"/>
                <w:position w:val="2"/>
                <w:rtl/>
              </w:rPr>
              <w:t xml:space="preserve"> </w:t>
            </w:r>
            <w:r w:rsidR="00E56117" w:rsidRPr="00A22046">
              <w:rPr>
                <w:color w:val="1F497D"/>
                <w:position w:val="2"/>
                <w:rtl/>
              </w:rPr>
              <w:t>الخدمات</w:t>
            </w:r>
          </w:p>
          <w:p w14:paraId="1AC5D5C3" w14:textId="77777777" w:rsidR="00E56117" w:rsidRPr="00A22046" w:rsidRDefault="00E56117" w:rsidP="00A22046">
            <w:pPr>
              <w:pStyle w:val="Tabletexte"/>
              <w:rPr>
                <w:b/>
                <w:bCs/>
                <w:color w:val="0070C0"/>
                <w:position w:val="2"/>
                <w:lang w:val="ar-SA" w:bidi="ar-EG"/>
              </w:rPr>
            </w:pPr>
            <w:r w:rsidRPr="00A22046">
              <w:rPr>
                <w:b/>
                <w:bCs/>
                <w:color w:val="0070C0"/>
                <w:position w:val="2"/>
                <w:rtl/>
              </w:rPr>
              <w:t xml:space="preserve">مشروع تمكين النظام الإيكولوجي مفتوح المصدر </w:t>
            </w:r>
            <w:r w:rsidRPr="00A22046">
              <w:rPr>
                <w:b/>
                <w:bCs/>
                <w:color w:val="0070C0"/>
                <w:position w:val="2"/>
                <w:lang w:bidi="ar-EG"/>
              </w:rPr>
              <w:t>(OSEE</w:t>
            </w:r>
            <w:r w:rsidRPr="00A22046">
              <w:rPr>
                <w:b/>
                <w:bCs/>
                <w:color w:val="0070C0"/>
                <w:position w:val="2"/>
              </w:rPr>
              <w:t>)</w:t>
            </w:r>
            <w:r w:rsidRPr="00A22046">
              <w:rPr>
                <w:b/>
                <w:bCs/>
                <w:color w:val="0070C0"/>
                <w:position w:val="2"/>
                <w:lang w:bidi="ar-EG"/>
              </w:rPr>
              <w:t>:</w:t>
            </w:r>
          </w:p>
          <w:p w14:paraId="32A6673E" w14:textId="25A38388" w:rsidR="00E56117" w:rsidRPr="00A22046" w:rsidRDefault="00654E8C" w:rsidP="00A22046">
            <w:pPr>
              <w:pStyle w:val="Tabletexte"/>
              <w:tabs>
                <w:tab w:val="clear" w:pos="794"/>
                <w:tab w:val="left" w:pos="284"/>
              </w:tabs>
              <w:ind w:left="284" w:hanging="284"/>
              <w:rPr>
                <w:color w:val="1F497D"/>
                <w:position w:val="2"/>
                <w:lang w:val="ar-SA" w:bidi="ar-EG"/>
              </w:rPr>
            </w:pPr>
            <w:r w:rsidRPr="00A22046">
              <w:rPr>
                <w:rFonts w:ascii="Arial" w:hAnsi="Arial" w:cs="Arial" w:hint="cs"/>
                <w:color w:val="1F497D"/>
                <w:position w:val="2"/>
                <w:rtl/>
                <w:lang w:bidi="ar-SA"/>
              </w:rPr>
              <w:t>○</w:t>
            </w:r>
            <w:r w:rsidRPr="00A22046">
              <w:rPr>
                <w:color w:val="1F497D"/>
                <w:position w:val="2"/>
                <w:rtl/>
                <w:lang w:bidi="ar-SA"/>
              </w:rPr>
              <w:tab/>
            </w:r>
            <w:r w:rsidR="00E56117" w:rsidRPr="00A22046">
              <w:rPr>
                <w:color w:val="1F497D"/>
                <w:position w:val="2"/>
                <w:rtl/>
              </w:rPr>
              <w:t>حلقات دراسية إلكترونية وورش عمل بشأن إدارة البيانات والبنية التحتية السحابية والذكاء الاصطناعي التوليدي</w:t>
            </w:r>
          </w:p>
          <w:p w14:paraId="31162CA4" w14:textId="1A51C8A3" w:rsidR="00E56117" w:rsidRPr="00A22046" w:rsidRDefault="00654E8C" w:rsidP="00A22046">
            <w:pPr>
              <w:pStyle w:val="Tabletexte"/>
              <w:tabs>
                <w:tab w:val="clear" w:pos="794"/>
                <w:tab w:val="left" w:pos="284"/>
              </w:tabs>
              <w:ind w:left="284" w:hanging="284"/>
              <w:rPr>
                <w:color w:val="1F497D"/>
                <w:position w:val="2"/>
                <w:lang w:val="ar-SA" w:bidi="ar-EG"/>
              </w:rPr>
            </w:pPr>
            <w:r w:rsidRPr="00A22046">
              <w:rPr>
                <w:rFonts w:ascii="Arial" w:hAnsi="Arial" w:cs="Arial" w:hint="cs"/>
                <w:color w:val="1F497D"/>
                <w:position w:val="2"/>
                <w:rtl/>
                <w:lang w:bidi="ar-SA"/>
              </w:rPr>
              <w:t>○</w:t>
            </w:r>
            <w:r w:rsidRPr="00A22046">
              <w:rPr>
                <w:color w:val="1F497D"/>
                <w:position w:val="2"/>
                <w:rtl/>
                <w:lang w:bidi="ar-SA"/>
              </w:rPr>
              <w:tab/>
            </w:r>
            <w:r w:rsidR="00E56117" w:rsidRPr="00A22046">
              <w:rPr>
                <w:color w:val="1F497D"/>
                <w:position w:val="2"/>
                <w:rtl/>
              </w:rPr>
              <w:t>أطر التدريب والتعليم من أجل اعتماد التكنولوجيات مفتوحة المصدر</w:t>
            </w:r>
          </w:p>
          <w:p w14:paraId="43381A80" w14:textId="77777777" w:rsidR="00E56117" w:rsidRPr="00A22046" w:rsidRDefault="00E56117" w:rsidP="00A22046">
            <w:pPr>
              <w:pStyle w:val="Tabletexte"/>
              <w:rPr>
                <w:b/>
                <w:bCs/>
                <w:color w:val="0070C0"/>
                <w:position w:val="2"/>
                <w:lang w:val="ar-SA" w:bidi="ar-EG"/>
              </w:rPr>
            </w:pPr>
            <w:r w:rsidRPr="00A22046">
              <w:rPr>
                <w:b/>
                <w:bCs/>
                <w:color w:val="0070C0"/>
                <w:position w:val="2"/>
                <w:rtl/>
              </w:rPr>
              <w:t>المسألة 1 للجنة الدراسات 2 لقطاع تنمية الاتصالات:</w:t>
            </w:r>
          </w:p>
          <w:p w14:paraId="5A5D729F" w14:textId="012B00B5" w:rsidR="00E56117" w:rsidRPr="00A22046" w:rsidRDefault="00654E8C" w:rsidP="00A22046">
            <w:pPr>
              <w:pStyle w:val="Tabletexte"/>
              <w:tabs>
                <w:tab w:val="clear" w:pos="794"/>
                <w:tab w:val="left" w:pos="284"/>
              </w:tabs>
              <w:ind w:left="284" w:hanging="284"/>
              <w:rPr>
                <w:color w:val="1F497D"/>
                <w:position w:val="2"/>
                <w:lang w:val="ar-SA" w:bidi="ar-EG"/>
              </w:rPr>
            </w:pPr>
            <w:r w:rsidRPr="00A22046">
              <w:rPr>
                <w:rFonts w:ascii="Arial" w:hAnsi="Arial" w:cs="Arial" w:hint="cs"/>
                <w:color w:val="1F497D"/>
                <w:position w:val="2"/>
                <w:rtl/>
                <w:lang w:bidi="ar-SA"/>
              </w:rPr>
              <w:t>○</w:t>
            </w:r>
            <w:r w:rsidRPr="00A22046">
              <w:rPr>
                <w:color w:val="1F497D"/>
                <w:position w:val="2"/>
                <w:rtl/>
                <w:lang w:bidi="ar-SA"/>
              </w:rPr>
              <w:tab/>
            </w:r>
            <w:r w:rsidR="00E56117" w:rsidRPr="00A22046">
              <w:rPr>
                <w:color w:val="1F497D"/>
                <w:position w:val="2"/>
                <w:rtl/>
              </w:rPr>
              <w:t>4 اجتماعات</w:t>
            </w:r>
          </w:p>
          <w:p w14:paraId="4E031A99" w14:textId="5A0A4173" w:rsidR="00E56117" w:rsidRPr="00A22046" w:rsidRDefault="00654E8C" w:rsidP="00A22046">
            <w:pPr>
              <w:pStyle w:val="Tabletexte"/>
              <w:tabs>
                <w:tab w:val="clear" w:pos="794"/>
                <w:tab w:val="left" w:pos="284"/>
              </w:tabs>
              <w:ind w:left="284" w:hanging="284"/>
              <w:rPr>
                <w:color w:val="1F497D"/>
                <w:position w:val="2"/>
                <w:lang w:val="ar-SA" w:bidi="ar-EG"/>
              </w:rPr>
            </w:pPr>
            <w:r w:rsidRPr="00A22046">
              <w:rPr>
                <w:rFonts w:ascii="Arial" w:hAnsi="Arial" w:cs="Arial" w:hint="cs"/>
                <w:color w:val="1F497D"/>
                <w:position w:val="2"/>
                <w:rtl/>
                <w:lang w:bidi="ar-SA"/>
              </w:rPr>
              <w:t>○</w:t>
            </w:r>
            <w:r w:rsidRPr="00A22046">
              <w:rPr>
                <w:color w:val="1F497D"/>
                <w:position w:val="2"/>
                <w:rtl/>
                <w:lang w:bidi="ar-SA"/>
              </w:rPr>
              <w:tab/>
            </w:r>
            <w:r w:rsidR="00E56117" w:rsidRPr="00A22046">
              <w:rPr>
                <w:color w:val="1F497D"/>
                <w:position w:val="2"/>
                <w:rtl/>
              </w:rPr>
              <w:t>63 مساهمة</w:t>
            </w:r>
          </w:p>
          <w:p w14:paraId="68203B71" w14:textId="4C47F10C" w:rsidR="00E56117" w:rsidRPr="00A22046" w:rsidRDefault="00654E8C" w:rsidP="00A22046">
            <w:pPr>
              <w:pStyle w:val="Tabletexte"/>
              <w:tabs>
                <w:tab w:val="clear" w:pos="794"/>
                <w:tab w:val="left" w:pos="284"/>
              </w:tabs>
              <w:ind w:left="284" w:hanging="284"/>
              <w:rPr>
                <w:color w:val="1F497D"/>
                <w:position w:val="2"/>
                <w:lang w:val="ar-SA" w:bidi="ar-EG"/>
              </w:rPr>
            </w:pPr>
            <w:r w:rsidRPr="00A22046">
              <w:rPr>
                <w:rFonts w:ascii="Arial" w:hAnsi="Arial" w:cs="Arial" w:hint="cs"/>
                <w:color w:val="1F497D"/>
                <w:position w:val="2"/>
                <w:rtl/>
                <w:lang w:bidi="ar-SA"/>
              </w:rPr>
              <w:t>○</w:t>
            </w:r>
            <w:r w:rsidRPr="00A22046">
              <w:rPr>
                <w:color w:val="1F497D"/>
                <w:position w:val="2"/>
                <w:rtl/>
                <w:lang w:bidi="ar-SA"/>
              </w:rPr>
              <w:tab/>
            </w:r>
            <w:hyperlink r:id="rId122" w:anchor="/ar" w:history="1">
              <w:r w:rsidR="00E56117" w:rsidRPr="00A22046">
                <w:rPr>
                  <w:rStyle w:val="Hyperlink"/>
                  <w:position w:val="2"/>
                  <w:rtl/>
                </w:rPr>
                <w:t>ورشتا عمل</w:t>
              </w:r>
            </w:hyperlink>
            <w:r w:rsidR="00E56117" w:rsidRPr="00A22046">
              <w:rPr>
                <w:color w:val="1F497D"/>
                <w:position w:val="2"/>
                <w:rtl/>
              </w:rPr>
              <w:t xml:space="preserve"> وتم إعداد </w:t>
            </w:r>
            <w:hyperlink r:id="rId123" w:history="1">
              <w:r w:rsidR="00E56117" w:rsidRPr="00A22046">
                <w:rPr>
                  <w:rStyle w:val="Hyperlink"/>
                  <w:position w:val="2"/>
                  <w:rtl/>
                </w:rPr>
                <w:t>تقرير نواتج نهائي</w:t>
              </w:r>
            </w:hyperlink>
            <w:hyperlink r:id="rId124" w:history="1"/>
            <w:hyperlink r:id="rId125" w:history="1"/>
          </w:p>
          <w:p w14:paraId="768789B7" w14:textId="77777777" w:rsidR="00E56117" w:rsidRPr="00A22046" w:rsidRDefault="00E56117" w:rsidP="00A22046">
            <w:pPr>
              <w:pStyle w:val="Tabletexte"/>
              <w:rPr>
                <w:b/>
                <w:bCs/>
                <w:color w:val="0070C0"/>
                <w:position w:val="2"/>
                <w:lang w:val="ar-SA" w:bidi="ar-EG"/>
              </w:rPr>
            </w:pPr>
            <w:r w:rsidRPr="00A22046">
              <w:rPr>
                <w:b/>
                <w:bCs/>
                <w:color w:val="0070C0"/>
                <w:position w:val="2"/>
                <w:rtl/>
              </w:rPr>
              <w:t>المسألة 2 للجنة الدراسات 2 لقطاع تنمية الاتصالات:</w:t>
            </w:r>
          </w:p>
          <w:p w14:paraId="48BB302F" w14:textId="638A32AD" w:rsidR="00E56117" w:rsidRPr="00A22046" w:rsidRDefault="00654E8C" w:rsidP="00A22046">
            <w:pPr>
              <w:pStyle w:val="Tabletexte"/>
              <w:tabs>
                <w:tab w:val="clear" w:pos="794"/>
                <w:tab w:val="left" w:pos="284"/>
              </w:tabs>
              <w:ind w:left="284" w:hanging="284"/>
              <w:rPr>
                <w:color w:val="1F497D"/>
                <w:position w:val="2"/>
                <w:lang w:val="ar-SA" w:bidi="ar-EG"/>
              </w:rPr>
            </w:pPr>
            <w:r w:rsidRPr="00A22046">
              <w:rPr>
                <w:rFonts w:ascii="Arial" w:hAnsi="Arial" w:cs="Arial" w:hint="cs"/>
                <w:color w:val="1F497D"/>
                <w:position w:val="2"/>
                <w:rtl/>
                <w:lang w:bidi="ar-SA"/>
              </w:rPr>
              <w:t>○</w:t>
            </w:r>
            <w:r w:rsidRPr="00A22046">
              <w:rPr>
                <w:color w:val="1F497D"/>
                <w:position w:val="2"/>
                <w:rtl/>
                <w:lang w:bidi="ar-SA"/>
              </w:rPr>
              <w:tab/>
            </w:r>
            <w:r w:rsidR="00E56117" w:rsidRPr="00A22046">
              <w:rPr>
                <w:color w:val="1F497D"/>
                <w:position w:val="2"/>
                <w:rtl/>
              </w:rPr>
              <w:t>4 اجتماعات</w:t>
            </w:r>
          </w:p>
          <w:p w14:paraId="50345AE8" w14:textId="1B9A1C2F" w:rsidR="00E56117" w:rsidRPr="00A22046" w:rsidRDefault="00654E8C" w:rsidP="00A22046">
            <w:pPr>
              <w:pStyle w:val="Tabletexte"/>
              <w:tabs>
                <w:tab w:val="clear" w:pos="794"/>
                <w:tab w:val="left" w:pos="284"/>
              </w:tabs>
              <w:ind w:left="284" w:hanging="284"/>
              <w:rPr>
                <w:color w:val="1F497D"/>
                <w:position w:val="2"/>
                <w:lang w:val="ar-SA" w:bidi="ar-EG"/>
              </w:rPr>
            </w:pPr>
            <w:r w:rsidRPr="00A22046">
              <w:rPr>
                <w:rFonts w:ascii="Arial" w:hAnsi="Arial" w:cs="Arial" w:hint="cs"/>
                <w:color w:val="1F497D"/>
                <w:position w:val="2"/>
                <w:rtl/>
                <w:lang w:bidi="ar-SA"/>
              </w:rPr>
              <w:t>○</w:t>
            </w:r>
            <w:r w:rsidRPr="00A22046">
              <w:rPr>
                <w:color w:val="1F497D"/>
                <w:position w:val="2"/>
                <w:rtl/>
                <w:lang w:bidi="ar-SA"/>
              </w:rPr>
              <w:tab/>
            </w:r>
            <w:r w:rsidR="00E56117" w:rsidRPr="00A22046">
              <w:rPr>
                <w:color w:val="1F497D"/>
                <w:position w:val="2"/>
                <w:rtl/>
              </w:rPr>
              <w:t>98 مساهمة</w:t>
            </w:r>
          </w:p>
          <w:p w14:paraId="03905C56" w14:textId="1B279B92" w:rsidR="00E56117" w:rsidRPr="00A22046" w:rsidRDefault="00654E8C" w:rsidP="00A22046">
            <w:pPr>
              <w:pStyle w:val="Tabletexte"/>
              <w:tabs>
                <w:tab w:val="clear" w:pos="794"/>
                <w:tab w:val="left" w:pos="284"/>
              </w:tabs>
              <w:ind w:left="284" w:hanging="284"/>
              <w:rPr>
                <w:position w:val="2"/>
                <w:lang w:val="ar-SA" w:bidi="ar-EG"/>
              </w:rPr>
            </w:pPr>
            <w:r w:rsidRPr="00A22046">
              <w:rPr>
                <w:rFonts w:ascii="Arial" w:hAnsi="Arial" w:cs="Arial" w:hint="cs"/>
                <w:color w:val="1F497D"/>
                <w:position w:val="2"/>
                <w:rtl/>
                <w:lang w:bidi="ar-SA"/>
              </w:rPr>
              <w:t>○</w:t>
            </w:r>
            <w:r w:rsidRPr="00A22046">
              <w:rPr>
                <w:color w:val="1F497D"/>
                <w:position w:val="2"/>
                <w:rtl/>
                <w:lang w:bidi="ar-SA"/>
              </w:rPr>
              <w:tab/>
            </w:r>
            <w:hyperlink r:id="rId126" w:anchor="/ar" w:history="1">
              <w:r w:rsidR="00E56117" w:rsidRPr="00A22046">
                <w:rPr>
                  <w:rStyle w:val="Hyperlink"/>
                  <w:position w:val="2"/>
                  <w:rtl/>
                </w:rPr>
                <w:t>ورشتا عمل</w:t>
              </w:r>
            </w:hyperlink>
            <w:r w:rsidR="00E56117" w:rsidRPr="00A22046">
              <w:rPr>
                <w:color w:val="1F497D"/>
                <w:position w:val="2"/>
                <w:rtl/>
              </w:rPr>
              <w:t xml:space="preserve"> وتم إعداد </w:t>
            </w:r>
            <w:hyperlink r:id="rId127" w:history="1">
              <w:r w:rsidR="00E56117" w:rsidRPr="00A22046">
                <w:rPr>
                  <w:rStyle w:val="Hyperlink"/>
                  <w:position w:val="2"/>
                  <w:rtl/>
                </w:rPr>
                <w:t>تقرير نواتج نهائي</w:t>
              </w:r>
            </w:hyperlink>
            <w:hyperlink r:id="rId128" w:history="1"/>
            <w:hyperlink r:id="rId129" w:history="1"/>
          </w:p>
        </w:tc>
      </w:tr>
      <w:tr w:rsidR="00E56117" w:rsidRPr="00A22046" w14:paraId="4D2B5227" w14:textId="77777777" w:rsidTr="00A22046">
        <w:trPr>
          <w:trHeight w:val="463"/>
          <w:jc w:val="center"/>
        </w:trPr>
        <w:tc>
          <w:tcPr>
            <w:tcW w:w="3789" w:type="dxa"/>
            <w:shd w:val="clear" w:color="auto" w:fill="FFFFFF" w:themeFill="background1"/>
          </w:tcPr>
          <w:p w14:paraId="4640C464" w14:textId="77777777" w:rsidR="00E56117" w:rsidRPr="00A22046" w:rsidRDefault="00E56117" w:rsidP="00A22046">
            <w:pPr>
              <w:pStyle w:val="Tabletexte"/>
              <w:rPr>
                <w:b/>
                <w:bCs/>
                <w:position w:val="4"/>
                <w:lang w:val="ar-SA" w:bidi="ar-EG"/>
              </w:rPr>
            </w:pPr>
            <w:r w:rsidRPr="00A22046">
              <w:rPr>
                <w:b/>
                <w:bCs/>
                <w:position w:val="4"/>
                <w:rtl/>
              </w:rPr>
              <w:t xml:space="preserve">المساهمة في مقاصد أهداف التنمية المستدامة </w:t>
            </w:r>
          </w:p>
        </w:tc>
        <w:tc>
          <w:tcPr>
            <w:tcW w:w="11901" w:type="dxa"/>
            <w:gridSpan w:val="2"/>
            <w:shd w:val="clear" w:color="auto" w:fill="FFFFFF" w:themeFill="background1"/>
          </w:tcPr>
          <w:p w14:paraId="3DBB1542" w14:textId="77777777" w:rsidR="00E56117" w:rsidRPr="00A22046" w:rsidRDefault="00E56117" w:rsidP="00A22046">
            <w:pPr>
              <w:pStyle w:val="Tabletexte"/>
              <w:rPr>
                <w:position w:val="4"/>
                <w:lang w:val="ar-SA" w:bidi="ar-EG"/>
              </w:rPr>
            </w:pPr>
            <w:r w:rsidRPr="00A22046">
              <w:rPr>
                <w:position w:val="4"/>
                <w:rtl/>
              </w:rPr>
              <w:t>أهداف التنمية المستدامة 1 و3 و4 و5 و8 و9 و10 و11 و16 و17</w:t>
            </w:r>
          </w:p>
        </w:tc>
      </w:tr>
      <w:tr w:rsidR="00E56117" w:rsidRPr="00A22046" w14:paraId="7EFB6B69" w14:textId="77777777" w:rsidTr="00A22046">
        <w:trPr>
          <w:jc w:val="center"/>
        </w:trPr>
        <w:tc>
          <w:tcPr>
            <w:tcW w:w="3789" w:type="dxa"/>
          </w:tcPr>
          <w:p w14:paraId="11FB7F75" w14:textId="77777777" w:rsidR="00E56117" w:rsidRPr="00A22046" w:rsidRDefault="00E56117" w:rsidP="00A22046">
            <w:pPr>
              <w:pStyle w:val="Tabletexte"/>
              <w:rPr>
                <w:b/>
                <w:bCs/>
                <w:position w:val="4"/>
                <w:lang w:val="ar-SA" w:bidi="ar-EG"/>
              </w:rPr>
            </w:pPr>
            <w:r w:rsidRPr="00A22046">
              <w:rPr>
                <w:b/>
                <w:bCs/>
                <w:position w:val="4"/>
                <w:rtl/>
              </w:rPr>
              <w:t xml:space="preserve">خطوط عمل القمة العالمية لمجتمع المعلومات </w:t>
            </w:r>
          </w:p>
        </w:tc>
        <w:tc>
          <w:tcPr>
            <w:tcW w:w="11901" w:type="dxa"/>
            <w:gridSpan w:val="2"/>
          </w:tcPr>
          <w:p w14:paraId="78556472" w14:textId="77777777" w:rsidR="00E56117" w:rsidRPr="00A22046" w:rsidRDefault="00E56117" w:rsidP="00A22046">
            <w:pPr>
              <w:pStyle w:val="Tabletexte"/>
              <w:rPr>
                <w:position w:val="4"/>
                <w:lang w:val="ar-SA" w:bidi="ar-EG"/>
              </w:rPr>
            </w:pPr>
            <w:r w:rsidRPr="00A22046">
              <w:rPr>
                <w:position w:val="4"/>
                <w:rtl/>
              </w:rPr>
              <w:t>خطوط العمل جيم1 وجيم2 وجيم3 وجيم4 وجيم5 وجيم6 وجيم7 وجيم11</w:t>
            </w:r>
          </w:p>
        </w:tc>
      </w:tr>
      <w:tr w:rsidR="00E56117" w:rsidRPr="00A22046" w14:paraId="6E448A50" w14:textId="77777777" w:rsidTr="00A22046">
        <w:trPr>
          <w:jc w:val="center"/>
        </w:trPr>
        <w:tc>
          <w:tcPr>
            <w:tcW w:w="3789" w:type="dxa"/>
          </w:tcPr>
          <w:p w14:paraId="0E54A10B" w14:textId="77777777" w:rsidR="00E56117" w:rsidRPr="00A22046" w:rsidRDefault="00E56117" w:rsidP="00A22046">
            <w:pPr>
              <w:pStyle w:val="Tabletexte"/>
              <w:rPr>
                <w:b/>
                <w:bCs/>
                <w:position w:val="4"/>
                <w:lang w:val="ar-SA" w:bidi="ar-EG"/>
              </w:rPr>
            </w:pPr>
            <w:r w:rsidRPr="00A22046">
              <w:rPr>
                <w:b/>
                <w:bCs/>
                <w:position w:val="4"/>
                <w:rtl/>
              </w:rPr>
              <w:t>القرارات</w:t>
            </w:r>
          </w:p>
        </w:tc>
        <w:tc>
          <w:tcPr>
            <w:tcW w:w="11901" w:type="dxa"/>
            <w:gridSpan w:val="2"/>
          </w:tcPr>
          <w:p w14:paraId="5FB2ED40" w14:textId="147FD908" w:rsidR="00E56117" w:rsidRPr="00A22046" w:rsidRDefault="00E56117" w:rsidP="00A22046">
            <w:pPr>
              <w:pStyle w:val="Tabletexte"/>
              <w:rPr>
                <w:position w:val="4"/>
                <w:lang w:val="ar-SA" w:bidi="ar-EG"/>
              </w:rPr>
            </w:pPr>
            <w:r w:rsidRPr="00A22046">
              <w:rPr>
                <w:position w:val="4"/>
                <w:rtl/>
              </w:rPr>
              <w:t>القرار 205 لمؤتمر المندوبين المفوَّضين؛ القرارات 16 و30 و37 و85 و89 و90 للمؤتمر العالمي لتنمية الاتصالات؛</w:t>
            </w:r>
          </w:p>
        </w:tc>
      </w:tr>
      <w:tr w:rsidR="00E56117" w:rsidRPr="00A22046" w14:paraId="7842B686" w14:textId="77777777" w:rsidTr="00A22046">
        <w:trPr>
          <w:jc w:val="center"/>
        </w:trPr>
        <w:tc>
          <w:tcPr>
            <w:tcW w:w="3789" w:type="dxa"/>
          </w:tcPr>
          <w:p w14:paraId="567B05A3" w14:textId="488DC1E4" w:rsidR="00E56117" w:rsidRPr="00A22046" w:rsidRDefault="00E56117" w:rsidP="00A22046">
            <w:pPr>
              <w:pStyle w:val="Tabletexte"/>
              <w:rPr>
                <w:b/>
                <w:bCs/>
                <w:position w:val="4"/>
                <w:lang w:val="ar-SA" w:bidi="ar-EG"/>
              </w:rPr>
            </w:pPr>
            <w:r w:rsidRPr="00A22046">
              <w:rPr>
                <w:b/>
                <w:bCs/>
                <w:position w:val="4"/>
                <w:rtl/>
              </w:rPr>
              <w:t>مسائل لجنتي الدراسات</w:t>
            </w:r>
          </w:p>
        </w:tc>
        <w:tc>
          <w:tcPr>
            <w:tcW w:w="11901" w:type="dxa"/>
            <w:gridSpan w:val="2"/>
          </w:tcPr>
          <w:p w14:paraId="489431AE" w14:textId="211584F6" w:rsidR="00E56117" w:rsidRPr="00A22046" w:rsidRDefault="00A22046" w:rsidP="00A22046">
            <w:pPr>
              <w:pStyle w:val="Tabletexte"/>
              <w:rPr>
                <w:position w:val="4"/>
                <w:lang w:val="ar-SA" w:bidi="ar-EG"/>
              </w:rPr>
            </w:pPr>
            <w:r>
              <w:rPr>
                <w:rFonts w:hint="cs"/>
                <w:position w:val="4"/>
                <w:rtl/>
              </w:rPr>
              <w:t>المسألتان</w:t>
            </w:r>
            <w:r w:rsidR="00E56117" w:rsidRPr="00A22046">
              <w:rPr>
                <w:position w:val="4"/>
                <w:rtl/>
              </w:rPr>
              <w:t xml:space="preserve"> 2/1 (المجتمعات الذكية) </w:t>
            </w:r>
            <w:r>
              <w:rPr>
                <w:rFonts w:hint="cs"/>
                <w:position w:val="4"/>
                <w:rtl/>
              </w:rPr>
              <w:t>و</w:t>
            </w:r>
            <w:r w:rsidR="00E56117" w:rsidRPr="00A22046">
              <w:rPr>
                <w:position w:val="4"/>
                <w:rtl/>
              </w:rPr>
              <w:t>2/2 (التكنولوجيات التمكينية) للجنة الدراسات 2 بشأن التحول الرقمي. المسألتان 2/1 و2/2</w:t>
            </w:r>
          </w:p>
        </w:tc>
      </w:tr>
    </w:tbl>
    <w:p w14:paraId="0E3217E9" w14:textId="77777777" w:rsidR="00015596" w:rsidRPr="00E56117" w:rsidRDefault="00015596" w:rsidP="00BE739F">
      <w:pPr>
        <w:rPr>
          <w:rtl/>
          <w:lang w:bidi="ar-EG"/>
        </w:rPr>
      </w:pPr>
    </w:p>
    <w:tbl>
      <w:tblPr>
        <w:tblpPr w:leftFromText="180" w:rightFromText="180" w:vertAnchor="page" w:horzAnchor="margin" w:tblpXSpec="center" w:tblpY="1410"/>
        <w:bidiVisual/>
        <w:tblW w:w="5000" w:type="pct"/>
        <w:jc w:val="center"/>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ayout w:type="fixed"/>
        <w:tblLook w:val="04A0" w:firstRow="1" w:lastRow="0" w:firstColumn="1" w:lastColumn="0" w:noHBand="0" w:noVBand="1"/>
      </w:tblPr>
      <w:tblGrid>
        <w:gridCol w:w="12446"/>
        <w:gridCol w:w="3250"/>
      </w:tblGrid>
      <w:tr w:rsidR="00E56117" w:rsidRPr="00A22046" w14:paraId="292929F7" w14:textId="77777777" w:rsidTr="0026340D">
        <w:trPr>
          <w:trHeight w:val="300"/>
          <w:jc w:val="center"/>
        </w:trPr>
        <w:tc>
          <w:tcPr>
            <w:tcW w:w="14879" w:type="dxa"/>
            <w:gridSpan w:val="2"/>
            <w:tcBorders>
              <w:bottom w:val="dotted" w:sz="4" w:space="0" w:color="0070C0"/>
            </w:tcBorders>
            <w:shd w:val="clear" w:color="auto" w:fill="2F5496"/>
          </w:tcPr>
          <w:p w14:paraId="1889CEA2" w14:textId="1E483278" w:rsidR="00E56117" w:rsidRPr="00A22046" w:rsidRDefault="00E56117" w:rsidP="00A22046">
            <w:pPr>
              <w:pStyle w:val="Heading2"/>
              <w:spacing w:before="60" w:after="60" w:line="260" w:lineRule="exact"/>
              <w:jc w:val="center"/>
              <w:rPr>
                <w:i/>
                <w:iCs/>
                <w:color w:val="FFFFFF" w:themeColor="background1"/>
                <w:position w:val="2"/>
                <w:sz w:val="20"/>
                <w:szCs w:val="20"/>
              </w:rPr>
            </w:pPr>
            <w:bookmarkStart w:id="38" w:name="_Toc211258922"/>
            <w:bookmarkStart w:id="39" w:name="_Toc212815048"/>
            <w:bookmarkStart w:id="40" w:name="_Toc212815097"/>
            <w:bookmarkStart w:id="41" w:name="_Toc213422263"/>
            <w:r w:rsidRPr="00A22046">
              <w:rPr>
                <w:i/>
                <w:iCs/>
                <w:color w:val="FFFFFF" w:themeColor="background1"/>
                <w:position w:val="2"/>
                <w:sz w:val="20"/>
                <w:szCs w:val="20"/>
                <w:rtl/>
              </w:rPr>
              <w:t xml:space="preserve">الأولوية 3 لقطاع تنمية الاتصالات: </w:t>
            </w:r>
            <w:r w:rsidR="006D1EEF" w:rsidRPr="00A22046">
              <w:rPr>
                <w:rFonts w:hint="cs"/>
                <w:i/>
                <w:iCs/>
                <w:color w:val="FFFFFF" w:themeColor="background1"/>
                <w:position w:val="2"/>
                <w:sz w:val="20"/>
                <w:szCs w:val="20"/>
                <w:rtl/>
              </w:rPr>
              <w:t>ال</w:t>
            </w:r>
            <w:r w:rsidRPr="00A22046">
              <w:rPr>
                <w:i/>
                <w:iCs/>
                <w:color w:val="FFFFFF" w:themeColor="background1"/>
                <w:position w:val="2"/>
                <w:sz w:val="20"/>
                <w:szCs w:val="20"/>
                <w:rtl/>
              </w:rPr>
              <w:t>بيئة</w:t>
            </w:r>
            <w:r w:rsidR="006D1EEF" w:rsidRPr="00A22046">
              <w:rPr>
                <w:rFonts w:hint="cs"/>
                <w:i/>
                <w:iCs/>
                <w:color w:val="FFFFFF" w:themeColor="background1"/>
                <w:position w:val="2"/>
                <w:sz w:val="20"/>
                <w:szCs w:val="20"/>
                <w:rtl/>
              </w:rPr>
              <w:t xml:space="preserve"> ال</w:t>
            </w:r>
            <w:r w:rsidR="006D1EEF" w:rsidRPr="00A22046">
              <w:rPr>
                <w:i/>
                <w:iCs/>
                <w:color w:val="FFFFFF" w:themeColor="background1"/>
                <w:position w:val="2"/>
                <w:sz w:val="20"/>
                <w:szCs w:val="20"/>
                <w:rtl/>
              </w:rPr>
              <w:t xml:space="preserve">تمكينية </w:t>
            </w:r>
            <w:proofErr w:type="spellStart"/>
            <w:r w:rsidR="006D1EEF" w:rsidRPr="00A22046">
              <w:rPr>
                <w:rFonts w:hint="cs"/>
                <w:i/>
                <w:iCs/>
                <w:color w:val="FFFFFF" w:themeColor="background1"/>
                <w:position w:val="2"/>
                <w:sz w:val="20"/>
                <w:szCs w:val="20"/>
                <w:rtl/>
              </w:rPr>
              <w:t>ال</w:t>
            </w:r>
            <w:r w:rsidRPr="00A22046">
              <w:rPr>
                <w:i/>
                <w:iCs/>
                <w:color w:val="FFFFFF" w:themeColor="background1"/>
                <w:position w:val="2"/>
                <w:sz w:val="20"/>
                <w:szCs w:val="20"/>
                <w:rtl/>
              </w:rPr>
              <w:t>سياساتية</w:t>
            </w:r>
            <w:proofErr w:type="spellEnd"/>
            <w:r w:rsidRPr="00A22046">
              <w:rPr>
                <w:i/>
                <w:iCs/>
                <w:color w:val="FFFFFF" w:themeColor="background1"/>
                <w:position w:val="2"/>
                <w:sz w:val="20"/>
                <w:szCs w:val="20"/>
                <w:rtl/>
              </w:rPr>
              <w:t xml:space="preserve"> و</w:t>
            </w:r>
            <w:r w:rsidR="006D1EEF" w:rsidRPr="00A22046">
              <w:rPr>
                <w:rFonts w:hint="cs"/>
                <w:i/>
                <w:iCs/>
                <w:color w:val="FFFFFF" w:themeColor="background1"/>
                <w:position w:val="2"/>
                <w:sz w:val="20"/>
                <w:szCs w:val="20"/>
                <w:rtl/>
              </w:rPr>
              <w:t>ال</w:t>
            </w:r>
            <w:r w:rsidRPr="00A22046">
              <w:rPr>
                <w:i/>
                <w:iCs/>
                <w:color w:val="FFFFFF" w:themeColor="background1"/>
                <w:position w:val="2"/>
                <w:sz w:val="20"/>
                <w:szCs w:val="20"/>
                <w:rtl/>
              </w:rPr>
              <w:t>تنظيمية</w:t>
            </w:r>
            <w:bookmarkEnd w:id="38"/>
            <w:bookmarkEnd w:id="39"/>
            <w:bookmarkEnd w:id="40"/>
            <w:bookmarkEnd w:id="41"/>
          </w:p>
          <w:p w14:paraId="79C8D891" w14:textId="346F6242" w:rsidR="00E56117" w:rsidRPr="00A22046" w:rsidRDefault="0049045E" w:rsidP="00A22046">
            <w:pPr>
              <w:pStyle w:val="Tabletexte"/>
              <w:jc w:val="center"/>
              <w:rPr>
                <w:b/>
                <w:bCs/>
                <w:i/>
                <w:iCs/>
                <w:color w:val="FFFFFF" w:themeColor="background1"/>
                <w:position w:val="2"/>
                <w:lang w:val="ar-SA" w:bidi="ar-EG"/>
              </w:rPr>
            </w:pPr>
            <w:dir w:val="rtl">
              <w:r w:rsidR="00E56117" w:rsidRPr="00A22046">
                <w:rPr>
                  <w:b/>
                  <w:bCs/>
                  <w:i/>
                  <w:iCs/>
                  <w:color w:val="FFFFFF" w:themeColor="background1"/>
                  <w:position w:val="2"/>
                  <w:rtl/>
                </w:rPr>
                <w:t xml:space="preserve">تعزيز بيئة تنظيمية </w:t>
              </w:r>
              <w:proofErr w:type="spellStart"/>
              <w:r w:rsidR="00E56117" w:rsidRPr="00A22046">
                <w:rPr>
                  <w:b/>
                  <w:bCs/>
                  <w:i/>
                  <w:iCs/>
                  <w:color w:val="FFFFFF" w:themeColor="background1"/>
                  <w:position w:val="2"/>
                  <w:rtl/>
                </w:rPr>
                <w:t>وسياساتية</w:t>
              </w:r>
              <w:proofErr w:type="spellEnd"/>
              <w:r w:rsidR="00E56117" w:rsidRPr="00A22046">
                <w:rPr>
                  <w:b/>
                  <w:bCs/>
                  <w:i/>
                  <w:iCs/>
                  <w:color w:val="FFFFFF" w:themeColor="background1"/>
                  <w:position w:val="2"/>
                  <w:rtl/>
                </w:rPr>
                <w:t xml:space="preserve"> </w:t>
              </w:r>
              <w:proofErr w:type="spellStart"/>
              <w:r w:rsidR="00E56117" w:rsidRPr="00A22046">
                <w:rPr>
                  <w:b/>
                  <w:bCs/>
                  <w:i/>
                  <w:iCs/>
                  <w:color w:val="FFFFFF" w:themeColor="background1"/>
                  <w:position w:val="2"/>
                  <w:rtl/>
                </w:rPr>
                <w:t>مؤاتية</w:t>
              </w:r>
              <w:proofErr w:type="spellEnd"/>
              <w:r w:rsidR="00E56117" w:rsidRPr="00A22046">
                <w:rPr>
                  <w:b/>
                  <w:bCs/>
                  <w:i/>
                  <w:iCs/>
                  <w:color w:val="FFFFFF" w:themeColor="background1"/>
                  <w:position w:val="2"/>
                  <w:rtl/>
                </w:rPr>
                <w:t xml:space="preserve"> للتنمية المستدامة للاتصالات/تكنولوجيا</w:t>
              </w:r>
              <w:r w:rsidR="00D87C7D" w:rsidRPr="00A22046">
                <w:rPr>
                  <w:rFonts w:hint="cs"/>
                  <w:b/>
                  <w:bCs/>
                  <w:i/>
                  <w:iCs/>
                  <w:color w:val="FFFFFF" w:themeColor="background1"/>
                  <w:position w:val="2"/>
                  <w:rtl/>
                </w:rPr>
                <w:t>ت</w:t>
              </w:r>
              <w:r w:rsidR="00E56117" w:rsidRPr="00A22046">
                <w:rPr>
                  <w:b/>
                  <w:bCs/>
                  <w:i/>
                  <w:iCs/>
                  <w:color w:val="FFFFFF" w:themeColor="background1"/>
                  <w:position w:val="2"/>
                  <w:rtl/>
                </w:rPr>
                <w:t xml:space="preserve"> المعلومات والاتصالات</w:t>
              </w:r>
              <w:r w:rsidR="00E56117" w:rsidRPr="00A22046">
                <w:rPr>
                  <w:rFonts w:ascii="Arial" w:hAnsi="Arial" w:cs="Arial" w:hint="cs"/>
                  <w:b/>
                  <w:bCs/>
                  <w:i/>
                  <w:iCs/>
                  <w:color w:val="FFFFFF" w:themeColor="background1"/>
                  <w:position w:val="2"/>
                  <w:rtl/>
                </w:rPr>
                <w:t>‬</w:t>
              </w:r>
              <w:r w:rsidR="00E56117" w:rsidRPr="00A22046">
                <w:rPr>
                  <w:rFonts w:ascii="Arial" w:hAnsi="Arial" w:cs="Arial"/>
                  <w:b/>
                  <w:bCs/>
                  <w:i/>
                  <w:iCs/>
                  <w:color w:val="FFFFFF" w:themeColor="background1"/>
                  <w:position w:val="2"/>
                </w:rPr>
                <w:t>‬</w:t>
              </w:r>
              <w:r w:rsidR="00E56117" w:rsidRPr="00A22046">
                <w:rPr>
                  <w:rFonts w:ascii="Arial" w:hAnsi="Arial" w:cs="Arial"/>
                  <w:b/>
                  <w:bCs/>
                  <w:i/>
                  <w:iCs/>
                  <w:color w:val="FFFFFF" w:themeColor="background1"/>
                  <w:position w:val="2"/>
                </w:rPr>
                <w:t>‬</w:t>
              </w:r>
              <w:r w:rsidR="00E56117" w:rsidRPr="00A22046">
                <w:rPr>
                  <w:rFonts w:ascii="Arial" w:hAnsi="Arial" w:cs="Arial"/>
                  <w:b/>
                  <w:bCs/>
                  <w:i/>
                  <w:iCs/>
                  <w:color w:val="FFFFFF" w:themeColor="background1"/>
                  <w:position w:val="2"/>
                </w:rPr>
                <w:t>‬</w:t>
              </w:r>
              <w:r w:rsidR="00ED4132" w:rsidRPr="00A22046">
                <w:rPr>
                  <w:rFonts w:ascii="Arial" w:hAnsi="Arial" w:cs="Arial"/>
                  <w:b/>
                  <w:bCs/>
                  <w:i/>
                  <w:iCs/>
                  <w:color w:val="FFFFFF" w:themeColor="background1"/>
                  <w:position w:val="2"/>
                </w:rPr>
                <w:t>‬</w:t>
              </w:r>
              <w:r w:rsidR="00ED4132" w:rsidRPr="00A22046">
                <w:rPr>
                  <w:rFonts w:ascii="Arial" w:hAnsi="Arial" w:cs="Arial"/>
                  <w:b/>
                  <w:bCs/>
                  <w:i/>
                  <w:iCs/>
                  <w:color w:val="FFFFFF" w:themeColor="background1"/>
                  <w:position w:val="2"/>
                </w:rPr>
                <w:t>‬</w:t>
              </w:r>
              <w:r w:rsidR="00ED4132" w:rsidRPr="00A22046">
                <w:rPr>
                  <w:rFonts w:ascii="Arial" w:hAnsi="Arial" w:cs="Arial"/>
                  <w:b/>
                  <w:bCs/>
                  <w:i/>
                  <w:iCs/>
                  <w:color w:val="FFFFFF" w:themeColor="background1"/>
                  <w:position w:val="2"/>
                </w:rPr>
                <w:t>‬</w:t>
              </w:r>
              <w:r w:rsidR="00ED4132" w:rsidRPr="00A22046">
                <w:rPr>
                  <w:rFonts w:ascii="Arial" w:hAnsi="Arial" w:cs="Arial"/>
                  <w:b/>
                  <w:bCs/>
                  <w:i/>
                  <w:iCs/>
                  <w:color w:val="FFFFFF" w:themeColor="background1"/>
                  <w:position w:val="2"/>
                </w:rPr>
                <w:t>‬</w:t>
              </w:r>
              <w:r w:rsidR="00ED4132" w:rsidRPr="00A22046">
                <w:rPr>
                  <w:rFonts w:ascii="Arial" w:hAnsi="Arial" w:cs="Arial"/>
                  <w:b/>
                  <w:bCs/>
                  <w:i/>
                  <w:iCs/>
                  <w:color w:val="FFFFFF" w:themeColor="background1"/>
                  <w:position w:val="2"/>
                </w:rPr>
                <w:t>‬</w:t>
              </w:r>
              <w:r w:rsidR="00ED4132" w:rsidRPr="00A22046">
                <w:rPr>
                  <w:rFonts w:ascii="Arial" w:hAnsi="Arial" w:cs="Arial"/>
                  <w:b/>
                  <w:bCs/>
                  <w:i/>
                  <w:iCs/>
                  <w:color w:val="FFFFFF" w:themeColor="background1"/>
                  <w:position w:val="2"/>
                </w:rPr>
                <w:t>‬</w:t>
              </w:r>
              <w:r w:rsidR="004C442E" w:rsidRPr="00A22046">
                <w:rPr>
                  <w:rFonts w:ascii="Arial" w:hAnsi="Arial" w:cs="Arial"/>
                  <w:b/>
                  <w:bCs/>
                  <w:i/>
                  <w:iCs/>
                  <w:color w:val="FFFFFF" w:themeColor="background1"/>
                  <w:position w:val="2"/>
                </w:rPr>
                <w:t>‬</w:t>
              </w:r>
              <w:r w:rsidR="00AB778A" w:rsidRPr="00A22046">
                <w:rPr>
                  <w:rFonts w:ascii="Arial" w:hAnsi="Arial" w:cs="Arial"/>
                  <w:b/>
                  <w:bCs/>
                  <w:i/>
                  <w:iCs/>
                  <w:color w:val="FFFFFF" w:themeColor="background1"/>
                  <w:position w:val="2"/>
                </w:rPr>
                <w:t>‬</w:t>
              </w:r>
              <w:r w:rsidR="003B3548" w:rsidRPr="00A22046">
                <w:rPr>
                  <w:rFonts w:ascii="Arial" w:hAnsi="Arial" w:cs="Arial"/>
                  <w:b/>
                  <w:bCs/>
                  <w:i/>
                  <w:iCs/>
                  <w:color w:val="FFFFFF" w:themeColor="background1"/>
                  <w:position w:val="2"/>
                </w:rPr>
                <w:t>‬</w:t>
              </w:r>
              <w:r w:rsidR="003B3548" w:rsidRPr="00A22046">
                <w:rPr>
                  <w:rFonts w:ascii="Arial" w:hAnsi="Arial" w:cs="Arial"/>
                  <w:b/>
                  <w:bCs/>
                  <w:i/>
                  <w:iCs/>
                  <w:color w:val="FFFFFF" w:themeColor="background1"/>
                  <w:position w:val="2"/>
                </w:rPr>
                <w:t>‬</w:t>
              </w:r>
              <w:r w:rsidR="003B3548" w:rsidRPr="00A22046">
                <w:rPr>
                  <w:rFonts w:ascii="Arial" w:hAnsi="Arial" w:cs="Arial"/>
                  <w:b/>
                  <w:bCs/>
                  <w:i/>
                  <w:iCs/>
                  <w:color w:val="FFFFFF" w:themeColor="background1"/>
                  <w:position w:val="2"/>
                </w:rPr>
                <w:t>‬</w:t>
              </w:r>
              <w:r w:rsidR="003B3548" w:rsidRPr="00A22046">
                <w:rPr>
                  <w:rFonts w:ascii="Arial" w:hAnsi="Arial" w:cs="Arial"/>
                  <w:b/>
                  <w:bCs/>
                  <w:i/>
                  <w:iCs/>
                  <w:color w:val="FFFFFF" w:themeColor="background1"/>
                  <w:position w:val="2"/>
                </w:rPr>
                <w:t>‬</w:t>
              </w:r>
              <w:r w:rsidR="003B3548" w:rsidRPr="00A22046">
                <w:rPr>
                  <w:rFonts w:ascii="Arial" w:hAnsi="Arial" w:cs="Arial"/>
                  <w:b/>
                  <w:bCs/>
                  <w:i/>
                  <w:iCs/>
                  <w:color w:val="FFFFFF" w:themeColor="background1"/>
                  <w:position w:val="2"/>
                </w:rPr>
                <w:t>‬</w:t>
              </w:r>
              <w:r w:rsidR="005B17D9" w:rsidRPr="00A22046">
                <w:rPr>
                  <w:rFonts w:ascii="Arial" w:hAnsi="Arial" w:cs="Arial"/>
                  <w:position w:val="2"/>
                </w:rPr>
                <w:t>‬</w:t>
              </w:r>
              <w:r w:rsidR="00F25BCB" w:rsidRPr="00A22046">
                <w:rPr>
                  <w:rFonts w:ascii="Arial" w:hAnsi="Arial" w:cs="Arial"/>
                  <w:position w:val="2"/>
                </w:rPr>
                <w:t>‬</w:t>
              </w:r>
              <w:r w:rsidRPr="00A22046">
                <w:rPr>
                  <w:rFonts w:ascii="Arial" w:hAnsi="Arial" w:cs="Arial"/>
                  <w:position w:val="2"/>
                </w:rPr>
                <w:t>‬</w:t>
              </w:r>
            </w:dir>
          </w:p>
        </w:tc>
      </w:tr>
      <w:tr w:rsidR="00E56117" w:rsidRPr="00A22046" w14:paraId="46B4B9DE" w14:textId="77777777" w:rsidTr="00041F83">
        <w:trPr>
          <w:trHeight w:val="300"/>
          <w:jc w:val="center"/>
        </w:trPr>
        <w:tc>
          <w:tcPr>
            <w:tcW w:w="14879" w:type="dxa"/>
            <w:gridSpan w:val="2"/>
            <w:tcBorders>
              <w:bottom w:val="dotted" w:sz="4" w:space="0" w:color="0070C0"/>
            </w:tcBorders>
            <w:shd w:val="clear" w:color="auto" w:fill="E5DFEC"/>
          </w:tcPr>
          <w:p w14:paraId="2B3BA2CD" w14:textId="2DA4F3A6" w:rsidR="00E56117" w:rsidRPr="00A22046" w:rsidRDefault="00E56117" w:rsidP="00A22046">
            <w:pPr>
              <w:pStyle w:val="Heading3"/>
              <w:spacing w:before="60" w:after="60" w:line="260" w:lineRule="exact"/>
              <w:rPr>
                <w:color w:val="0070C0"/>
                <w:position w:val="2"/>
                <w:sz w:val="20"/>
                <w:szCs w:val="20"/>
              </w:rPr>
            </w:pPr>
            <w:bookmarkStart w:id="42" w:name="_Toc212815049"/>
            <w:bookmarkStart w:id="43" w:name="_Toc212815098"/>
            <w:bookmarkStart w:id="44" w:name="_Toc211258923"/>
            <w:bookmarkStart w:id="45" w:name="_Toc213422264"/>
            <w:r w:rsidRPr="00A22046">
              <w:rPr>
                <w:color w:val="0070C0"/>
                <w:position w:val="2"/>
                <w:sz w:val="20"/>
                <w:szCs w:val="20"/>
                <w:rtl/>
              </w:rPr>
              <w:t>تنمية القدرات</w:t>
            </w:r>
            <w:bookmarkEnd w:id="42"/>
            <w:bookmarkEnd w:id="43"/>
            <w:bookmarkEnd w:id="44"/>
            <w:bookmarkEnd w:id="45"/>
          </w:p>
          <w:p w14:paraId="29E1638C" w14:textId="0136192D" w:rsidR="00E56117" w:rsidRPr="00A22046" w:rsidRDefault="00F56067" w:rsidP="00A22046">
            <w:pPr>
              <w:pStyle w:val="Tabletexte"/>
              <w:rPr>
                <w:i/>
                <w:iCs/>
                <w:position w:val="2"/>
                <w:lang w:val="ar-SA" w:bidi="ar-EG"/>
              </w:rPr>
            </w:pPr>
            <w:r w:rsidRPr="00A22046">
              <w:rPr>
                <w:rFonts w:hint="cs"/>
                <w:b/>
                <w:bCs/>
                <w:i/>
                <w:iCs/>
                <w:position w:val="2"/>
                <w:rtl/>
              </w:rPr>
              <w:t>المحصلات</w:t>
            </w:r>
            <w:r w:rsidR="00E56117" w:rsidRPr="00A22046">
              <w:rPr>
                <w:i/>
                <w:iCs/>
                <w:position w:val="2"/>
                <w:rtl/>
              </w:rPr>
              <w:t>: تحسين قدرة أعضاء الاتحاد البشرية والمؤسسية في مجال الاتصالات/تكنولوجيا المعلومات والاتصالات على الاستفادة من كامل إمكانات الاقتصاد والمجتمع الرقميين</w:t>
            </w:r>
          </w:p>
        </w:tc>
      </w:tr>
      <w:tr w:rsidR="00E56117" w:rsidRPr="00A22046" w14:paraId="48423170" w14:textId="77777777" w:rsidTr="0026340D">
        <w:trPr>
          <w:trHeight w:val="373"/>
          <w:jc w:val="center"/>
        </w:trPr>
        <w:tc>
          <w:tcPr>
            <w:tcW w:w="14879" w:type="dxa"/>
            <w:gridSpan w:val="2"/>
            <w:shd w:val="clear" w:color="auto" w:fill="FFFFFF" w:themeFill="background1"/>
          </w:tcPr>
          <w:p w14:paraId="1E4B427B" w14:textId="77777777" w:rsidR="00E56117" w:rsidRPr="00A22046" w:rsidRDefault="00E56117" w:rsidP="00A22046">
            <w:pPr>
              <w:pStyle w:val="TableHead"/>
              <w:rPr>
                <w:color w:val="0070C0"/>
                <w:position w:val="2"/>
              </w:rPr>
            </w:pPr>
            <w:r w:rsidRPr="00A22046">
              <w:rPr>
                <w:color w:val="0070C0"/>
                <w:position w:val="2"/>
                <w:rtl/>
              </w:rPr>
              <w:t>النواتج</w:t>
            </w:r>
          </w:p>
        </w:tc>
      </w:tr>
      <w:tr w:rsidR="00E56117" w:rsidRPr="00A22046" w14:paraId="647FE361" w14:textId="77777777" w:rsidTr="0026340D">
        <w:trPr>
          <w:trHeight w:val="839"/>
          <w:jc w:val="center"/>
        </w:trPr>
        <w:tc>
          <w:tcPr>
            <w:tcW w:w="11798" w:type="dxa"/>
            <w:tcBorders>
              <w:top w:val="dotted" w:sz="4" w:space="0" w:color="0070C0"/>
              <w:left w:val="dotted" w:sz="4" w:space="0" w:color="0070C0"/>
              <w:bottom w:val="dotted" w:sz="4" w:space="0" w:color="0070C0"/>
              <w:right w:val="dotted" w:sz="4" w:space="0" w:color="0070C0"/>
            </w:tcBorders>
          </w:tcPr>
          <w:p w14:paraId="2E6F7DD7" w14:textId="08E3BEDA" w:rsidR="00E56117" w:rsidRPr="00A22046" w:rsidRDefault="00E56117" w:rsidP="00A22046">
            <w:pPr>
              <w:pStyle w:val="Tabletexte"/>
              <w:rPr>
                <w:position w:val="2"/>
                <w:lang w:val="ar-SA" w:bidi="ar-EG"/>
              </w:rPr>
            </w:pPr>
            <w:r w:rsidRPr="00A22046">
              <w:rPr>
                <w:position w:val="2"/>
                <w:rtl/>
              </w:rPr>
              <w:t>تميزت الفترة من 2023 إلى 2025 بالجهود المبذولة لإعادة تعريف تنمية القدرات باعتبارها حجر الأساس للتحول الرقمي. وواصل مكتب تنمية الاتصالات تقديم برامج تدريبية عالية الجودة عبر شبكته العالمية. ونُفذت الأنشطة من خلال أكاديمية الاتحاد، ومراكز التدريب التابعة لأكاديمية الاتحاد</w:t>
            </w:r>
            <w:r w:rsidR="00D823F0" w:rsidRPr="00A22046">
              <w:rPr>
                <w:rFonts w:hint="cs"/>
                <w:position w:val="2"/>
                <w:rtl/>
              </w:rPr>
              <w:t> </w:t>
            </w:r>
            <w:r w:rsidRPr="00A22046">
              <w:rPr>
                <w:position w:val="2"/>
                <w:lang w:bidi="ar-EG"/>
              </w:rPr>
              <w:t>(ATC</w:t>
            </w:r>
            <w:r w:rsidRPr="00A22046">
              <w:rPr>
                <w:position w:val="2"/>
              </w:rPr>
              <w:t>)</w:t>
            </w:r>
            <w:r w:rsidRPr="00A22046">
              <w:rPr>
                <w:position w:val="2"/>
                <w:rtl/>
              </w:rPr>
              <w:t>، ومبادرة مركز التحول الرقمي (</w:t>
            </w:r>
            <w:r w:rsidRPr="00A22046">
              <w:rPr>
                <w:position w:val="2"/>
                <w:lang w:bidi="ar-EG"/>
              </w:rPr>
              <w:t>DTC</w:t>
            </w:r>
            <w:r w:rsidRPr="00A22046">
              <w:rPr>
                <w:position w:val="2"/>
                <w:rtl/>
              </w:rPr>
              <w:t xml:space="preserve">)، مما يضمن تحقيق أثر ملموس فيما يتعلق بالحكومات والهيئات التنظيمية والمؤسسات والمواطنين في جميع أنحاء العالم. وأسهم التركيز القوي على الفئات </w:t>
            </w:r>
            <w:r w:rsidR="00CE55DC" w:rsidRPr="00A22046">
              <w:rPr>
                <w:rFonts w:hint="cs"/>
                <w:position w:val="2"/>
                <w:rtl/>
              </w:rPr>
              <w:t>الناقصة الخدمات</w:t>
            </w:r>
            <w:r w:rsidRPr="00A22046">
              <w:rPr>
                <w:position w:val="2"/>
                <w:rtl/>
              </w:rPr>
              <w:t xml:space="preserve">، </w:t>
            </w:r>
            <w:r w:rsidR="00CE55DC" w:rsidRPr="00A22046">
              <w:rPr>
                <w:rFonts w:hint="cs"/>
                <w:position w:val="2"/>
                <w:rtl/>
              </w:rPr>
              <w:t>بمن</w:t>
            </w:r>
            <w:r w:rsidR="00CE55DC" w:rsidRPr="00A22046">
              <w:rPr>
                <w:position w:val="2"/>
                <w:rtl/>
              </w:rPr>
              <w:t xml:space="preserve"> </w:t>
            </w:r>
            <w:r w:rsidRPr="00A22046">
              <w:rPr>
                <w:position w:val="2"/>
                <w:rtl/>
              </w:rPr>
              <w:t>في ذلك النساء والشباب والمجتمعات المهمشة، في ضمان توزيع فوائد الإلمام بالتكنولوجيا الرقمية والتدريب التقني المتقدم بصورة منصفة. وأكدت هذه الفترة الاعتراف بأن التحول الرقمي لا يمكن أن يحقق كامل إمكاناته ما لم تكن تنمية القدرات البشرية هي الأساس.</w:t>
            </w:r>
          </w:p>
          <w:p w14:paraId="2FEBC9FD" w14:textId="26130AE1" w:rsidR="00E56117" w:rsidRPr="00A22046" w:rsidRDefault="00E56117" w:rsidP="00A22046">
            <w:pPr>
              <w:pStyle w:val="Tabletexte"/>
              <w:rPr>
                <w:position w:val="2"/>
                <w:lang w:val="ar-SA" w:bidi="ar-EG"/>
              </w:rPr>
            </w:pPr>
            <w:r w:rsidRPr="00A22046">
              <w:rPr>
                <w:position w:val="2"/>
                <w:rtl/>
              </w:rPr>
              <w:t xml:space="preserve">ومن بين التطورات المؤسسية الرئيسية إطلاق برنامج </w:t>
            </w:r>
            <w:hyperlink r:id="rId130" w:anchor="/ar" w:history="1">
              <w:r w:rsidRPr="00A22046">
                <w:rPr>
                  <w:rStyle w:val="Hyperlink"/>
                  <w:position w:val="2"/>
                  <w:rtl/>
                </w:rPr>
                <w:t>مراكز التدريب التابعة لأكاديمية</w:t>
              </w:r>
              <w:r w:rsidR="005510FA" w:rsidRPr="00A22046">
                <w:rPr>
                  <w:rStyle w:val="Hyperlink"/>
                  <w:rFonts w:hint="cs"/>
                  <w:position w:val="2"/>
                  <w:rtl/>
                  <w:lang w:bidi="ar-EG"/>
                </w:rPr>
                <w:t xml:space="preserve"> الاتحاد</w:t>
              </w:r>
              <w:r w:rsidRPr="00A22046">
                <w:rPr>
                  <w:rStyle w:val="Hyperlink"/>
                  <w:position w:val="2"/>
                  <w:rtl/>
                </w:rPr>
                <w:t xml:space="preserve"> </w:t>
              </w:r>
              <w:r w:rsidRPr="00A22046">
                <w:rPr>
                  <w:rStyle w:val="Hyperlink"/>
                  <w:position w:val="2"/>
                  <w:lang w:bidi="ar-EG"/>
                </w:rPr>
                <w:t>(ATC</w:t>
              </w:r>
              <w:r w:rsidRPr="00A22046">
                <w:rPr>
                  <w:rStyle w:val="Hyperlink"/>
                  <w:position w:val="2"/>
                </w:rPr>
                <w:t>)</w:t>
              </w:r>
            </w:hyperlink>
            <w:r w:rsidRPr="00A22046">
              <w:rPr>
                <w:position w:val="2"/>
                <w:rtl/>
              </w:rPr>
              <w:t xml:space="preserve"> في عام 2023، وذلك في أعقاب نتائج المؤتمر العالمي لتنمية الاتصالات لعام</w:t>
            </w:r>
            <w:r w:rsidR="0049045E">
              <w:rPr>
                <w:rFonts w:hint="cs"/>
                <w:position w:val="2"/>
                <w:rtl/>
              </w:rPr>
              <w:t> </w:t>
            </w:r>
            <w:r w:rsidRPr="00A22046">
              <w:rPr>
                <w:position w:val="2"/>
                <w:rtl/>
              </w:rPr>
              <w:t xml:space="preserve">2022 (WTDC-22)، حيث اعتمد أعضاء الاتحاد القرار 73 المراجَع، واستبدلت مراكز التميز السابقة التابعة للاتحاد. ومراكز التدريب التابعة لأكاديمية الاتحاد هي مؤسسات معترف بها دولياً تقدم دورات تدريبية عالية الجودة للموظفين من المستويين المتوسط والعالي، مع التركيز على احتياجات البلدان النامية. وتظل المؤسسات المشاركة في البرنامج شركاء الاتحاد الأساسيين في مجال تنمية القدرات حيث تقدم ما يقرب من 40 في </w:t>
            </w:r>
            <w:proofErr w:type="gramStart"/>
            <w:r w:rsidRPr="00A22046">
              <w:rPr>
                <w:position w:val="2"/>
                <w:rtl/>
              </w:rPr>
              <w:t>المائة</w:t>
            </w:r>
            <w:proofErr w:type="gramEnd"/>
            <w:r w:rsidRPr="00A22046">
              <w:rPr>
                <w:position w:val="2"/>
                <w:rtl/>
              </w:rPr>
              <w:t xml:space="preserve"> من جميع الدورات على منصة أكاديمية الاتحاد. وقامت الشبكة بدمج الخبرات العالمية في 14 مؤسسة معتمدة، اختيرت لقدرتها على تقديم تدريب متقدم في مجالات مثل إدارة الطيف والشمول </w:t>
            </w:r>
            <w:proofErr w:type="gramStart"/>
            <w:r w:rsidRPr="00A22046">
              <w:rPr>
                <w:position w:val="2"/>
                <w:rtl/>
              </w:rPr>
              <w:t>الرقمي</w:t>
            </w:r>
            <w:proofErr w:type="gramEnd"/>
            <w:r w:rsidRPr="00A22046">
              <w:rPr>
                <w:position w:val="2"/>
                <w:rtl/>
              </w:rPr>
              <w:t xml:space="preserve"> والأمن السيبراني والسياسات والتنظيم. ومنذ إطلاق البرنامج في يناير 2023 حتى أغسطس 2025، نفذت مراكز التدريب الأربعة عشر 146 دورة تدريبية، وحصل </w:t>
            </w:r>
            <w:r w:rsidR="005510FA" w:rsidRPr="00A22046">
              <w:rPr>
                <w:rFonts w:hint="cs"/>
                <w:position w:val="2"/>
                <w:rtl/>
              </w:rPr>
              <w:t>500 3</w:t>
            </w:r>
            <w:r w:rsidR="005510FA" w:rsidRPr="00A22046">
              <w:rPr>
                <w:position w:val="2"/>
                <w:rtl/>
              </w:rPr>
              <w:t xml:space="preserve"> </w:t>
            </w:r>
            <w:r w:rsidRPr="00A22046">
              <w:rPr>
                <w:position w:val="2"/>
                <w:rtl/>
              </w:rPr>
              <w:t>مشارك على شهادات إتمام الدورة التدريبية. و</w:t>
            </w:r>
            <w:r w:rsidR="00AE28DB" w:rsidRPr="00A22046">
              <w:rPr>
                <w:rFonts w:hint="cs"/>
                <w:position w:val="2"/>
                <w:rtl/>
              </w:rPr>
              <w:t xml:space="preserve">كان </w:t>
            </w:r>
            <w:r w:rsidRPr="00A22046">
              <w:rPr>
                <w:position w:val="2"/>
                <w:rtl/>
              </w:rPr>
              <w:t xml:space="preserve">غالبية المشاركين في الدورة من كيانات القطاع العام (الوزارات والهيئات التنظيمية) وكيانات الاتصالات، تليها المؤسسات الأكاديمية والقطاع الخاص والمنظمات الأخرى. ويأتي المشاركون من الدول الأعضاء، و81 في </w:t>
            </w:r>
            <w:proofErr w:type="gramStart"/>
            <w:r w:rsidRPr="00A22046">
              <w:rPr>
                <w:position w:val="2"/>
                <w:rtl/>
              </w:rPr>
              <w:t>المائة</w:t>
            </w:r>
            <w:proofErr w:type="gramEnd"/>
            <w:r w:rsidRPr="00A22046">
              <w:rPr>
                <w:position w:val="2"/>
                <w:rtl/>
              </w:rPr>
              <w:t xml:space="preserve"> منهم من البلدان النامية. وضمنت اجتماعات التنسيق السنوية تنسيق المعايير، مما مكّن مراكز التدريب التابعة لأكاديمية الاتحاد من العمل ليس فقط كجهات لتقديم التدريب، بل وأيضاً كمراكز لتبادل المعارف وضمان الجودة.</w:t>
            </w:r>
            <w:hyperlink r:id="rId131"/>
          </w:p>
          <w:p w14:paraId="2D8E5C64" w14:textId="0001D96B" w:rsidR="00E56117" w:rsidRPr="00A22046" w:rsidRDefault="00E56117" w:rsidP="00A22046">
            <w:pPr>
              <w:pStyle w:val="Tabletexte"/>
              <w:rPr>
                <w:position w:val="2"/>
                <w:lang w:val="ar-SA" w:bidi="ar-EG"/>
              </w:rPr>
            </w:pPr>
            <w:r w:rsidRPr="00A22046">
              <w:rPr>
                <w:position w:val="2"/>
                <w:rtl/>
              </w:rPr>
              <w:t xml:space="preserve">ومن الإنجازات البارزة الأخرى توسيع منصة أكاديمية الاتحاد، التي تطورت لتصبح البوابة الرائدة لتنمية المهارات الرقمية في جميع أنحاء العالم. وفي نهاية أغسطس 2025، تضاعف عدد المستعملين تقريباً، ليصل إلى أكثر من </w:t>
            </w:r>
            <w:r w:rsidRPr="00A22046">
              <w:rPr>
                <w:b/>
                <w:bCs/>
                <w:position w:val="2"/>
              </w:rPr>
              <w:t>75</w:t>
            </w:r>
            <w:r w:rsidR="005C52F9" w:rsidRPr="00A22046">
              <w:rPr>
                <w:b/>
                <w:bCs/>
                <w:position w:val="2"/>
              </w:rPr>
              <w:t> </w:t>
            </w:r>
            <w:r w:rsidRPr="00A22046">
              <w:rPr>
                <w:b/>
                <w:bCs/>
                <w:position w:val="2"/>
              </w:rPr>
              <w:t>000</w:t>
            </w:r>
            <w:r w:rsidRPr="00A22046">
              <w:rPr>
                <w:position w:val="2"/>
                <w:rtl/>
              </w:rPr>
              <w:t xml:space="preserve">، وكانت الغالبية العظمى منهم أي نحو </w:t>
            </w:r>
            <w:r w:rsidR="00F2189C" w:rsidRPr="00A22046">
              <w:rPr>
                <w:position w:val="2"/>
              </w:rPr>
              <w:t>%</w:t>
            </w:r>
            <w:r w:rsidRPr="00A22046">
              <w:rPr>
                <w:position w:val="2"/>
                <w:lang w:bidi="ar-EG"/>
              </w:rPr>
              <w:t>80</w:t>
            </w:r>
            <w:r w:rsidRPr="00A22046">
              <w:rPr>
                <w:position w:val="2"/>
                <w:rtl/>
              </w:rPr>
              <w:t xml:space="preserve"> من البلدان النامية. وارتفعت نسبة النساء بين المستخدمين الجدد إلى 40 في </w:t>
            </w:r>
            <w:proofErr w:type="gramStart"/>
            <w:r w:rsidRPr="00A22046">
              <w:rPr>
                <w:position w:val="2"/>
                <w:rtl/>
              </w:rPr>
              <w:t>المائة</w:t>
            </w:r>
            <w:proofErr w:type="gramEnd"/>
            <w:r w:rsidRPr="00A22046">
              <w:rPr>
                <w:position w:val="2"/>
                <w:rtl/>
              </w:rPr>
              <w:t xml:space="preserve">، أي ما يقرب من ضعف المستوى المسجل في عام 2019. </w:t>
            </w:r>
          </w:p>
          <w:p w14:paraId="497B441D" w14:textId="54587221" w:rsidR="00E56117" w:rsidRPr="00A22046" w:rsidRDefault="00E56117" w:rsidP="00A22046">
            <w:pPr>
              <w:pStyle w:val="Tabletexte"/>
              <w:rPr>
                <w:position w:val="2"/>
                <w:lang w:val="ar-SA" w:bidi="ar-EG"/>
              </w:rPr>
            </w:pPr>
            <w:r w:rsidRPr="00A22046">
              <w:rPr>
                <w:position w:val="2"/>
                <w:rtl/>
              </w:rPr>
              <w:t xml:space="preserve">واعتباراً من عام 2023، قُدمت أكثر من 400 دورة تدريبية، 70 في </w:t>
            </w:r>
            <w:proofErr w:type="gramStart"/>
            <w:r w:rsidRPr="00A22046">
              <w:rPr>
                <w:position w:val="2"/>
                <w:rtl/>
              </w:rPr>
              <w:t>المائة</w:t>
            </w:r>
            <w:proofErr w:type="gramEnd"/>
            <w:r w:rsidRPr="00A22046">
              <w:rPr>
                <w:position w:val="2"/>
                <w:rtl/>
              </w:rPr>
              <w:t xml:space="preserve"> منها </w:t>
            </w:r>
            <w:r w:rsidR="003530A3" w:rsidRPr="00A22046">
              <w:rPr>
                <w:rFonts w:hint="cs"/>
                <w:position w:val="2"/>
                <w:rtl/>
              </w:rPr>
              <w:t>عبر الإنترنت</w:t>
            </w:r>
            <w:r w:rsidRPr="00A22046">
              <w:rPr>
                <w:position w:val="2"/>
                <w:rtl/>
              </w:rPr>
              <w:t xml:space="preserve">، مما أتاح التوسع وإمكانية الوصول، بينما أُقيمت الدورات المتبقية في الفصول الدراسية التقليدية، مما أتاح التفاعل بين المشاركين. وقد تجاوزت معدلات إتمام الدورات باستمرار المعايير المرجعية للصناعة، حيث ارتفعت من 68 في </w:t>
            </w:r>
            <w:proofErr w:type="gramStart"/>
            <w:r w:rsidRPr="00A22046">
              <w:rPr>
                <w:position w:val="2"/>
                <w:rtl/>
              </w:rPr>
              <w:t>المائة</w:t>
            </w:r>
            <w:proofErr w:type="gramEnd"/>
            <w:r w:rsidRPr="00A22046">
              <w:rPr>
                <w:position w:val="2"/>
                <w:rtl/>
              </w:rPr>
              <w:t xml:space="preserve"> للدورات الحضورية و28 في المائة للدورات عبر الإنترنت في عام 2023، إلى 90 في المائة و45 في المائة على التوالي في</w:t>
            </w:r>
            <w:r w:rsidR="00D823F0" w:rsidRPr="00A22046">
              <w:rPr>
                <w:rFonts w:hint="cs"/>
                <w:position w:val="2"/>
                <w:rtl/>
              </w:rPr>
              <w:t> </w:t>
            </w:r>
            <w:r w:rsidRPr="00A22046">
              <w:rPr>
                <w:position w:val="2"/>
                <w:rtl/>
              </w:rPr>
              <w:t>عام</w:t>
            </w:r>
            <w:r w:rsidR="00D823F0" w:rsidRPr="00A22046">
              <w:rPr>
                <w:rFonts w:hint="cs"/>
                <w:position w:val="2"/>
                <w:rtl/>
              </w:rPr>
              <w:t> </w:t>
            </w:r>
            <w:r w:rsidRPr="00A22046">
              <w:rPr>
                <w:position w:val="2"/>
                <w:rtl/>
              </w:rPr>
              <w:t>2025. ويعكس هذا التقدم الجهود المتواصلة المبذولة لتعزيز جودة الدورات وتعزيز التفاعل مع المتعلمين. وفي المجموع، تم إصدار أكثر</w:t>
            </w:r>
            <w:r w:rsidR="00D823F0" w:rsidRPr="00A22046">
              <w:rPr>
                <w:rFonts w:hint="cs"/>
                <w:position w:val="2"/>
                <w:rtl/>
              </w:rPr>
              <w:t> </w:t>
            </w:r>
            <w:r w:rsidRPr="00A22046">
              <w:rPr>
                <w:position w:val="2"/>
                <w:rtl/>
              </w:rPr>
              <w:t>من</w:t>
            </w:r>
            <w:r w:rsidR="00D823F0" w:rsidRPr="00A22046">
              <w:rPr>
                <w:rFonts w:hint="cs"/>
                <w:position w:val="2"/>
                <w:rtl/>
              </w:rPr>
              <w:t> </w:t>
            </w:r>
            <w:r w:rsidRPr="00A22046">
              <w:rPr>
                <w:position w:val="2"/>
              </w:rPr>
              <w:t>15</w:t>
            </w:r>
            <w:r w:rsidR="003E4EFF" w:rsidRPr="00A22046">
              <w:rPr>
                <w:position w:val="2"/>
              </w:rPr>
              <w:t> </w:t>
            </w:r>
            <w:r w:rsidRPr="00A22046">
              <w:rPr>
                <w:position w:val="2"/>
              </w:rPr>
              <w:t>000</w:t>
            </w:r>
            <w:r w:rsidRPr="00A22046">
              <w:rPr>
                <w:position w:val="2"/>
                <w:rtl/>
              </w:rPr>
              <w:t xml:space="preserve"> شهادة، تقديراً لإنجازات المشاركين من خلال منحهم مؤهلات تساعدهم على تطوير مسيرتهم المهنية.</w:t>
            </w:r>
          </w:p>
          <w:p w14:paraId="18F0F9EF" w14:textId="50049D2E" w:rsidR="00E56117" w:rsidRPr="00A22046" w:rsidRDefault="00E56117" w:rsidP="00A22046">
            <w:pPr>
              <w:pStyle w:val="Tabletexte"/>
              <w:rPr>
                <w:position w:val="2"/>
                <w:lang w:val="ar-SA" w:bidi="ar-EG"/>
              </w:rPr>
            </w:pPr>
            <w:r w:rsidRPr="00A22046">
              <w:rPr>
                <w:position w:val="2"/>
                <w:rtl/>
              </w:rPr>
              <w:t xml:space="preserve">وتنوع كتالوج الدورات ليشمل مجالات ناشئة مثل الذكاء الاصطناعي والتكنولوجيات الكمومية وإدارة البيانات، مع الاستمرار في تقديم برامج طويلة الأمد في مجال إدارة الطيف والتنظيم والسياسات الرقمية. وظلت مستويات رضا المتعلمين مرتفعة باستمرار، حيث قيّم 98 في </w:t>
            </w:r>
            <w:proofErr w:type="gramStart"/>
            <w:r w:rsidRPr="00A22046">
              <w:rPr>
                <w:position w:val="2"/>
                <w:rtl/>
              </w:rPr>
              <w:t>المائة</w:t>
            </w:r>
            <w:proofErr w:type="gramEnd"/>
            <w:r w:rsidRPr="00A22046">
              <w:rPr>
                <w:position w:val="2"/>
                <w:rtl/>
              </w:rPr>
              <w:t xml:space="preserve"> من المشاركين دوراتهم التدريبية بشكل إيجابي، مما يؤكد ملاءمة وسهولة الوصول إلى منصة أكاديمية الاتحاد. وتُظهر التقييمات التي أُجريت بعد التدريب، والتي تم جمعها منذ عام 2024 في إطار منهجية تقييم شاملة جديدة للتدريب، زيادة ملحوظة في مهارات المشاركين، إذ أفادوا بارتفاع مستوى إتقانهم بعد إتمام الدورة، بالإضافة إلى تطبيق كبير للمعارف المكتسبة من التدريب في وظائفهم الحالية. وقد أدّت هذه </w:t>
            </w:r>
            <w:r w:rsidR="00F56067" w:rsidRPr="00A22046">
              <w:rPr>
                <w:rFonts w:hint="cs"/>
                <w:position w:val="2"/>
                <w:rtl/>
              </w:rPr>
              <w:t>المحصلات</w:t>
            </w:r>
            <w:r w:rsidRPr="00A22046">
              <w:rPr>
                <w:position w:val="2"/>
                <w:rtl/>
              </w:rPr>
              <w:t xml:space="preserve"> إلى تغييرات ملموسة على أرض الواقع، حيث قام الخريجون، من بين أمور أخرى، </w:t>
            </w:r>
            <w:r w:rsidRPr="00A22046">
              <w:rPr>
                <w:b/>
                <w:bCs/>
                <w:position w:val="2"/>
                <w:rtl/>
              </w:rPr>
              <w:t xml:space="preserve">بتعزيز الأنظمة الوطنية لمراقبة الأمن السيبراني، ومواءمة العمليات الداخلية مع قوانين حماية البيانات الجديدة، والمساهمة في إعداد لوائح إدارة المخلفات الإلكترونية، وإعداد استراتيجيات النطاق العريض للمناطق </w:t>
            </w:r>
            <w:r w:rsidR="003530A3" w:rsidRPr="00A22046">
              <w:rPr>
                <w:rFonts w:hint="cs"/>
                <w:b/>
                <w:bCs/>
                <w:position w:val="2"/>
                <w:rtl/>
              </w:rPr>
              <w:t>الناقصة</w:t>
            </w:r>
            <w:r w:rsidRPr="00A22046">
              <w:rPr>
                <w:b/>
                <w:bCs/>
                <w:position w:val="2"/>
                <w:rtl/>
              </w:rPr>
              <w:t xml:space="preserve"> الخدمات</w:t>
            </w:r>
            <w:r w:rsidRPr="00A22046">
              <w:rPr>
                <w:position w:val="2"/>
                <w:rtl/>
              </w:rPr>
              <w:t>. ومضى الكثيرون أيضاً في توجيه الآخرين، أو إدارة ورش عمل داخلية، أو مراجعة الأطر المؤسسية، مما ضاعف الفوائد بما يتجاوز المتعلم الفردي.</w:t>
            </w:r>
          </w:p>
          <w:p w14:paraId="6FB100CA" w14:textId="2BB5C64E" w:rsidR="00E56117" w:rsidRPr="00A22046" w:rsidRDefault="00E56117" w:rsidP="00A22046">
            <w:pPr>
              <w:pStyle w:val="Tabletexte"/>
              <w:rPr>
                <w:position w:val="2"/>
                <w:lang w:val="ar-SA" w:bidi="ar-EG"/>
              </w:rPr>
            </w:pPr>
            <w:r w:rsidRPr="00A22046">
              <w:rPr>
                <w:position w:val="2"/>
                <w:rtl/>
              </w:rPr>
              <w:t>وبتمويل من مبادرة البوابة العالمية التابعة للاتحاد الأوروبي على مدى أربع سنوات، شرع الاتحاد، بالتعاون مع برنامج الأمم المتحدة الإنمائي، في تنفيذ مشروع "</w:t>
            </w:r>
            <w:hyperlink r:id="rId132" w:anchor="/ar" w:history="1">
              <w:r w:rsidRPr="00A22046">
                <w:rPr>
                  <w:rStyle w:val="Hyperlink"/>
                  <w:position w:val="2"/>
                  <w:rtl/>
                </w:rPr>
                <w:t>تنمية القدرات من أجل التحول الرقمي</w:t>
              </w:r>
            </w:hyperlink>
            <w:r w:rsidRPr="00A22046">
              <w:rPr>
                <w:position w:val="2"/>
                <w:rtl/>
              </w:rPr>
              <w:t xml:space="preserve">" في نهاية عام 2023. </w:t>
            </w:r>
            <w:r w:rsidR="003530A3" w:rsidRPr="00A22046">
              <w:rPr>
                <w:rFonts w:hint="cs"/>
                <w:position w:val="2"/>
                <w:rtl/>
              </w:rPr>
              <w:t>ويدعم</w:t>
            </w:r>
            <w:r w:rsidRPr="00A22046">
              <w:rPr>
                <w:position w:val="2"/>
                <w:rtl/>
              </w:rPr>
              <w:t xml:space="preserve"> المشروع تقديم التدريب لواضعي السياسات والمسؤولين الحكوميين على الصعيد العالمي من خلال منصة أكاديمية الاتحاد، ويهدف إلى تدريب ما لا يقل عن ‎</w:t>
            </w:r>
            <w:r w:rsidRPr="00A22046">
              <w:rPr>
                <w:position w:val="2"/>
              </w:rPr>
              <w:t>5</w:t>
            </w:r>
            <w:r w:rsidR="003E4EFF" w:rsidRPr="00A22046">
              <w:rPr>
                <w:position w:val="2"/>
              </w:rPr>
              <w:t> </w:t>
            </w:r>
            <w:r w:rsidRPr="00A22046">
              <w:rPr>
                <w:position w:val="2"/>
              </w:rPr>
              <w:t>000</w:t>
            </w:r>
            <w:r w:rsidRPr="00A22046">
              <w:rPr>
                <w:position w:val="2"/>
                <w:rtl/>
              </w:rPr>
              <w:t xml:space="preserve"> ‏مشارك على ‎18 ‏موضوعاً أساسياً يتعلق بالتكنولوجيات الرقمية.‎ ويقدم الدورات التدريبية مكتب تنمية الاتصالات بالشراكة مع مراكز التدريب التابعة لأكاديمية الاتحاد وشركاء الأمم المتحدة الآخرين مثل منظمة الأمم المتحدة للتربية والعلم والثقافة (اليونسكو) ومنظمة العمل الدولية </w:t>
            </w:r>
            <w:r w:rsidRPr="00A22046">
              <w:rPr>
                <w:position w:val="2"/>
                <w:lang w:bidi="ar-EG"/>
              </w:rPr>
              <w:t>(ILO</w:t>
            </w:r>
            <w:r w:rsidRPr="00A22046">
              <w:rPr>
                <w:position w:val="2"/>
              </w:rPr>
              <w:t>)</w:t>
            </w:r>
            <w:r w:rsidRPr="00A22046">
              <w:rPr>
                <w:position w:val="2"/>
                <w:rtl/>
              </w:rPr>
              <w:t xml:space="preserve"> ومفوضية الأمم المتحدة السامية لحقوق الإنسان (</w:t>
            </w:r>
            <w:r w:rsidRPr="00A22046">
              <w:rPr>
                <w:position w:val="2"/>
                <w:lang w:bidi="ar-EG"/>
              </w:rPr>
              <w:t>OHCHR</w:t>
            </w:r>
            <w:r w:rsidRPr="00A22046">
              <w:rPr>
                <w:position w:val="2"/>
                <w:rtl/>
              </w:rPr>
              <w:t xml:space="preserve">). ومنذ بداية المشروع، تم الانتهاء من إجمالي 51 دورة تدريبية حضورية وعبر الإنترنت، وتم تدريب ما يقرب من </w:t>
            </w:r>
            <w:r w:rsidRPr="00A22046">
              <w:rPr>
                <w:position w:val="2"/>
              </w:rPr>
              <w:t>3</w:t>
            </w:r>
            <w:r w:rsidR="003E4EFF" w:rsidRPr="00A22046">
              <w:rPr>
                <w:position w:val="2"/>
              </w:rPr>
              <w:t> </w:t>
            </w:r>
            <w:r w:rsidRPr="00A22046">
              <w:rPr>
                <w:position w:val="2"/>
              </w:rPr>
              <w:t>000</w:t>
            </w:r>
            <w:r w:rsidRPr="00A22046">
              <w:rPr>
                <w:position w:val="2"/>
                <w:rtl/>
              </w:rPr>
              <w:t xml:space="preserve"> مشارك من 115 بلداً </w:t>
            </w:r>
            <w:r w:rsidR="003530A3" w:rsidRPr="00A22046">
              <w:rPr>
                <w:rFonts w:hint="cs"/>
                <w:position w:val="2"/>
                <w:rtl/>
              </w:rPr>
              <w:t>(</w:t>
            </w:r>
            <w:r w:rsidRPr="00A22046">
              <w:rPr>
                <w:position w:val="2"/>
                <w:rtl/>
              </w:rPr>
              <w:t>معظمها من البلدان النامية</w:t>
            </w:r>
            <w:r w:rsidR="003530A3" w:rsidRPr="00A22046">
              <w:rPr>
                <w:rFonts w:hint="cs"/>
                <w:position w:val="2"/>
                <w:rtl/>
              </w:rPr>
              <w:t>)</w:t>
            </w:r>
            <w:r w:rsidRPr="00A22046">
              <w:rPr>
                <w:position w:val="2"/>
                <w:rtl/>
              </w:rPr>
              <w:t xml:space="preserve">. وتندرج جميع الدورات ضمن المواضيع الثمانية عشر المحددة في المشروع، وقد تجاوز العدد الإجمالي للمتقدمين </w:t>
            </w:r>
            <w:r w:rsidRPr="00A22046">
              <w:rPr>
                <w:position w:val="2"/>
              </w:rPr>
              <w:t>7</w:t>
            </w:r>
            <w:r w:rsidR="003E4EFF" w:rsidRPr="00A22046">
              <w:rPr>
                <w:position w:val="2"/>
              </w:rPr>
              <w:t> </w:t>
            </w:r>
            <w:r w:rsidRPr="00A22046">
              <w:rPr>
                <w:position w:val="2"/>
              </w:rPr>
              <w:t>702</w:t>
            </w:r>
            <w:r w:rsidRPr="00A22046">
              <w:rPr>
                <w:position w:val="2"/>
                <w:rtl/>
              </w:rPr>
              <w:t xml:space="preserve"> متقدم.</w:t>
            </w:r>
            <w:hyperlink r:id="rId133"/>
          </w:p>
          <w:p w14:paraId="44CA808C" w14:textId="778578FF" w:rsidR="00E56117" w:rsidRPr="00A22046" w:rsidRDefault="00E56117" w:rsidP="00A22046">
            <w:pPr>
              <w:pStyle w:val="Tabletexte"/>
              <w:rPr>
                <w:position w:val="2"/>
                <w:lang w:val="ar-SA" w:bidi="ar-EG"/>
              </w:rPr>
            </w:pPr>
            <w:r w:rsidRPr="00A22046">
              <w:rPr>
                <w:position w:val="2"/>
                <w:rtl/>
              </w:rPr>
              <w:t xml:space="preserve">ومن خلال مشروع "تنمية القدرات لتسريع توصيلية المدارس" بالتعاون مع مبادرة </w:t>
            </w:r>
            <w:r w:rsidRPr="00A22046">
              <w:rPr>
                <w:position w:val="2"/>
                <w:lang w:bidi="ar-EG"/>
              </w:rPr>
              <w:t>Giga</w:t>
            </w:r>
            <w:r w:rsidRPr="00A22046">
              <w:rPr>
                <w:position w:val="2"/>
                <w:rtl/>
              </w:rPr>
              <w:t xml:space="preserve">، التي أطلقت في عام 2024، يدعم مكتب تنمية الاتصالات جهود الدول الأعضاء في توصيلية المدارس من خلال تقديم دورات تدريبية مخصصة تُقدم من خلال أكاديمية الاتحاد. </w:t>
            </w:r>
            <w:r w:rsidR="00FB1892" w:rsidRPr="00A22046">
              <w:rPr>
                <w:rFonts w:hint="cs"/>
                <w:position w:val="2"/>
                <w:rtl/>
              </w:rPr>
              <w:t>وتغطي</w:t>
            </w:r>
            <w:r w:rsidRPr="00A22046">
              <w:rPr>
                <w:position w:val="2"/>
                <w:rtl/>
              </w:rPr>
              <w:t xml:space="preserve"> الدورات التدريبية كامل مسار توصيلية المدارس بدءاً من المراحل الأولى والتخطيط وصولاً إلى رسم خرائط البنية التحتية ونمذجتها، ثم التمويل والمشتريات، وانتهاءً بالتنفيذ التقني ومراقبة التوصيلية، وذلك بالاستفادة من خبرة الاتحاد في مجال التوصيلية بتكنولوجيا المعلومات والاتصالات‎ وتهيئة البيئات</w:t>
            </w:r>
            <w:r w:rsidR="003E4EFF" w:rsidRPr="00A22046">
              <w:rPr>
                <w:rFonts w:hint="cs"/>
                <w:position w:val="2"/>
                <w:rtl/>
              </w:rPr>
              <w:t> </w:t>
            </w:r>
            <w:r w:rsidRPr="00A22046">
              <w:rPr>
                <w:position w:val="2"/>
                <w:rtl/>
              </w:rPr>
              <w:t>التمكينية.</w:t>
            </w:r>
          </w:p>
          <w:p w14:paraId="7FA1A61C" w14:textId="567FC699" w:rsidR="00E56117" w:rsidRPr="00A22046" w:rsidRDefault="00E56117" w:rsidP="00A22046">
            <w:pPr>
              <w:pStyle w:val="Tabletexte"/>
              <w:rPr>
                <w:position w:val="2"/>
                <w:lang w:val="ar-SA" w:bidi="ar-EG"/>
              </w:rPr>
            </w:pPr>
            <w:r w:rsidRPr="00A22046">
              <w:rPr>
                <w:position w:val="2"/>
                <w:rtl/>
              </w:rPr>
              <w:t xml:space="preserve">وعلى المستوى المجتمعي، برزت مبادرة </w:t>
            </w:r>
            <w:hyperlink r:id="rId134" w:anchor="/ar" w:history="1">
              <w:r w:rsidRPr="00A22046">
                <w:rPr>
                  <w:rStyle w:val="Hyperlink"/>
                  <w:position w:val="2"/>
                  <w:rtl/>
                </w:rPr>
                <w:t xml:space="preserve">مراكز التحول الرقمي </w:t>
              </w:r>
              <w:r w:rsidRPr="00A22046">
                <w:rPr>
                  <w:rStyle w:val="Hyperlink"/>
                  <w:position w:val="2"/>
                  <w:lang w:bidi="ar-EG"/>
                </w:rPr>
                <w:t>(DTC</w:t>
              </w:r>
              <w:r w:rsidRPr="00A22046">
                <w:rPr>
                  <w:rStyle w:val="Hyperlink"/>
                  <w:position w:val="2"/>
                </w:rPr>
                <w:t>)</w:t>
              </w:r>
            </w:hyperlink>
            <w:r w:rsidRPr="00A22046">
              <w:rPr>
                <w:position w:val="2"/>
                <w:rtl/>
              </w:rPr>
              <w:t xml:space="preserve"> كوسيلة رئيسية لتوسيع نطاق الإلمام بالتكنولوجيا الرقمية. وتنفذ المبادرة من خلال شبكة عالمية من مراكز التحول الرقمي الوطنية التي تتولى ولاية تنفيذ برامج المهارات الرقمية في بلدانها. وبحلول منتصف عام 2025، توسعت شبكة مراكز التحول الرقمي (</w:t>
            </w:r>
            <w:r w:rsidRPr="00A22046">
              <w:rPr>
                <w:position w:val="2"/>
                <w:lang w:bidi="ar-EG"/>
              </w:rPr>
              <w:t>DTC</w:t>
            </w:r>
            <w:r w:rsidRPr="00A22046">
              <w:rPr>
                <w:position w:val="2"/>
                <w:rtl/>
              </w:rPr>
              <w:t xml:space="preserve">) لتشمل </w:t>
            </w:r>
            <w:r w:rsidRPr="00A22046">
              <w:rPr>
                <w:b/>
                <w:bCs/>
                <w:position w:val="2"/>
                <w:rtl/>
              </w:rPr>
              <w:t>14 بلداً</w:t>
            </w:r>
            <w:r w:rsidRPr="00A22046">
              <w:rPr>
                <w:position w:val="2"/>
                <w:rtl/>
              </w:rPr>
              <w:t xml:space="preserve"> (كوت ديفوار وجمهورية الكونغو الديمقراطية والجمهورية </w:t>
            </w:r>
            <w:proofErr w:type="spellStart"/>
            <w:r w:rsidRPr="00A22046">
              <w:rPr>
                <w:position w:val="2"/>
                <w:rtl/>
              </w:rPr>
              <w:t>الدومينيكية</w:t>
            </w:r>
            <w:proofErr w:type="spellEnd"/>
            <w:r w:rsidRPr="00A22046">
              <w:rPr>
                <w:position w:val="2"/>
                <w:rtl/>
              </w:rPr>
              <w:t xml:space="preserve"> وغانا وإندونيسيا والمغرب وباكستان وبابوا غينيا الجديدة والفلبين ورواندا والسنغال وسيراليون وأوغندا وزامبيا)، وقامت بتدريب أكثر من </w:t>
            </w:r>
            <w:r w:rsidRPr="00A22046">
              <w:rPr>
                <w:b/>
                <w:bCs/>
                <w:position w:val="2"/>
                <w:rtl/>
              </w:rPr>
              <w:t>نصف مليون</w:t>
            </w:r>
            <w:r w:rsidRPr="00A22046">
              <w:rPr>
                <w:position w:val="2"/>
                <w:rtl/>
              </w:rPr>
              <w:t xml:space="preserve"> شخص، تشكل </w:t>
            </w:r>
            <w:r w:rsidRPr="00A22046">
              <w:rPr>
                <w:b/>
                <w:bCs/>
                <w:position w:val="2"/>
                <w:rtl/>
              </w:rPr>
              <w:t xml:space="preserve">النساء أكثر من 50 في </w:t>
            </w:r>
            <w:proofErr w:type="gramStart"/>
            <w:r w:rsidRPr="00A22046">
              <w:rPr>
                <w:b/>
                <w:bCs/>
                <w:position w:val="2"/>
                <w:rtl/>
              </w:rPr>
              <w:t>المائة</w:t>
            </w:r>
            <w:proofErr w:type="gramEnd"/>
            <w:r w:rsidRPr="00A22046">
              <w:rPr>
                <w:b/>
                <w:bCs/>
                <w:position w:val="2"/>
                <w:rtl/>
              </w:rPr>
              <w:t xml:space="preserve"> منهم</w:t>
            </w:r>
            <w:r w:rsidRPr="00A22046">
              <w:rPr>
                <w:position w:val="2"/>
                <w:rtl/>
              </w:rPr>
              <w:t xml:space="preserve">. ولتعزيز الشبكة العالمية لمراكز التحول الرقمي، تجتمع كل عام جهات اتصال من مراكز التحول الرقمي في إطار ورشة عمل سنوية لمناقشة تنفيذ المبادرة واستعراض التقدم المحرز والإنجازات المحرزة واستكشاف أفكار جديدة لدعم وتوسيع عمل مراكز التحول الرقمي. وفي الفترة من 2023 إلى 2025، استضافت مراكز مختلفة من مراكز التحول الرقمي ورش العمل السنوية كل عام على النحو التالي: الفلبين (2023) وإندونيسيا (2024) والجمهورية </w:t>
            </w:r>
            <w:proofErr w:type="spellStart"/>
            <w:r w:rsidRPr="00A22046">
              <w:rPr>
                <w:position w:val="2"/>
                <w:rtl/>
              </w:rPr>
              <w:t>الدومينيكية</w:t>
            </w:r>
            <w:proofErr w:type="spellEnd"/>
            <w:r w:rsidRPr="00A22046">
              <w:rPr>
                <w:position w:val="2"/>
                <w:rtl/>
              </w:rPr>
              <w:t xml:space="preserve"> (2025). </w:t>
            </w:r>
            <w:r w:rsidR="00857531" w:rsidRPr="00A22046">
              <w:rPr>
                <w:rFonts w:hint="cs"/>
                <w:position w:val="2"/>
                <w:rtl/>
              </w:rPr>
              <w:t>وتم</w:t>
            </w:r>
            <w:r w:rsidRPr="00A22046">
              <w:rPr>
                <w:position w:val="2"/>
                <w:rtl/>
              </w:rPr>
              <w:t xml:space="preserve"> مؤخراً اختبار أداة تقييم أثر التدريب تجريبياً وإتاحتها لجميع مراكز التحول الرقمي بهدف إجراء تقييمات أثر منخفضة التكلفة لأنشطتها التدريبية. ومن خلال محتوى الدورة التدريبية المخصصة، تمكنت مراكز التحول الرقمي في غانا وباكستان والسنغال وسيراليون وأوغندا من إيصال تدريب عالي الجودة على المهارات الرقمية إلى المتعلمين من ذوي الإعاقة البصرية. ولتعزيز الاستدامة وتيسير تولّي المجتمعات المحلية زمام الأمور، تشكل برامج تدريب المدربين عنصراً أساسياً في المبادرة. ومن خلال دمج تنمية القدرات مباشرة داخل المؤسسات المحلية، أظهرت مبادرة مراكز التحول الرقمي كيفية تحقيق الشراكات العالمية لنتائج ملموسة وذات أثر على مستوى القاعدة الشعبية.</w:t>
            </w:r>
            <w:hyperlink r:id="rId135" w:history="1"/>
          </w:p>
          <w:p w14:paraId="6453FF39" w14:textId="381B1F0F" w:rsidR="00E56117" w:rsidRPr="00A22046" w:rsidRDefault="00E56117" w:rsidP="00A22046">
            <w:pPr>
              <w:pStyle w:val="Tabletexte"/>
              <w:rPr>
                <w:position w:val="2"/>
                <w:lang w:val="ar-SA" w:bidi="ar-EG"/>
              </w:rPr>
            </w:pPr>
            <w:r w:rsidRPr="00A22046">
              <w:rPr>
                <w:position w:val="2"/>
                <w:rtl/>
              </w:rPr>
              <w:t xml:space="preserve">ودعمت حكومة النرويج والاتحاد مبادرة مراكز التحول الرقمي </w:t>
            </w:r>
            <w:r w:rsidRPr="00A22046">
              <w:rPr>
                <w:position w:val="2"/>
                <w:lang w:bidi="ar-EG"/>
              </w:rPr>
              <w:t>(DTC</w:t>
            </w:r>
            <w:r w:rsidRPr="00A22046">
              <w:rPr>
                <w:position w:val="2"/>
              </w:rPr>
              <w:t>)</w:t>
            </w:r>
            <w:r w:rsidRPr="00A22046">
              <w:rPr>
                <w:position w:val="2"/>
                <w:rtl/>
              </w:rPr>
              <w:t xml:space="preserve"> من خلال مشروعين هما "تعزيز المهارات الرقمية من خلال مراكز التحول الرقمي" المرحلة الأولى </w:t>
            </w:r>
            <w:r w:rsidRPr="00A22046">
              <w:rPr>
                <w:position w:val="2"/>
              </w:rPr>
              <w:t>(2023</w:t>
            </w:r>
            <w:r w:rsidR="0049045E">
              <w:rPr>
                <w:position w:val="2"/>
              </w:rPr>
              <w:noBreakHyphen/>
            </w:r>
            <w:r w:rsidRPr="00A22046">
              <w:rPr>
                <w:position w:val="2"/>
              </w:rPr>
              <w:t>2021)</w:t>
            </w:r>
            <w:r w:rsidRPr="00A22046">
              <w:rPr>
                <w:position w:val="2"/>
                <w:rtl/>
              </w:rPr>
              <w:t xml:space="preserve"> والمرحلة الثانية </w:t>
            </w:r>
            <w:r w:rsidRPr="00A22046">
              <w:rPr>
                <w:position w:val="2"/>
              </w:rPr>
              <w:t>(2025-2024)</w:t>
            </w:r>
            <w:r w:rsidRPr="00A22046">
              <w:rPr>
                <w:position w:val="2"/>
                <w:rtl/>
              </w:rPr>
              <w:t xml:space="preserve">. وقد أحرزت المرحلة الأولى من المشروع تقدماً كبيراً في أنشطة مراكز التحول الرقمي، لا سيما في </w:t>
            </w:r>
            <w:r w:rsidRPr="00A22046">
              <w:rPr>
                <w:b/>
                <w:bCs/>
                <w:position w:val="2"/>
                <w:rtl/>
              </w:rPr>
              <w:t>غانا</w:t>
            </w:r>
            <w:r w:rsidRPr="00A22046">
              <w:rPr>
                <w:position w:val="2"/>
                <w:rtl/>
              </w:rPr>
              <w:t xml:space="preserve">. وتجاوز مركز التحول الرقمي في غانا جميع أهداف المشروع تقريباً ووصل إلى المجتمعات </w:t>
            </w:r>
            <w:r w:rsidR="00FB1892" w:rsidRPr="00A22046">
              <w:rPr>
                <w:rFonts w:hint="cs"/>
                <w:position w:val="2"/>
                <w:rtl/>
              </w:rPr>
              <w:t>الناقصة</w:t>
            </w:r>
            <w:r w:rsidR="00FB1892" w:rsidRPr="00A22046">
              <w:rPr>
                <w:position w:val="2"/>
                <w:rtl/>
              </w:rPr>
              <w:t xml:space="preserve"> </w:t>
            </w:r>
            <w:r w:rsidRPr="00A22046">
              <w:rPr>
                <w:position w:val="2"/>
                <w:rtl/>
              </w:rPr>
              <w:t xml:space="preserve">الخدمات في جميع المناطق الست عشرة. ومن أبرز الإنجازات تدريب </w:t>
            </w:r>
            <w:r w:rsidR="00FB1892" w:rsidRPr="00A22046">
              <w:rPr>
                <w:rFonts w:hint="cs"/>
                <w:position w:val="2"/>
                <w:rtl/>
              </w:rPr>
              <w:t>000 22</w:t>
            </w:r>
            <w:r w:rsidR="00FB1892" w:rsidRPr="00A22046">
              <w:rPr>
                <w:position w:val="2"/>
                <w:rtl/>
              </w:rPr>
              <w:t xml:space="preserve"> </w:t>
            </w:r>
            <w:r w:rsidRPr="00A22046">
              <w:rPr>
                <w:position w:val="2"/>
                <w:rtl/>
              </w:rPr>
              <w:t xml:space="preserve">مواطن، 68 في </w:t>
            </w:r>
            <w:proofErr w:type="gramStart"/>
            <w:r w:rsidRPr="00A22046">
              <w:rPr>
                <w:position w:val="2"/>
                <w:rtl/>
              </w:rPr>
              <w:t>المائة</w:t>
            </w:r>
            <w:proofErr w:type="gramEnd"/>
            <w:r w:rsidRPr="00A22046">
              <w:rPr>
                <w:position w:val="2"/>
                <w:rtl/>
              </w:rPr>
              <w:t xml:space="preserve"> منهم من النساء. </w:t>
            </w:r>
            <w:r w:rsidR="00FB1892" w:rsidRPr="00A22046">
              <w:rPr>
                <w:rFonts w:hint="cs"/>
                <w:position w:val="2"/>
                <w:rtl/>
              </w:rPr>
              <w:t>و</w:t>
            </w:r>
            <w:r w:rsidRPr="00A22046">
              <w:rPr>
                <w:position w:val="2"/>
                <w:rtl/>
              </w:rPr>
              <w:t xml:space="preserve">كشفت دراسة أثر أُجريت في </w:t>
            </w:r>
            <w:r w:rsidRPr="00A22046">
              <w:rPr>
                <w:b/>
                <w:bCs/>
                <w:position w:val="2"/>
                <w:rtl/>
              </w:rPr>
              <w:t>غانا</w:t>
            </w:r>
            <w:r w:rsidRPr="00A22046">
              <w:rPr>
                <w:position w:val="2"/>
                <w:rtl/>
              </w:rPr>
              <w:t xml:space="preserve"> أن 82 في </w:t>
            </w:r>
            <w:proofErr w:type="gramStart"/>
            <w:r w:rsidRPr="00A22046">
              <w:rPr>
                <w:position w:val="2"/>
                <w:rtl/>
              </w:rPr>
              <w:t>المائة</w:t>
            </w:r>
            <w:proofErr w:type="gramEnd"/>
            <w:r w:rsidRPr="00A22046">
              <w:rPr>
                <w:position w:val="2"/>
                <w:rtl/>
              </w:rPr>
              <w:t xml:space="preserve"> من المستفيدين أفادوا بتحسن في الرفاه وسبل العيش، إلى جانب </w:t>
            </w:r>
            <w:r w:rsidR="00F56067" w:rsidRPr="00A22046">
              <w:rPr>
                <w:rFonts w:hint="cs"/>
                <w:position w:val="2"/>
                <w:rtl/>
              </w:rPr>
              <w:t>محصلات</w:t>
            </w:r>
            <w:r w:rsidRPr="00A22046">
              <w:rPr>
                <w:position w:val="2"/>
                <w:rtl/>
              </w:rPr>
              <w:t xml:space="preserve"> إضافية مثل انخفاض الفوارق الإقليمية، وزيادة الاهتمام بمواد العلوم والتكنولوجيا والهندسة والرياضيات </w:t>
            </w:r>
            <w:r w:rsidRPr="00A22046">
              <w:rPr>
                <w:position w:val="2"/>
              </w:rPr>
              <w:t>(</w:t>
            </w:r>
            <w:r w:rsidRPr="00A22046">
              <w:rPr>
                <w:position w:val="2"/>
                <w:lang w:bidi="ar-EG"/>
              </w:rPr>
              <w:t>STEM</w:t>
            </w:r>
            <w:r w:rsidRPr="00A22046">
              <w:rPr>
                <w:position w:val="2"/>
              </w:rPr>
              <w:t>)</w:t>
            </w:r>
            <w:r w:rsidRPr="00A22046">
              <w:rPr>
                <w:position w:val="2"/>
                <w:rtl/>
              </w:rPr>
              <w:t xml:space="preserve"> بين الشباب، ولا سيما الفتيات، وتعزيز القدرات المحلية في مجال التدريب على تكنولوجيا المعلومات والاتصالات. وبالإضافة إلى غانا، دعم المشروع مراكز التحول الرقمي في تسعة بلدان من خلال برامج تدريب المدربين وتقديم المهارات الرقمية في المناطق </w:t>
            </w:r>
            <w:r w:rsidR="00FB1892" w:rsidRPr="00A22046">
              <w:rPr>
                <w:rFonts w:hint="cs"/>
                <w:position w:val="2"/>
                <w:rtl/>
              </w:rPr>
              <w:t>الناقصة</w:t>
            </w:r>
            <w:r w:rsidR="00FB1892" w:rsidRPr="00A22046">
              <w:rPr>
                <w:position w:val="2"/>
                <w:rtl/>
              </w:rPr>
              <w:t xml:space="preserve"> </w:t>
            </w:r>
            <w:r w:rsidRPr="00A22046">
              <w:rPr>
                <w:position w:val="2"/>
                <w:rtl/>
              </w:rPr>
              <w:t xml:space="preserve">الخدمات، في حين يسّر الاتحاد دورات المدربين الرئيسيين على منصات </w:t>
            </w:r>
            <w:r w:rsidRPr="00A22046">
              <w:rPr>
                <w:position w:val="2"/>
                <w:lang w:bidi="ar-EG"/>
              </w:rPr>
              <w:t>Cisco</w:t>
            </w:r>
            <w:r w:rsidRPr="00A22046">
              <w:rPr>
                <w:position w:val="2"/>
                <w:rtl/>
              </w:rPr>
              <w:t xml:space="preserve"> </w:t>
            </w:r>
            <w:proofErr w:type="spellStart"/>
            <w:r w:rsidRPr="00A22046">
              <w:rPr>
                <w:position w:val="2"/>
                <w:rtl/>
              </w:rPr>
              <w:t>وHP</w:t>
            </w:r>
            <w:proofErr w:type="spellEnd"/>
            <w:r w:rsidRPr="00A22046">
              <w:rPr>
                <w:position w:val="2"/>
                <w:rtl/>
              </w:rPr>
              <w:t xml:space="preserve"> LIFE. </w:t>
            </w:r>
            <w:r w:rsidR="00FB1892" w:rsidRPr="00A22046">
              <w:rPr>
                <w:rFonts w:hint="cs"/>
                <w:position w:val="2"/>
                <w:rtl/>
              </w:rPr>
              <w:t>و</w:t>
            </w:r>
            <w:r w:rsidRPr="00A22046">
              <w:rPr>
                <w:position w:val="2"/>
                <w:rtl/>
              </w:rPr>
              <w:t xml:space="preserve">ركزت المرحلة الثانية على تعزيز مبادرة مراكز التحول الرقمي من خلال تقديم التدريب المستمر وبناء القدرات وتجريب منهجية لتقييم الأثر. وشمل أيضاً تجهيز مراكز تكنولوجيا المعلومات والاتصالات في </w:t>
            </w:r>
            <w:r w:rsidRPr="00A22046">
              <w:rPr>
                <w:b/>
                <w:bCs/>
                <w:position w:val="2"/>
                <w:rtl/>
              </w:rPr>
              <w:t>أوغندا وزامبيا</w:t>
            </w:r>
            <w:r w:rsidRPr="00A22046">
              <w:rPr>
                <w:position w:val="2"/>
                <w:rtl/>
              </w:rPr>
              <w:t xml:space="preserve"> بتكنولوجيا جديدة، ويتوقع تركيبها بحلول نهاية عام</w:t>
            </w:r>
            <w:r w:rsidR="0049045E">
              <w:rPr>
                <w:rFonts w:hint="cs"/>
                <w:position w:val="2"/>
                <w:rtl/>
              </w:rPr>
              <w:t> </w:t>
            </w:r>
            <w:r w:rsidRPr="00A22046">
              <w:rPr>
                <w:position w:val="2"/>
                <w:rtl/>
              </w:rPr>
              <w:t>2025.</w:t>
            </w:r>
          </w:p>
          <w:p w14:paraId="2E98569C" w14:textId="1AC685BA" w:rsidR="00E56117" w:rsidRPr="00A22046" w:rsidRDefault="00FB1892" w:rsidP="00A22046">
            <w:pPr>
              <w:pStyle w:val="Tabletexte"/>
              <w:rPr>
                <w:position w:val="2"/>
                <w:lang w:val="ar-SA" w:bidi="ar-EG"/>
              </w:rPr>
            </w:pPr>
            <w:r w:rsidRPr="00A22046">
              <w:rPr>
                <w:rFonts w:hint="cs"/>
                <w:position w:val="2"/>
                <w:rtl/>
              </w:rPr>
              <w:t>و</w:t>
            </w:r>
            <w:r w:rsidR="00E56117" w:rsidRPr="00A22046">
              <w:rPr>
                <w:position w:val="2"/>
                <w:rtl/>
              </w:rPr>
              <w:t xml:space="preserve">لدعم تخطيط السياسات الوطنية، أصدر مكتب تنمية الاتصالات </w:t>
            </w:r>
            <w:hyperlink r:id="rId136" w:history="1">
              <w:r w:rsidR="00E56117" w:rsidRPr="00A22046">
                <w:rPr>
                  <w:rStyle w:val="Hyperlink"/>
                  <w:position w:val="2"/>
                  <w:rtl/>
                </w:rPr>
                <w:t>مجموعة أدوات المهارات الرقمية لعام 2024</w:t>
              </w:r>
            </w:hyperlink>
            <w:r w:rsidR="00E56117" w:rsidRPr="00A22046">
              <w:rPr>
                <w:position w:val="2"/>
                <w:rtl/>
              </w:rPr>
              <w:t xml:space="preserve">، وهي إطار محدث لتصميم الاستراتيجيات الوطنية. وتوفر مجموعة الأدوات دليلاً شاملاً خطوة بخطوة لدعم أعضاء الاتحاد في وضع استراتيجيات وسياسات وطنية فعّالة للمهارات الرقمية، وهي تستند إلى التقييمات وخرائط الطريق ودراسات الحالة العالمية. وطبقت بلدان مثل </w:t>
            </w:r>
            <w:r w:rsidR="00E56117" w:rsidRPr="00A22046">
              <w:rPr>
                <w:b/>
                <w:bCs/>
                <w:position w:val="2"/>
                <w:rtl/>
              </w:rPr>
              <w:t>كينيا وجمهورية جنوب السودان وأوغندا</w:t>
            </w:r>
            <w:r w:rsidR="00E56117" w:rsidRPr="00A22046">
              <w:rPr>
                <w:position w:val="2"/>
                <w:rtl/>
              </w:rPr>
              <w:t xml:space="preserve"> مجموعة الأدوات لتصميم أو تحسين الاستراتيجيات الوطنية، في حين اعتمدتها بلدان أخرى لقياس التقدم المحرز وتنسيق دعم الجهات المانحة. وتوفر مجموعة الأدوات إرشادات منهجية بالإضافة إلى مصطلحات موحدة تتيح للحكومات والشركاء تنسيق الجهود.</w:t>
            </w:r>
            <w:hyperlink r:id="rId137"/>
          </w:p>
          <w:p w14:paraId="0F5B0720" w14:textId="0F0EB328" w:rsidR="00E56117" w:rsidRPr="00A22046" w:rsidRDefault="00E56117" w:rsidP="00A22046">
            <w:pPr>
              <w:pStyle w:val="Tabletexte"/>
              <w:rPr>
                <w:position w:val="2"/>
                <w:lang w:val="ar-SA" w:bidi="ar-EG"/>
              </w:rPr>
            </w:pPr>
            <w:r w:rsidRPr="00A22046">
              <w:rPr>
                <w:position w:val="2"/>
                <w:rtl/>
              </w:rPr>
              <w:t>وع</w:t>
            </w:r>
            <w:r w:rsidR="0042630F" w:rsidRPr="00A22046">
              <w:rPr>
                <w:rFonts w:hint="cs"/>
                <w:position w:val="2"/>
                <w:rtl/>
              </w:rPr>
              <w:t>ُ</w:t>
            </w:r>
            <w:r w:rsidRPr="00A22046">
              <w:rPr>
                <w:position w:val="2"/>
                <w:rtl/>
              </w:rPr>
              <w:t xml:space="preserve">قد </w:t>
            </w:r>
            <w:hyperlink r:id="rId138" w:history="1">
              <w:r w:rsidRPr="00A22046">
                <w:rPr>
                  <w:rStyle w:val="Hyperlink"/>
                  <w:position w:val="2"/>
                  <w:rtl/>
                </w:rPr>
                <w:t>منتدى الاتحاد للمهارات الرقمية لعام 2024</w:t>
              </w:r>
            </w:hyperlink>
            <w:r w:rsidRPr="00A22046">
              <w:rPr>
                <w:position w:val="2"/>
                <w:rtl/>
              </w:rPr>
              <w:t xml:space="preserve"> في المنامة، </w:t>
            </w:r>
            <w:r w:rsidRPr="00A22046">
              <w:rPr>
                <w:b/>
                <w:bCs/>
                <w:position w:val="2"/>
                <w:rtl/>
              </w:rPr>
              <w:t>البحرين</w:t>
            </w:r>
            <w:r w:rsidRPr="00A22046">
              <w:rPr>
                <w:position w:val="2"/>
                <w:rtl/>
              </w:rPr>
              <w:t xml:space="preserve">، في الفترة من 17 إلى 19 سبتمبر 2024. ونظمه الاتحاد واستضافته هيئة تنظيم الاتصالات </w:t>
            </w:r>
            <w:r w:rsidRPr="00A22046">
              <w:rPr>
                <w:position w:val="2"/>
                <w:lang w:bidi="ar-EG"/>
              </w:rPr>
              <w:t>(TRA</w:t>
            </w:r>
            <w:r w:rsidRPr="00A22046">
              <w:rPr>
                <w:position w:val="2"/>
              </w:rPr>
              <w:t>)</w:t>
            </w:r>
            <w:r w:rsidRPr="00A22046">
              <w:rPr>
                <w:position w:val="2"/>
                <w:rtl/>
              </w:rPr>
              <w:t xml:space="preserve"> في البحرين. وجمع المنتدى، تحت شعار "تنمية المهارات من أجل التحول الرقمي"، أكثر من 700 مشارك من 66 بلداً، من منظمات القطاعين العام والخاص والجامعات ومؤسسات البحوث، ومنظمات إقليمية ودولية أخرى. وسبق المنتدى الاجتماع السنوي لمراكز التدريب التابعة لأكاديمية الاتحاد في 16 سبتمبر 2024. وتناول المنتدى أبرز الاحتياجات الملحة التي يتعين معالجتها لضمان تحقيق المهارات الرقمية الشاملة وسد فجوة المهارات الرقمية العالمية.</w:t>
            </w:r>
            <w:hyperlink r:id="rId139" w:history="1"/>
          </w:p>
          <w:p w14:paraId="322D1F3B" w14:textId="5F7B8B72" w:rsidR="00E56117" w:rsidRPr="00A22046" w:rsidRDefault="00E56117" w:rsidP="00A22046">
            <w:pPr>
              <w:pStyle w:val="Tabletexte"/>
              <w:rPr>
                <w:position w:val="2"/>
                <w:lang w:val="ar-SA" w:bidi="ar-EG"/>
              </w:rPr>
            </w:pPr>
            <w:r w:rsidRPr="00A22046">
              <w:rPr>
                <w:position w:val="2"/>
                <w:rtl/>
              </w:rPr>
              <w:t xml:space="preserve">ويواصل الاتحاد قيادة </w:t>
            </w:r>
            <w:hyperlink r:id="rId140" w:anchor="/ar" w:history="1">
              <w:r w:rsidRPr="00A22046">
                <w:rPr>
                  <w:rStyle w:val="Hyperlink"/>
                  <w:position w:val="2"/>
                  <w:rtl/>
                </w:rPr>
                <w:t>حملة المهارات الرقمية</w:t>
              </w:r>
            </w:hyperlink>
            <w:r w:rsidRPr="00A22046">
              <w:rPr>
                <w:position w:val="2"/>
                <w:rtl/>
              </w:rPr>
              <w:t xml:space="preserve"> بالشراكة مع منظمة العمل الدولية. وتسعى الحملة، التي أطلقت في عام 2016 باعتبارها إحدى الأولويات </w:t>
            </w:r>
            <w:proofErr w:type="spellStart"/>
            <w:r w:rsidRPr="00A22046">
              <w:rPr>
                <w:position w:val="2"/>
                <w:rtl/>
              </w:rPr>
              <w:t>المواضيعية</w:t>
            </w:r>
            <w:proofErr w:type="spellEnd"/>
            <w:r w:rsidRPr="00A22046">
              <w:rPr>
                <w:position w:val="2"/>
                <w:rtl/>
              </w:rPr>
              <w:t xml:space="preserve"> في إطار المبادرة العالمية لمنظمة العمل الدولية بشأن توفير فرص العمل اللائق للشباب، إلى تزويد الشباب من الجنسين بالمهارات اللازمة للوظائف الرقمية في الحاضر والمستقبل. وفي</w:t>
            </w:r>
            <w:r w:rsidR="0049045E">
              <w:rPr>
                <w:rFonts w:hint="cs"/>
                <w:position w:val="2"/>
                <w:rtl/>
              </w:rPr>
              <w:t> </w:t>
            </w:r>
            <w:r w:rsidRPr="00A22046">
              <w:rPr>
                <w:position w:val="2"/>
                <w:rtl/>
              </w:rPr>
              <w:t xml:space="preserve">عام 2021، عُدّل الهدف من الالتزامات بتدريب 5 ملايين شاب إلى تدريب 25 مليون شاب بحلول نهاية عام 2030. وفي مارس 2025، </w:t>
            </w:r>
            <w:r w:rsidR="0042630F" w:rsidRPr="00A22046">
              <w:rPr>
                <w:rFonts w:hint="cs"/>
                <w:position w:val="2"/>
                <w:rtl/>
              </w:rPr>
              <w:t>و</w:t>
            </w:r>
            <w:r w:rsidRPr="00A22046">
              <w:rPr>
                <w:position w:val="2"/>
                <w:rtl/>
              </w:rPr>
              <w:t>تلقت الحملة التزامات بتدريب أكثر من 23 مليون شاب على المهارات الرقمية بحلول عام 2030. وينتمي الشركاء التسعة عشر الذين قدموا التزامات في إطار هذه المبادرة إلى مجموعة من القطاعات تشمل الحكومات ومصارف التنمية والمنظمات غير الحكومية ووكالات الأمم المتحدة والقطاع الخاص.</w:t>
            </w:r>
            <w:hyperlink r:id="rId141"/>
          </w:p>
          <w:p w14:paraId="0813F4A7" w14:textId="437472D7" w:rsidR="00E56117" w:rsidRPr="00A22046" w:rsidRDefault="00857531" w:rsidP="00A22046">
            <w:pPr>
              <w:pStyle w:val="Tabletexte"/>
              <w:rPr>
                <w:position w:val="2"/>
                <w:lang w:val="ar-SA" w:bidi="ar-EG"/>
              </w:rPr>
            </w:pPr>
            <w:r w:rsidRPr="00A22046">
              <w:rPr>
                <w:rFonts w:hint="cs"/>
                <w:position w:val="2"/>
                <w:rtl/>
              </w:rPr>
              <w:t>وتوضح</w:t>
            </w:r>
            <w:r w:rsidR="00E56117" w:rsidRPr="00A22046">
              <w:rPr>
                <w:position w:val="2"/>
                <w:rtl/>
              </w:rPr>
              <w:t xml:space="preserve"> هذه المبادرات الكيفية التي يمكن بها للتحالفات أن توسع نطاق عمل الاتحاد إلى ما وراء الجماهير التقليدية، مما يؤدي إلى حركة مشتركة لمعالجة الفجوات في المهارات الرقمية على الصعيد العالمي.‎</w:t>
            </w:r>
          </w:p>
          <w:p w14:paraId="5E0C86AD" w14:textId="77777777" w:rsidR="00E5318E" w:rsidRPr="00A22046" w:rsidRDefault="00E56117" w:rsidP="00A22046">
            <w:pPr>
              <w:pStyle w:val="Tabletexte"/>
              <w:rPr>
                <w:position w:val="2"/>
                <w:rtl/>
              </w:rPr>
            </w:pPr>
            <w:r w:rsidRPr="00A22046">
              <w:rPr>
                <w:position w:val="2"/>
                <w:rtl/>
              </w:rPr>
              <w:t xml:space="preserve">ويعكس التقدم الإقليمي أولويات متنوعة، ولكنه يجتمع على الاعتراف بأن بناء القدرات أمر جوهري في عملية التحول الرقمي. وفي </w:t>
            </w:r>
            <w:r w:rsidRPr="00A22046">
              <w:rPr>
                <w:b/>
                <w:bCs/>
                <w:position w:val="2"/>
                <w:rtl/>
              </w:rPr>
              <w:t>إفريقيا</w:t>
            </w:r>
            <w:r w:rsidRPr="00A22046">
              <w:rPr>
                <w:position w:val="2"/>
                <w:rtl/>
              </w:rPr>
              <w:t xml:space="preserve">، ‏تميز التقدم بتعزيز المؤسسات والتواصل مع المجتمعات المحلية.‎ وفي </w:t>
            </w:r>
            <w:r w:rsidRPr="00A22046">
              <w:rPr>
                <w:b/>
                <w:bCs/>
                <w:position w:val="2"/>
                <w:rtl/>
              </w:rPr>
              <w:t>غانا وزامبيا</w:t>
            </w:r>
            <w:r w:rsidRPr="00A22046">
              <w:rPr>
                <w:position w:val="2"/>
                <w:rtl/>
              </w:rPr>
              <w:t xml:space="preserve">، تم توسيع شبكات مراكز التحول الرقمي بدعم من شركة </w:t>
            </w:r>
            <w:r w:rsidRPr="00A22046">
              <w:rPr>
                <w:position w:val="2"/>
                <w:lang w:bidi="ar-EG"/>
              </w:rPr>
              <w:t>Cisco</w:t>
            </w:r>
            <w:r w:rsidRPr="00A22046">
              <w:rPr>
                <w:position w:val="2"/>
                <w:rtl/>
              </w:rPr>
              <w:t xml:space="preserve"> لتدريب مجموعات جديدة من المدربين ضماناً للاستدامة المحلية. وفي </w:t>
            </w:r>
            <w:r w:rsidRPr="00A22046">
              <w:rPr>
                <w:b/>
                <w:bCs/>
                <w:position w:val="2"/>
                <w:rtl/>
              </w:rPr>
              <w:t>كوت ديفوار والسنغال وسيراليون</w:t>
            </w:r>
            <w:r w:rsidRPr="00A22046">
              <w:rPr>
                <w:position w:val="2"/>
                <w:rtl/>
              </w:rPr>
              <w:t xml:space="preserve">، دعم مكتب تنمية الاتصالات إطلاق المراكز الوطنية، بينما شارك موظفو القضاء في </w:t>
            </w:r>
            <w:r w:rsidRPr="00A22046">
              <w:rPr>
                <w:b/>
                <w:bCs/>
                <w:position w:val="2"/>
                <w:rtl/>
              </w:rPr>
              <w:t>ملاوي</w:t>
            </w:r>
            <w:r w:rsidRPr="00A22046">
              <w:rPr>
                <w:position w:val="2"/>
                <w:rtl/>
              </w:rPr>
              <w:t xml:space="preserve"> في التدريب على القانون السيبراني والأدلة الرقمية. وفي </w:t>
            </w:r>
            <w:r w:rsidRPr="00A22046">
              <w:rPr>
                <w:b/>
                <w:bCs/>
                <w:position w:val="2"/>
                <w:rtl/>
              </w:rPr>
              <w:t>موزامبيق وجنوب السودان وأوغندا</w:t>
            </w:r>
            <w:r w:rsidRPr="00A22046">
              <w:rPr>
                <w:position w:val="2"/>
                <w:rtl/>
              </w:rPr>
              <w:t>، قُدم الدعم في تطبيق مجموعة أدوات المهارات الرقمية بغرض إجراء تقييمات وطنية وإنتاج بيانات، وجهت الاستثمار في المهارات الرقمية ووضع الاستراتيجيات.</w:t>
            </w:r>
          </w:p>
          <w:p w14:paraId="2E71174A" w14:textId="31D7467C" w:rsidR="00E56117" w:rsidRPr="00A22046" w:rsidRDefault="00AE28DB" w:rsidP="00A22046">
            <w:pPr>
              <w:pStyle w:val="Tabletexte"/>
              <w:rPr>
                <w:position w:val="2"/>
                <w:lang w:val="ar-SA" w:bidi="ar-EG"/>
              </w:rPr>
            </w:pPr>
            <w:r w:rsidRPr="00A22046">
              <w:rPr>
                <w:rFonts w:hint="cs"/>
                <w:position w:val="2"/>
                <w:rtl/>
              </w:rPr>
              <w:t xml:space="preserve">وفي إفريقيا، </w:t>
            </w:r>
            <w:r w:rsidR="00A72317" w:rsidRPr="00A22046">
              <w:rPr>
                <w:rFonts w:hint="cs"/>
                <w:position w:val="2"/>
                <w:rtl/>
              </w:rPr>
              <w:t xml:space="preserve">بادر مكتب تنمية الاتصالات، عن طريق </w:t>
            </w:r>
            <w:r w:rsidR="00E56117" w:rsidRPr="00A22046">
              <w:rPr>
                <w:position w:val="2"/>
                <w:rtl/>
              </w:rPr>
              <w:t>مشروع</w:t>
            </w:r>
            <w:r w:rsidR="00A72317" w:rsidRPr="00A22046">
              <w:rPr>
                <w:rFonts w:hint="cs"/>
                <w:position w:val="2"/>
                <w:rtl/>
              </w:rPr>
              <w:t xml:space="preserve"> "مبادرة السياسات العامة والتنظيم لإفريقيا الذكية"</w:t>
            </w:r>
            <w:r w:rsidR="00E56117" w:rsidRPr="00A22046">
              <w:rPr>
                <w:position w:val="2"/>
                <w:rtl/>
              </w:rPr>
              <w:t xml:space="preserve"> </w:t>
            </w:r>
            <w:r w:rsidR="00A72317" w:rsidRPr="00A22046">
              <w:rPr>
                <w:position w:val="2"/>
              </w:rPr>
              <w:t>(</w:t>
            </w:r>
            <w:r w:rsidR="00E56117" w:rsidRPr="00A22046">
              <w:rPr>
                <w:position w:val="2"/>
                <w:lang w:bidi="ar-EG"/>
              </w:rPr>
              <w:t>PRIDA</w:t>
            </w:r>
            <w:r w:rsidR="00A72317" w:rsidRPr="00A22046">
              <w:rPr>
                <w:position w:val="2"/>
                <w:lang w:bidi="ar-EG"/>
              </w:rPr>
              <w:t>)</w:t>
            </w:r>
            <w:r w:rsidR="00E56117" w:rsidRPr="00A22046">
              <w:rPr>
                <w:position w:val="2"/>
                <w:rtl/>
              </w:rPr>
              <w:t xml:space="preserve">، </w:t>
            </w:r>
            <w:r w:rsidR="00A72317" w:rsidRPr="00A22046">
              <w:rPr>
                <w:rFonts w:hint="cs"/>
                <w:position w:val="2"/>
                <w:rtl/>
                <w:lang w:val="en-GB" w:bidi="ar-EG"/>
              </w:rPr>
              <w:t xml:space="preserve">وهو مبادرة مشتركة بين </w:t>
            </w:r>
            <w:r w:rsidR="00E56117" w:rsidRPr="00A22046">
              <w:rPr>
                <w:position w:val="2"/>
                <w:rtl/>
              </w:rPr>
              <w:t>الاتحاد الإفريقي</w:t>
            </w:r>
            <w:r w:rsidR="00B70D89" w:rsidRPr="00A22046">
              <w:rPr>
                <w:rFonts w:hint="cs"/>
                <w:position w:val="2"/>
                <w:rtl/>
              </w:rPr>
              <w:t xml:space="preserve"> </w:t>
            </w:r>
            <w:r w:rsidR="00B70D89" w:rsidRPr="00A22046">
              <w:rPr>
                <w:position w:val="2"/>
              </w:rPr>
              <w:t>(AU)</w:t>
            </w:r>
            <w:r w:rsidR="00E56117" w:rsidRPr="00A22046">
              <w:rPr>
                <w:position w:val="2"/>
                <w:rtl/>
              </w:rPr>
              <w:t xml:space="preserve"> والاتحاد الأوروبي</w:t>
            </w:r>
            <w:r w:rsidR="00B70D89" w:rsidRPr="00A22046">
              <w:rPr>
                <w:rFonts w:hint="cs"/>
                <w:position w:val="2"/>
                <w:rtl/>
                <w:lang w:bidi="ar-SA"/>
              </w:rPr>
              <w:t xml:space="preserve"> </w:t>
            </w:r>
            <w:r w:rsidR="00B70D89" w:rsidRPr="00A22046">
              <w:rPr>
                <w:position w:val="2"/>
                <w:lang w:bidi="ar-SA"/>
              </w:rPr>
              <w:t>(EU)</w:t>
            </w:r>
            <w:r w:rsidR="00A72317" w:rsidRPr="00A22046">
              <w:rPr>
                <w:rFonts w:hint="cs"/>
                <w:position w:val="2"/>
                <w:rtl/>
                <w:lang w:bidi="ar-SA"/>
              </w:rPr>
              <w:t xml:space="preserve"> والاتحاد الدولي للاتصالات </w:t>
            </w:r>
            <w:r w:rsidR="00A72317" w:rsidRPr="00A22046">
              <w:rPr>
                <w:position w:val="2"/>
                <w:lang w:bidi="ar-SA"/>
              </w:rPr>
              <w:t>(ITU)</w:t>
            </w:r>
            <w:r w:rsidR="00A72317" w:rsidRPr="00A22046">
              <w:rPr>
                <w:rFonts w:hint="cs"/>
                <w:position w:val="2"/>
                <w:rtl/>
                <w:lang w:bidi="ar-SA"/>
              </w:rPr>
              <w:t>، إلى تقديم</w:t>
            </w:r>
            <w:r w:rsidR="00B70D89" w:rsidRPr="00A22046">
              <w:rPr>
                <w:rFonts w:hint="cs"/>
                <w:position w:val="2"/>
                <w:rtl/>
                <w:lang w:bidi="ar-SA"/>
              </w:rPr>
              <w:t xml:space="preserve"> </w:t>
            </w:r>
            <w:r w:rsidR="00A72317" w:rsidRPr="00A22046">
              <w:rPr>
                <w:rFonts w:hint="cs"/>
                <w:position w:val="2"/>
                <w:rtl/>
                <w:lang w:bidi="ar-SA"/>
              </w:rPr>
              <w:t xml:space="preserve">دورة تدريبية متخصصة </w:t>
            </w:r>
            <w:r w:rsidR="00E56117" w:rsidRPr="00A22046">
              <w:rPr>
                <w:position w:val="2"/>
                <w:rtl/>
              </w:rPr>
              <w:t>في إدارة الطيف وتنظيم إنترنت الأشياء لأكثر</w:t>
            </w:r>
            <w:r w:rsidR="00D823F0" w:rsidRPr="00A22046">
              <w:rPr>
                <w:rFonts w:hint="cs"/>
                <w:position w:val="2"/>
                <w:rtl/>
              </w:rPr>
              <w:t> </w:t>
            </w:r>
            <w:r w:rsidR="00E56117" w:rsidRPr="00A22046">
              <w:rPr>
                <w:position w:val="2"/>
                <w:rtl/>
              </w:rPr>
              <w:t>من</w:t>
            </w:r>
            <w:r w:rsidR="00D823F0" w:rsidRPr="00A22046">
              <w:rPr>
                <w:rFonts w:hint="cs"/>
                <w:position w:val="2"/>
                <w:rtl/>
              </w:rPr>
              <w:t> </w:t>
            </w:r>
            <w:r w:rsidR="00E56117" w:rsidRPr="00A22046">
              <w:rPr>
                <w:b/>
                <w:bCs/>
                <w:position w:val="2"/>
                <w:rtl/>
              </w:rPr>
              <w:t>40 بلداً إفريقياً</w:t>
            </w:r>
            <w:r w:rsidR="00E56117" w:rsidRPr="00A22046">
              <w:rPr>
                <w:position w:val="2"/>
                <w:rtl/>
              </w:rPr>
              <w:t>، مما عزز القدرة التقنية للدول الأعضاء على دفع عجلة التحول الرقمي.</w:t>
            </w:r>
          </w:p>
          <w:p w14:paraId="1CCB2632" w14:textId="65666DDB" w:rsidR="00E56117" w:rsidRPr="00A22046" w:rsidRDefault="00DF1579" w:rsidP="00A22046">
            <w:pPr>
              <w:pStyle w:val="Tabletexte"/>
              <w:rPr>
                <w:position w:val="2"/>
                <w:lang w:val="ar-SA" w:bidi="ar-EG"/>
              </w:rPr>
            </w:pPr>
            <w:r w:rsidRPr="00A22046">
              <w:rPr>
                <w:rFonts w:hint="cs"/>
                <w:position w:val="2"/>
                <w:rtl/>
                <w:lang w:bidi="ar-EG"/>
              </w:rPr>
              <w:t>و</w:t>
            </w:r>
            <w:r w:rsidR="00E56117" w:rsidRPr="00A22046">
              <w:rPr>
                <w:position w:val="2"/>
                <w:rtl/>
              </w:rPr>
              <w:t xml:space="preserve">عززت </w:t>
            </w:r>
            <w:r w:rsidR="00E56117" w:rsidRPr="00A22046">
              <w:rPr>
                <w:b/>
                <w:bCs/>
                <w:position w:val="2"/>
                <w:rtl/>
              </w:rPr>
              <w:t>منطقة آسيا والمحيط الهادئ</w:t>
            </w:r>
            <w:r w:rsidR="00E56117" w:rsidRPr="00A22046">
              <w:rPr>
                <w:position w:val="2"/>
                <w:rtl/>
              </w:rPr>
              <w:t xml:space="preserve"> تنمية القدرات من خلال مزيج من البرامج المجتمعية والتدريب التقني. وفي </w:t>
            </w:r>
            <w:r w:rsidR="00E56117" w:rsidRPr="00A22046">
              <w:rPr>
                <w:b/>
                <w:bCs/>
                <w:position w:val="2"/>
                <w:rtl/>
              </w:rPr>
              <w:t>إندونيسيا وبابوا غينيا الجديدة والفلبين</w:t>
            </w:r>
            <w:r w:rsidR="00E56117" w:rsidRPr="00A22046">
              <w:rPr>
                <w:position w:val="2"/>
                <w:rtl/>
              </w:rPr>
              <w:t xml:space="preserve">، يسّر مكتب تنمية الاتصالات دورات تدريبية للمدربين مكّنت أكثر من 150 مدرّباً من تقديم التدريب على </w:t>
            </w:r>
            <w:r w:rsidRPr="00A22046">
              <w:rPr>
                <w:rFonts w:hint="cs"/>
                <w:position w:val="2"/>
                <w:rtl/>
              </w:rPr>
              <w:t xml:space="preserve">الإلمام </w:t>
            </w:r>
            <w:r w:rsidR="002C7609" w:rsidRPr="00A22046">
              <w:rPr>
                <w:rFonts w:hint="cs"/>
                <w:position w:val="2"/>
                <w:rtl/>
              </w:rPr>
              <w:t>بالتكنولوجيا الرقمية</w:t>
            </w:r>
            <w:r w:rsidR="00E56117" w:rsidRPr="00A22046">
              <w:rPr>
                <w:position w:val="2"/>
                <w:rtl/>
              </w:rPr>
              <w:t xml:space="preserve"> على مستوى المجتمع المحلي. ومن خلال شراكة بين </w:t>
            </w:r>
            <w:r w:rsidR="00E56117" w:rsidRPr="00A22046">
              <w:rPr>
                <w:b/>
                <w:bCs/>
                <w:position w:val="2"/>
                <w:rtl/>
              </w:rPr>
              <w:t xml:space="preserve">اللجنة الوطنية للإذاعة والاتصالات في تايلاند </w:t>
            </w:r>
            <w:r w:rsidR="00E56117" w:rsidRPr="00A22046">
              <w:rPr>
                <w:b/>
                <w:bCs/>
                <w:position w:val="2"/>
                <w:lang w:bidi="ar-EG"/>
              </w:rPr>
              <w:t>(NBTC</w:t>
            </w:r>
            <w:r w:rsidR="00E56117" w:rsidRPr="00A22046">
              <w:rPr>
                <w:b/>
                <w:bCs/>
                <w:position w:val="2"/>
              </w:rPr>
              <w:t>)</w:t>
            </w:r>
            <w:r w:rsidR="00E56117" w:rsidRPr="00A22046">
              <w:rPr>
                <w:position w:val="2"/>
                <w:rtl/>
              </w:rPr>
              <w:t xml:space="preserve"> </w:t>
            </w:r>
            <w:r w:rsidR="00E56117" w:rsidRPr="00A22046">
              <w:rPr>
                <w:b/>
                <w:bCs/>
                <w:position w:val="2"/>
                <w:rtl/>
              </w:rPr>
              <w:t>والاتحاد</w:t>
            </w:r>
            <w:r w:rsidR="00E56117" w:rsidRPr="00A22046">
              <w:rPr>
                <w:position w:val="2"/>
                <w:rtl/>
              </w:rPr>
              <w:t xml:space="preserve">، قدّم مكتب تنمية الاتصالات تدريباً متخصصاً على سلسلة الكتل والذكاء الاصطناعي والجيل الخامس، مع دمج مبادئ </w:t>
            </w:r>
            <w:proofErr w:type="spellStart"/>
            <w:r w:rsidR="00E56117" w:rsidRPr="00A22046">
              <w:rPr>
                <w:position w:val="2"/>
                <w:lang w:bidi="ar-EG"/>
              </w:rPr>
              <w:t>GovStack</w:t>
            </w:r>
            <w:proofErr w:type="spellEnd"/>
            <w:r w:rsidR="00E56117" w:rsidRPr="00A22046">
              <w:rPr>
                <w:position w:val="2"/>
                <w:rtl/>
              </w:rPr>
              <w:t xml:space="preserve"> في تنمية القدرات الوطنية. وفي </w:t>
            </w:r>
            <w:r w:rsidR="00E56117" w:rsidRPr="00A22046">
              <w:rPr>
                <w:b/>
                <w:bCs/>
                <w:position w:val="2"/>
                <w:rtl/>
              </w:rPr>
              <w:t>بابوا غينيا الجديدة</w:t>
            </w:r>
            <w:r w:rsidR="00E56117" w:rsidRPr="00A22046">
              <w:rPr>
                <w:position w:val="2"/>
                <w:rtl/>
              </w:rPr>
              <w:t xml:space="preserve">، ارتبطت جهود بناء القدرات بسبل العيش: ففي إطار </w:t>
            </w:r>
            <w:r w:rsidR="00E56117" w:rsidRPr="00A22046">
              <w:rPr>
                <w:b/>
                <w:bCs/>
                <w:position w:val="2"/>
                <w:rtl/>
              </w:rPr>
              <w:t xml:space="preserve">مشروع الاتحاد الأوروبي </w:t>
            </w:r>
            <w:r w:rsidR="00E56117" w:rsidRPr="00A22046">
              <w:rPr>
                <w:b/>
                <w:bCs/>
                <w:position w:val="2"/>
                <w:lang w:bidi="ar-EG"/>
              </w:rPr>
              <w:t>STREIT</w:t>
            </w:r>
            <w:r w:rsidR="00E56117" w:rsidRPr="00A22046">
              <w:rPr>
                <w:position w:val="2"/>
                <w:rtl/>
              </w:rPr>
              <w:t xml:space="preserve">، دعم التدريب على المهارات الرقمية سلاسل القيمة الزراعية، مما مكّن المزارعين من تحسين الوصول إلى الأسواق. وأتاح تقييم للمرة الأولى من نوعه للمهارات الرقمية للعمال المهاجرين في </w:t>
            </w:r>
            <w:r w:rsidR="00E56117" w:rsidRPr="00A22046">
              <w:rPr>
                <w:b/>
                <w:bCs/>
                <w:position w:val="2"/>
                <w:rtl/>
              </w:rPr>
              <w:t>تايلاند</w:t>
            </w:r>
            <w:r w:rsidR="00E56117" w:rsidRPr="00A22046">
              <w:rPr>
                <w:position w:val="2"/>
                <w:rtl/>
              </w:rPr>
              <w:t>، أُجري بالتعاون مع المنظمة الدولية للهجرة (</w:t>
            </w:r>
            <w:r w:rsidR="00E56117" w:rsidRPr="00A22046">
              <w:rPr>
                <w:position w:val="2"/>
                <w:lang w:bidi="ar-EG"/>
              </w:rPr>
              <w:t>IOM</w:t>
            </w:r>
            <w:r w:rsidR="00E56117" w:rsidRPr="00A22046">
              <w:rPr>
                <w:position w:val="2"/>
                <w:rtl/>
              </w:rPr>
              <w:t>)، معلومات مثبتة بشأن كيفية إسهام التدريب على تكنولوجيا المعلومات والاتصالات في دعم تنقل العمالة والتكامل الاقتصادي.</w:t>
            </w:r>
          </w:p>
          <w:p w14:paraId="633B9222" w14:textId="25915CE7" w:rsidR="00E56117" w:rsidRPr="00A22046" w:rsidRDefault="00E56117" w:rsidP="00A22046">
            <w:pPr>
              <w:pStyle w:val="Tabletexte"/>
              <w:rPr>
                <w:position w:val="2"/>
                <w:lang w:val="ar-SA" w:bidi="ar-EG"/>
              </w:rPr>
            </w:pPr>
            <w:r w:rsidRPr="00A22046">
              <w:rPr>
                <w:position w:val="2"/>
                <w:rtl/>
              </w:rPr>
              <w:t xml:space="preserve">وفي منطقة </w:t>
            </w:r>
            <w:proofErr w:type="spellStart"/>
            <w:r w:rsidRPr="00A22046">
              <w:rPr>
                <w:b/>
                <w:bCs/>
                <w:position w:val="2"/>
                <w:rtl/>
              </w:rPr>
              <w:t>الأمريكتين</w:t>
            </w:r>
            <w:proofErr w:type="spellEnd"/>
            <w:r w:rsidRPr="00A22046">
              <w:rPr>
                <w:position w:val="2"/>
                <w:rtl/>
              </w:rPr>
              <w:t xml:space="preserve">، قدمت </w:t>
            </w:r>
            <w:hyperlink r:id="rId142" w:history="1">
              <w:r w:rsidRPr="00A22046">
                <w:rPr>
                  <w:rStyle w:val="Hyperlink"/>
                  <w:b/>
                  <w:bCs/>
                  <w:position w:val="2"/>
                  <w:rtl/>
                </w:rPr>
                <w:t>مبادرة مجموعة أدوات التحول الرقمي</w:t>
              </w:r>
            </w:hyperlink>
            <w:r w:rsidRPr="00A22046">
              <w:rPr>
                <w:position w:val="2"/>
                <w:rtl/>
              </w:rPr>
              <w:t xml:space="preserve"> للنساء والشباب من رواد الأعمال في </w:t>
            </w:r>
            <w:r w:rsidRPr="00A22046">
              <w:rPr>
                <w:b/>
                <w:bCs/>
                <w:position w:val="2"/>
                <w:rtl/>
              </w:rPr>
              <w:t xml:space="preserve">الجمهورية </w:t>
            </w:r>
            <w:proofErr w:type="spellStart"/>
            <w:r w:rsidRPr="00A22046">
              <w:rPr>
                <w:b/>
                <w:bCs/>
                <w:position w:val="2"/>
                <w:rtl/>
              </w:rPr>
              <w:t>الدومينيكية</w:t>
            </w:r>
            <w:proofErr w:type="spellEnd"/>
            <w:r w:rsidRPr="00A22046">
              <w:rPr>
                <w:b/>
                <w:bCs/>
                <w:position w:val="2"/>
                <w:rtl/>
              </w:rPr>
              <w:t xml:space="preserve"> والسلفادور وغواتيمالا وبنما</w:t>
            </w:r>
            <w:r w:rsidRPr="00A22046">
              <w:rPr>
                <w:position w:val="2"/>
                <w:rtl/>
              </w:rPr>
              <w:t xml:space="preserve">، تدريباً موجهاً على أدوات الأعمال الرقمية. </w:t>
            </w:r>
            <w:r w:rsidR="00857531" w:rsidRPr="00A22046">
              <w:rPr>
                <w:rFonts w:hint="cs"/>
                <w:position w:val="2"/>
                <w:rtl/>
              </w:rPr>
              <w:t>وامتدت</w:t>
            </w:r>
            <w:r w:rsidRPr="00A22046">
              <w:rPr>
                <w:position w:val="2"/>
                <w:rtl/>
              </w:rPr>
              <w:t xml:space="preserve"> الدورة الثانية من البرنامج لتشمل </w:t>
            </w:r>
            <w:r w:rsidRPr="00A22046">
              <w:rPr>
                <w:b/>
                <w:bCs/>
                <w:position w:val="2"/>
                <w:rtl/>
              </w:rPr>
              <w:t>كوبا وهندوراس وباراغواي وأوروغواي</w:t>
            </w:r>
            <w:r w:rsidRPr="00A22046">
              <w:rPr>
                <w:position w:val="2"/>
                <w:rtl/>
              </w:rPr>
              <w:t xml:space="preserve">، ووصلت إلى أكثر من 200 مؤسسة. وقدم حدث </w:t>
            </w:r>
            <w:r w:rsidRPr="00A22046">
              <w:rPr>
                <w:b/>
                <w:bCs/>
                <w:position w:val="2"/>
                <w:rtl/>
              </w:rPr>
              <w:t xml:space="preserve">إمكانية النفاذ في </w:t>
            </w:r>
            <w:proofErr w:type="spellStart"/>
            <w:r w:rsidRPr="00A22046">
              <w:rPr>
                <w:b/>
                <w:bCs/>
                <w:position w:val="2"/>
                <w:rtl/>
              </w:rPr>
              <w:t>الأمريكتين</w:t>
            </w:r>
            <w:proofErr w:type="spellEnd"/>
            <w:r w:rsidRPr="00A22046">
              <w:rPr>
                <w:position w:val="2"/>
                <w:rtl/>
              </w:rPr>
              <w:t xml:space="preserve">، الذي استضافته </w:t>
            </w:r>
            <w:r w:rsidRPr="00A22046">
              <w:rPr>
                <w:b/>
                <w:bCs/>
                <w:position w:val="2"/>
                <w:rtl/>
              </w:rPr>
              <w:t>كوبا</w:t>
            </w:r>
            <w:r w:rsidRPr="00A22046">
              <w:rPr>
                <w:position w:val="2"/>
                <w:rtl/>
              </w:rPr>
              <w:t xml:space="preserve"> في عام 2023 </w:t>
            </w:r>
            <w:r w:rsidRPr="00A22046">
              <w:rPr>
                <w:b/>
                <w:bCs/>
                <w:position w:val="2"/>
                <w:rtl/>
              </w:rPr>
              <w:t>والمكسيك</w:t>
            </w:r>
            <w:r w:rsidRPr="00A22046">
              <w:rPr>
                <w:position w:val="2"/>
                <w:rtl/>
              </w:rPr>
              <w:t xml:space="preserve"> في عام 2024، تدريباً تنفيذياً بشأن إمكانية النفاذ إلى تكنولوجيا المعلومات والاتصالات، بما في ذلك تصميم المشاريع للمجتمعات الأصلية والريفية. وأطلقت </w:t>
            </w:r>
            <w:r w:rsidRPr="00A22046">
              <w:rPr>
                <w:b/>
                <w:bCs/>
                <w:position w:val="2"/>
                <w:rtl/>
              </w:rPr>
              <w:t>ترينيداد وتوباغو</w:t>
            </w:r>
            <w:r w:rsidRPr="00A22046">
              <w:rPr>
                <w:position w:val="2"/>
                <w:rtl/>
              </w:rPr>
              <w:t xml:space="preserve"> مبادرة وطنية لتدريب </w:t>
            </w:r>
            <w:r w:rsidRPr="00A22046">
              <w:rPr>
                <w:position w:val="2"/>
              </w:rPr>
              <w:t>10</w:t>
            </w:r>
            <w:r w:rsidR="003E4EFF" w:rsidRPr="00A22046">
              <w:rPr>
                <w:position w:val="2"/>
              </w:rPr>
              <w:t> </w:t>
            </w:r>
            <w:r w:rsidRPr="00A22046">
              <w:rPr>
                <w:position w:val="2"/>
              </w:rPr>
              <w:t>000</w:t>
            </w:r>
            <w:r w:rsidRPr="00A22046">
              <w:rPr>
                <w:position w:val="2"/>
                <w:rtl/>
              </w:rPr>
              <w:t xml:space="preserve"> مواطن بحلول عام 2025، مع إدراج الإلمام بالتكنولوجيا الرقمية كعنصر أساسي في استراتيجيتها للتحول. ويقدم مكتب تنمية الاتصالات الدعم لتحسين التمويل المبتكر في </w:t>
            </w:r>
            <w:r w:rsidRPr="00A22046">
              <w:rPr>
                <w:b/>
                <w:bCs/>
                <w:position w:val="2"/>
                <w:rtl/>
              </w:rPr>
              <w:t xml:space="preserve">أنتيغوا </w:t>
            </w:r>
            <w:proofErr w:type="spellStart"/>
            <w:r w:rsidRPr="00A22046">
              <w:rPr>
                <w:b/>
                <w:bCs/>
                <w:position w:val="2"/>
                <w:rtl/>
              </w:rPr>
              <w:t>وبربودا</w:t>
            </w:r>
            <w:proofErr w:type="spellEnd"/>
            <w:r w:rsidRPr="00A22046">
              <w:rPr>
                <w:b/>
                <w:bCs/>
                <w:position w:val="2"/>
                <w:rtl/>
              </w:rPr>
              <w:t xml:space="preserve"> وسانت لوسيا</w:t>
            </w:r>
            <w:r w:rsidRPr="00A22046">
              <w:rPr>
                <w:position w:val="2"/>
                <w:rtl/>
              </w:rPr>
              <w:t xml:space="preserve"> من أجل بناء القدرة على الصمود وتسريع تحقيق أهداف التنمية المستدامة. وسيعزز هذا المشروع السياسات واللوائح والتشريعات الوطنية لدعم </w:t>
            </w:r>
            <w:proofErr w:type="spellStart"/>
            <w:r w:rsidRPr="00A22046">
              <w:rPr>
                <w:position w:val="2"/>
                <w:rtl/>
              </w:rPr>
              <w:t>رقمنة</w:t>
            </w:r>
            <w:proofErr w:type="spellEnd"/>
            <w:r w:rsidRPr="00A22046">
              <w:rPr>
                <w:position w:val="2"/>
                <w:rtl/>
              </w:rPr>
              <w:t xml:space="preserve"> الاقتصاد. ويدعم الاتحاد الدولي للاتصالات الاتحاد الكاريبي للاتصالات </w:t>
            </w:r>
            <w:r w:rsidRPr="00A22046">
              <w:rPr>
                <w:position w:val="2"/>
                <w:lang w:bidi="ar-EG"/>
              </w:rPr>
              <w:t>(CTU</w:t>
            </w:r>
            <w:r w:rsidRPr="00A22046">
              <w:rPr>
                <w:position w:val="2"/>
              </w:rPr>
              <w:t>)</w:t>
            </w:r>
            <w:r w:rsidRPr="00A22046">
              <w:rPr>
                <w:position w:val="2"/>
                <w:rtl/>
              </w:rPr>
              <w:t>، ومن خلاله الجماعة الكاريبية (</w:t>
            </w:r>
            <w:r w:rsidRPr="00A22046">
              <w:rPr>
                <w:position w:val="2"/>
                <w:lang w:bidi="ar-EG"/>
              </w:rPr>
              <w:t>CARICOM</w:t>
            </w:r>
            <w:r w:rsidRPr="00A22046">
              <w:rPr>
                <w:position w:val="2"/>
                <w:rtl/>
              </w:rPr>
              <w:t>) لزيادة التنسيق التنظيمي لتكنولوجيا المعلومات والاتصالات، وهو أمر بالغ الأهمية لنجاح إنشاء مساحة تكنولوجيا المعلومات والاتصالات الموحدة في الجماعة الكاريبية.‎</w:t>
            </w:r>
            <w:hyperlink r:id="rId143"/>
          </w:p>
          <w:p w14:paraId="70A3EC79" w14:textId="715B1107" w:rsidR="00E56117" w:rsidRPr="00A22046" w:rsidRDefault="00E56117" w:rsidP="00A22046">
            <w:pPr>
              <w:pStyle w:val="Tabletexte"/>
              <w:rPr>
                <w:position w:val="2"/>
                <w:lang w:val="ar-SA" w:bidi="ar-EG"/>
              </w:rPr>
            </w:pPr>
            <w:r w:rsidRPr="00A22046">
              <w:rPr>
                <w:position w:val="2"/>
                <w:rtl/>
              </w:rPr>
              <w:t xml:space="preserve">وفي </w:t>
            </w:r>
            <w:r w:rsidRPr="00A22046">
              <w:rPr>
                <w:b/>
                <w:bCs/>
                <w:position w:val="2"/>
                <w:rtl/>
              </w:rPr>
              <w:t>منطقة الدول العربية</w:t>
            </w:r>
            <w:r w:rsidRPr="00A22046">
              <w:rPr>
                <w:position w:val="2"/>
                <w:rtl/>
              </w:rPr>
              <w:t>، دعم مكتب تنمية الاتصالات دمج تنمية القدرات في البرامج الوطنية. ‏</w:t>
            </w:r>
            <w:r w:rsidR="002C7609" w:rsidRPr="00A22046">
              <w:rPr>
                <w:rFonts w:hint="cs"/>
                <w:position w:val="2"/>
                <w:rtl/>
              </w:rPr>
              <w:t>ف</w:t>
            </w:r>
            <w:r w:rsidRPr="00A22046">
              <w:rPr>
                <w:position w:val="2"/>
                <w:rtl/>
              </w:rPr>
              <w:t xml:space="preserve">في </w:t>
            </w:r>
            <w:r w:rsidRPr="00A22046">
              <w:rPr>
                <w:b/>
                <w:bCs/>
                <w:position w:val="2"/>
                <w:rtl/>
              </w:rPr>
              <w:t>الأردن</w:t>
            </w:r>
            <w:r w:rsidRPr="00A22046">
              <w:rPr>
                <w:position w:val="2"/>
                <w:rtl/>
              </w:rPr>
              <w:t xml:space="preserve">، ساهمت الدورات التي تقدمها أكاديمية الاتحاد بشأن إدارة الطيف وجودة الخدمة في زيادة عدد المدربين الوطنيين. وفي </w:t>
            </w:r>
            <w:r w:rsidRPr="00A22046">
              <w:rPr>
                <w:b/>
                <w:bCs/>
                <w:position w:val="2"/>
                <w:rtl/>
              </w:rPr>
              <w:t>تونس</w:t>
            </w:r>
            <w:r w:rsidRPr="00A22046">
              <w:rPr>
                <w:position w:val="2"/>
                <w:rtl/>
              </w:rPr>
              <w:t xml:space="preserve">، تم تدريب أكثر من 200 مسؤول حكومي من خلال برنامج مشترك مع الوكالة الألمانية للتعاون الدولي </w:t>
            </w:r>
            <w:r w:rsidRPr="00A22046">
              <w:rPr>
                <w:position w:val="2"/>
                <w:lang w:bidi="ar-EG"/>
              </w:rPr>
              <w:t>(GIZ</w:t>
            </w:r>
            <w:r w:rsidRPr="00A22046">
              <w:rPr>
                <w:position w:val="2"/>
              </w:rPr>
              <w:t>)</w:t>
            </w:r>
            <w:r w:rsidRPr="00A22046">
              <w:rPr>
                <w:position w:val="2"/>
                <w:rtl/>
              </w:rPr>
              <w:t xml:space="preserve">، بما يتماشى مع تنمية القدرات وإصلاح القطاع العام، بينما تم في </w:t>
            </w:r>
            <w:r w:rsidRPr="00A22046">
              <w:rPr>
                <w:b/>
                <w:bCs/>
                <w:position w:val="2"/>
                <w:rtl/>
              </w:rPr>
              <w:t>جزر القمر</w:t>
            </w:r>
            <w:r w:rsidRPr="00A22046">
              <w:rPr>
                <w:position w:val="2"/>
                <w:rtl/>
              </w:rPr>
              <w:t xml:space="preserve"> تنظيم تدريب متخصص بشأن تقييم الطيف. وتوضح هذه المبادرات كيفية إسهام تنمية القدرات في النهوض ببرامج وطنية أوسع نطاقاً، بدءا</w:t>
            </w:r>
            <w:r w:rsidR="00F17FE1" w:rsidRPr="00A22046">
              <w:rPr>
                <w:rFonts w:hint="cs"/>
                <w:position w:val="2"/>
                <w:rtl/>
              </w:rPr>
              <w:t>ً</w:t>
            </w:r>
            <w:r w:rsidRPr="00A22046">
              <w:rPr>
                <w:position w:val="2"/>
                <w:rtl/>
              </w:rPr>
              <w:t xml:space="preserve"> من تحديث التنظيم إلى توفير فرص العمل.</w:t>
            </w:r>
          </w:p>
          <w:p w14:paraId="1E02A0C8" w14:textId="4D9C1CE9" w:rsidR="00E56117" w:rsidRPr="00A22046" w:rsidRDefault="00E56117" w:rsidP="00A22046">
            <w:pPr>
              <w:pStyle w:val="Tabletexte"/>
              <w:rPr>
                <w:position w:val="2"/>
                <w:lang w:val="ar-SA" w:bidi="ar-EG"/>
              </w:rPr>
            </w:pPr>
            <w:r w:rsidRPr="00A22046">
              <w:rPr>
                <w:position w:val="2"/>
                <w:rtl/>
              </w:rPr>
              <w:t xml:space="preserve">وفي منطقة </w:t>
            </w:r>
            <w:r w:rsidRPr="00A22046">
              <w:rPr>
                <w:b/>
                <w:bCs/>
                <w:position w:val="2"/>
                <w:rtl/>
              </w:rPr>
              <w:t>أوروبا</w:t>
            </w:r>
            <w:r w:rsidRPr="00A22046">
              <w:rPr>
                <w:position w:val="2"/>
                <w:rtl/>
              </w:rPr>
              <w:t xml:space="preserve">، في </w:t>
            </w:r>
            <w:r w:rsidRPr="00A22046">
              <w:rPr>
                <w:b/>
                <w:bCs/>
                <w:position w:val="2"/>
                <w:rtl/>
              </w:rPr>
              <w:t>ألبانيا</w:t>
            </w:r>
            <w:r w:rsidRPr="00A22046">
              <w:rPr>
                <w:position w:val="2"/>
                <w:rtl/>
              </w:rPr>
              <w:t xml:space="preserve">، دعم مكتب تنمية الاتصالات تقييم المهارات الرقمية لكبار السن، بينما أجري في </w:t>
            </w:r>
            <w:r w:rsidRPr="00A22046">
              <w:rPr>
                <w:b/>
                <w:bCs/>
                <w:position w:val="2"/>
                <w:rtl/>
              </w:rPr>
              <w:t>مولدوفا</w:t>
            </w:r>
            <w:r w:rsidRPr="00A22046">
              <w:rPr>
                <w:position w:val="2"/>
                <w:rtl/>
              </w:rPr>
              <w:t xml:space="preserve">، من خلال شراكة مع منظمة العمل الدولية، تقييم المهارات الرقمية بين البالغين الذين تبلغ أعمارهم 45 عاماً فأكثر، في المناطق الريفية. وفي </w:t>
            </w:r>
            <w:r w:rsidRPr="00A22046">
              <w:rPr>
                <w:b/>
                <w:bCs/>
                <w:position w:val="2"/>
                <w:rtl/>
              </w:rPr>
              <w:t>الجبل الأسود</w:t>
            </w:r>
            <w:r w:rsidRPr="00A22046">
              <w:rPr>
                <w:position w:val="2"/>
                <w:rtl/>
              </w:rPr>
              <w:t>، وخلال المؤتمر التنظيمي الإقليمي في عام 2025، قدّم مكتب تنمية الاتصالات تدريباً يدمج تعزيز إمكانية النفاذ والتنظيم الرقمي في حوار السياسات. وجمعت</w:t>
            </w:r>
            <w:r w:rsidRPr="00A22046">
              <w:rPr>
                <w:position w:val="2"/>
                <w:u w:val="single"/>
                <w:rtl/>
              </w:rPr>
              <w:t xml:space="preserve"> </w:t>
            </w:r>
            <w:hyperlink r:id="rId144" w:history="1">
              <w:r w:rsidRPr="00A22046">
                <w:rPr>
                  <w:rStyle w:val="Hyperlink"/>
                  <w:b/>
                  <w:bCs/>
                  <w:position w:val="2"/>
                  <w:rtl/>
                </w:rPr>
                <w:t>خلاصة وافية إقليمية لمبادرات المهارات الرقمية</w:t>
              </w:r>
            </w:hyperlink>
            <w:r w:rsidRPr="00A22046">
              <w:rPr>
                <w:position w:val="2"/>
                <w:rtl/>
              </w:rPr>
              <w:t>، أعدها فريق الأمم المتحدة المعني بالتحول الرقمي، أفضل الممارسات من جميع أنحاء منطقتي أوروبا وآسيا الوسطى، مما يوفر قاعدة معرفية للتكرار والإصلاح.</w:t>
            </w:r>
            <w:hyperlink r:id="rId145"/>
          </w:p>
          <w:p w14:paraId="32C7FDCE" w14:textId="6293699E" w:rsidR="00E56117" w:rsidRPr="00A22046" w:rsidRDefault="00E56117" w:rsidP="00A22046">
            <w:pPr>
              <w:pStyle w:val="Tabletexte"/>
              <w:rPr>
                <w:position w:val="2"/>
                <w:lang w:val="ar-SA" w:bidi="ar-EG"/>
              </w:rPr>
            </w:pPr>
            <w:r w:rsidRPr="00A22046">
              <w:rPr>
                <w:position w:val="2"/>
                <w:rtl/>
              </w:rPr>
              <w:t xml:space="preserve">وفي منطقة </w:t>
            </w:r>
            <w:r w:rsidRPr="00A22046">
              <w:rPr>
                <w:b/>
                <w:bCs/>
                <w:position w:val="2"/>
                <w:rtl/>
              </w:rPr>
              <w:t>كومنولث الدول المستقلة</w:t>
            </w:r>
            <w:r w:rsidRPr="00A22046">
              <w:rPr>
                <w:position w:val="2"/>
                <w:rtl/>
              </w:rPr>
              <w:t xml:space="preserve">، ركزت تنمية القدرات على تعزيز الخبرات على المستويات الوطنية، وكذلك في الحكومة المحلية. وفي </w:t>
            </w:r>
            <w:r w:rsidRPr="00A22046">
              <w:rPr>
                <w:b/>
                <w:bCs/>
                <w:position w:val="2"/>
                <w:rtl/>
              </w:rPr>
              <w:t>أرمينيا وقيرغيزستان</w:t>
            </w:r>
            <w:r w:rsidRPr="00A22046">
              <w:rPr>
                <w:position w:val="2"/>
                <w:rtl/>
              </w:rPr>
              <w:t xml:space="preserve">، نظم مكتب تنمية الاتصالات ورش عمل بشأن إدارة البيانات وتقييم جودة الخدمة وإدارة المشاريع الرقمية، مما زود واضعي السياسات والمنظمين بالمهارات العملية. وفي </w:t>
            </w:r>
            <w:r w:rsidRPr="00A22046">
              <w:rPr>
                <w:b/>
                <w:bCs/>
                <w:position w:val="2"/>
                <w:rtl/>
              </w:rPr>
              <w:t>بيلاروس</w:t>
            </w:r>
            <w:r w:rsidRPr="00A22046">
              <w:rPr>
                <w:position w:val="2"/>
                <w:rtl/>
              </w:rPr>
              <w:t xml:space="preserve">، قُدّم تدريب أسهم في تعزيز معرفة المسؤولين المحليين لبناء القدرات في مجال تكنولوجيا المعلومات والاتصالات ضمن الخدمات البلدية. وفي </w:t>
            </w:r>
            <w:r w:rsidRPr="00A22046">
              <w:rPr>
                <w:b/>
                <w:bCs/>
                <w:position w:val="2"/>
                <w:rtl/>
              </w:rPr>
              <w:t>قيرغيزستان</w:t>
            </w:r>
            <w:r w:rsidRPr="00A22046">
              <w:rPr>
                <w:position w:val="2"/>
                <w:rtl/>
              </w:rPr>
              <w:t>، تم تجريب نماذج تدريب مسرعات جديدة لربط أنظمة الابتكار المحلية بالخبرات العالمية. وقد ضمنت هذه المبادرات أن تلبي تنمية القدرات كلا</w:t>
            </w:r>
            <w:r w:rsidR="00476481" w:rsidRPr="00A22046">
              <w:rPr>
                <w:rFonts w:hint="cs"/>
                <w:position w:val="2"/>
                <w:rtl/>
              </w:rPr>
              <w:t>ً</w:t>
            </w:r>
            <w:r w:rsidRPr="00A22046">
              <w:rPr>
                <w:position w:val="2"/>
                <w:rtl/>
              </w:rPr>
              <w:t xml:space="preserve"> من احتياجات الإدارة المركزية والتنفيذ المحلي، مما أدى إلى تعزيز الأنظمة الإيكولوجية المؤسسية. ‏ومن خلال مستويات التدريب المتنوعة، أحرزت المنطقة تقدماً لضمان دعم التحول الرقمي من جانب المهنيين المؤهلين عبر جميع مستويات الحكومة.‎</w:t>
            </w:r>
          </w:p>
          <w:p w14:paraId="42004837" w14:textId="584E6E47" w:rsidR="00E56117" w:rsidRPr="00A22046" w:rsidRDefault="00E56117" w:rsidP="00A22046">
            <w:pPr>
              <w:pStyle w:val="Tabletexte"/>
              <w:rPr>
                <w:position w:val="2"/>
                <w:lang w:bidi="ar-EG"/>
              </w:rPr>
            </w:pPr>
            <w:r w:rsidRPr="00A22046">
              <w:rPr>
                <w:position w:val="2"/>
                <w:rtl/>
              </w:rPr>
              <w:t>وتؤكد الدروس المستخلصة من هذه الفترة أن تنمية القدرات أصبحت العامل الحاسم والأكثر أهمية في دعم التحول الرقمي. وسيعتمد التقدم مستقبلاً على مدى سرعة تكيف أنظمة التدريب مع التكنولوجيات الرائدة مثل الذكاء الاصطناعي والحوسبة الكمومية، وعلى مدى فعالية توسيع الفرص المتاحة للفئات المهمشة، ومدى اتساق الحكومات في تحقيق التوازن بين الاستثمار في البنية التحتية والاستثمار في تنمية القدرات البشرية. وسيتطلب التصدي لهذه التحديات التبصر والتمويل والشراكات القوية.</w:t>
            </w:r>
          </w:p>
        </w:tc>
        <w:tc>
          <w:tcPr>
            <w:tcW w:w="3081" w:type="dxa"/>
            <w:tcBorders>
              <w:top w:val="dotted" w:sz="4" w:space="0" w:color="0070C0"/>
              <w:left w:val="dotted" w:sz="4" w:space="0" w:color="0070C0"/>
              <w:bottom w:val="dotted" w:sz="4" w:space="0" w:color="0070C0"/>
              <w:right w:val="dotted" w:sz="4" w:space="0" w:color="0070C0"/>
            </w:tcBorders>
          </w:tcPr>
          <w:p w14:paraId="1FDF3063" w14:textId="77777777" w:rsidR="00E56117" w:rsidRPr="00A22046" w:rsidRDefault="00E56117" w:rsidP="00A22046">
            <w:pPr>
              <w:pStyle w:val="Tabletexte"/>
              <w:jc w:val="center"/>
              <w:rPr>
                <w:b/>
                <w:bCs/>
                <w:color w:val="0070C0"/>
                <w:position w:val="2"/>
              </w:rPr>
            </w:pPr>
            <w:r w:rsidRPr="00A22046">
              <w:rPr>
                <w:b/>
                <w:bCs/>
                <w:color w:val="0070C0"/>
                <w:position w:val="2"/>
                <w:rtl/>
              </w:rPr>
              <w:t>المعالم البارزة</w:t>
            </w:r>
          </w:p>
          <w:p w14:paraId="29407D48" w14:textId="26FDADDE" w:rsidR="00E56117" w:rsidRPr="00A22046" w:rsidRDefault="00E56117" w:rsidP="00A22046">
            <w:pPr>
              <w:pStyle w:val="Tabletexte"/>
              <w:rPr>
                <w:color w:val="1F497D"/>
                <w:position w:val="2"/>
                <w:lang w:val="ar-SA" w:bidi="ar-EG"/>
              </w:rPr>
            </w:pPr>
            <w:r w:rsidRPr="00A22046">
              <w:rPr>
                <w:b/>
                <w:bCs/>
                <w:color w:val="0070C0"/>
                <w:position w:val="2"/>
                <w:rtl/>
              </w:rPr>
              <w:t>أكاديمية الاتحاد:</w:t>
            </w:r>
            <w:r w:rsidRPr="00A22046">
              <w:rPr>
                <w:position w:val="2"/>
                <w:rtl/>
              </w:rPr>
              <w:t xml:space="preserve"> </w:t>
            </w:r>
            <w:r w:rsidRPr="00A22046">
              <w:rPr>
                <w:color w:val="1F497D"/>
                <w:position w:val="2"/>
                <w:rtl/>
              </w:rPr>
              <w:t xml:space="preserve">أكثر من </w:t>
            </w:r>
            <w:r w:rsidRPr="00A22046">
              <w:rPr>
                <w:color w:val="1F497D"/>
                <w:position w:val="2"/>
              </w:rPr>
              <w:t>‎75</w:t>
            </w:r>
            <w:r w:rsidR="003D616B" w:rsidRPr="00A22046">
              <w:rPr>
                <w:color w:val="1F497D"/>
                <w:position w:val="2"/>
              </w:rPr>
              <w:t> </w:t>
            </w:r>
            <w:r w:rsidRPr="00A22046">
              <w:rPr>
                <w:color w:val="1F497D"/>
                <w:position w:val="2"/>
              </w:rPr>
              <w:t>000</w:t>
            </w:r>
            <w:r w:rsidRPr="00A22046">
              <w:rPr>
                <w:color w:val="1F497D"/>
                <w:position w:val="2"/>
                <w:rtl/>
              </w:rPr>
              <w:t xml:space="preserve"> ‏مستعمل، </w:t>
            </w:r>
            <w:r w:rsidRPr="00A22046">
              <w:rPr>
                <w:color w:val="1F497D"/>
                <w:position w:val="2"/>
              </w:rPr>
              <w:t>‎</w:t>
            </w:r>
            <w:r w:rsidR="00F2189C" w:rsidRPr="00A22046">
              <w:rPr>
                <w:color w:val="1F497D"/>
                <w:position w:val="2"/>
              </w:rPr>
              <w:t>%</w:t>
            </w:r>
            <w:r w:rsidRPr="00A22046">
              <w:rPr>
                <w:color w:val="1F497D"/>
                <w:position w:val="2"/>
              </w:rPr>
              <w:t>80</w:t>
            </w:r>
            <w:r w:rsidRPr="00A22046">
              <w:rPr>
                <w:color w:val="1F497D"/>
                <w:position w:val="2"/>
                <w:rtl/>
              </w:rPr>
              <w:t xml:space="preserve"> ‏منهم من البلدان النامية، و</w:t>
            </w:r>
            <w:r w:rsidR="00F2189C" w:rsidRPr="00A22046">
              <w:rPr>
                <w:color w:val="1F497D"/>
                <w:position w:val="2"/>
              </w:rPr>
              <w:t>%</w:t>
            </w:r>
            <w:r w:rsidRPr="00A22046">
              <w:rPr>
                <w:color w:val="1F497D"/>
                <w:position w:val="2"/>
              </w:rPr>
              <w:t>‎40</w:t>
            </w:r>
            <w:r w:rsidRPr="00A22046">
              <w:rPr>
                <w:color w:val="1F497D"/>
                <w:position w:val="2"/>
                <w:rtl/>
              </w:rPr>
              <w:t xml:space="preserve"> ‏منهم من الإناث.‎ تم تنظيم أكثر من 400 دورة وإصدار أكثر من </w:t>
            </w:r>
            <w:r w:rsidRPr="00A22046">
              <w:rPr>
                <w:color w:val="1F497D"/>
                <w:position w:val="2"/>
              </w:rPr>
              <w:t>15</w:t>
            </w:r>
            <w:r w:rsidR="0018157A" w:rsidRPr="00A22046">
              <w:rPr>
                <w:color w:val="1F497D"/>
                <w:position w:val="2"/>
              </w:rPr>
              <w:t> </w:t>
            </w:r>
            <w:r w:rsidRPr="00A22046">
              <w:rPr>
                <w:color w:val="1F497D"/>
                <w:position w:val="2"/>
              </w:rPr>
              <w:t>000</w:t>
            </w:r>
            <w:r w:rsidRPr="00A22046">
              <w:rPr>
                <w:color w:val="1F497D"/>
                <w:position w:val="2"/>
                <w:rtl/>
              </w:rPr>
              <w:t xml:space="preserve"> شهادة.</w:t>
            </w:r>
          </w:p>
          <w:p w14:paraId="2A1300EF" w14:textId="555E049B" w:rsidR="00E56117" w:rsidRPr="00A22046" w:rsidRDefault="00E56117" w:rsidP="00A22046">
            <w:pPr>
              <w:pStyle w:val="Tabletexte"/>
              <w:rPr>
                <w:color w:val="1F497D"/>
                <w:position w:val="2"/>
                <w:lang w:val="ar-SA" w:bidi="ar-EG"/>
              </w:rPr>
            </w:pPr>
            <w:r w:rsidRPr="00A22046">
              <w:rPr>
                <w:b/>
                <w:bCs/>
                <w:color w:val="0070C0"/>
                <w:position w:val="2"/>
                <w:rtl/>
              </w:rPr>
              <w:t>مراكز التدريب التابعة لأكاديمية الاتحاد</w:t>
            </w:r>
            <w:r w:rsidRPr="00A22046">
              <w:rPr>
                <w:b/>
                <w:bCs/>
                <w:color w:val="0070C0"/>
                <w:position w:val="2"/>
                <w:lang w:bidi="ar-EG"/>
              </w:rPr>
              <w:t>:</w:t>
            </w:r>
            <w:r w:rsidRPr="00A22046">
              <w:rPr>
                <w:position w:val="2"/>
                <w:rtl/>
              </w:rPr>
              <w:t xml:space="preserve"> </w:t>
            </w:r>
            <w:r w:rsidRPr="00A22046">
              <w:rPr>
                <w:color w:val="1F497D"/>
                <w:position w:val="2"/>
                <w:rtl/>
              </w:rPr>
              <w:t xml:space="preserve">14 مؤسسة مشاركة، 146 دورة، </w:t>
            </w:r>
            <w:r w:rsidRPr="00A22046">
              <w:rPr>
                <w:color w:val="1F497D"/>
                <w:position w:val="2"/>
              </w:rPr>
              <w:t>3</w:t>
            </w:r>
            <w:r w:rsidR="00395395" w:rsidRPr="00A22046">
              <w:rPr>
                <w:color w:val="1F497D"/>
                <w:position w:val="2"/>
              </w:rPr>
              <w:t> </w:t>
            </w:r>
            <w:r w:rsidRPr="00A22046">
              <w:rPr>
                <w:color w:val="1F497D"/>
                <w:position w:val="2"/>
              </w:rPr>
              <w:t>500</w:t>
            </w:r>
            <w:r w:rsidRPr="00A22046">
              <w:rPr>
                <w:color w:val="1F497D"/>
                <w:position w:val="2"/>
                <w:rtl/>
              </w:rPr>
              <w:t xml:space="preserve"> شخص حصلوا على شهادات</w:t>
            </w:r>
          </w:p>
          <w:p w14:paraId="36179922" w14:textId="73F8A917" w:rsidR="00E56117" w:rsidRPr="00A22046" w:rsidRDefault="00E56117" w:rsidP="00A22046">
            <w:pPr>
              <w:pStyle w:val="Tabletexte"/>
              <w:rPr>
                <w:color w:val="1F497D"/>
                <w:position w:val="2"/>
                <w:lang w:val="ar-SA" w:bidi="ar-EG"/>
              </w:rPr>
            </w:pPr>
            <w:r w:rsidRPr="00A22046">
              <w:rPr>
                <w:b/>
                <w:bCs/>
                <w:color w:val="0070C0"/>
                <w:position w:val="2"/>
                <w:rtl/>
              </w:rPr>
              <w:t>مراكز التحول الرقمي</w:t>
            </w:r>
            <w:r w:rsidRPr="00A22046">
              <w:rPr>
                <w:b/>
                <w:bCs/>
                <w:color w:val="0070C0"/>
                <w:position w:val="2"/>
                <w:lang w:bidi="ar-EG"/>
              </w:rPr>
              <w:t>:</w:t>
            </w:r>
            <w:r w:rsidRPr="00A22046">
              <w:rPr>
                <w:position w:val="2"/>
                <w:rtl/>
              </w:rPr>
              <w:t xml:space="preserve"> </w:t>
            </w:r>
            <w:r w:rsidRPr="00A22046">
              <w:rPr>
                <w:color w:val="1F497D"/>
                <w:position w:val="2"/>
                <w:rtl/>
              </w:rPr>
              <w:t>14 مركزاً، تدريب نصف مليون شخص (</w:t>
            </w:r>
            <w:r w:rsidR="00F2189C" w:rsidRPr="00A22046">
              <w:rPr>
                <w:color w:val="1F497D"/>
                <w:position w:val="2"/>
              </w:rPr>
              <w:t>%</w:t>
            </w:r>
            <w:r w:rsidRPr="00A22046">
              <w:rPr>
                <w:color w:val="1F497D"/>
                <w:position w:val="2"/>
              </w:rPr>
              <w:t>53</w:t>
            </w:r>
            <w:r w:rsidRPr="00A22046">
              <w:rPr>
                <w:color w:val="1F497D"/>
                <w:position w:val="2"/>
                <w:rtl/>
              </w:rPr>
              <w:t xml:space="preserve"> من الإناث).</w:t>
            </w:r>
          </w:p>
          <w:p w14:paraId="425A6BB1" w14:textId="77777777" w:rsidR="00E56117" w:rsidRPr="00A22046" w:rsidRDefault="00E56117" w:rsidP="00A22046">
            <w:pPr>
              <w:pStyle w:val="Tabletexte"/>
              <w:rPr>
                <w:b/>
                <w:bCs/>
                <w:color w:val="0070C0"/>
                <w:position w:val="2"/>
                <w:lang w:val="ar-SA" w:bidi="ar-EG"/>
              </w:rPr>
            </w:pPr>
            <w:r w:rsidRPr="00A22046">
              <w:rPr>
                <w:b/>
                <w:bCs/>
                <w:color w:val="0070C0"/>
                <w:position w:val="2"/>
                <w:rtl/>
              </w:rPr>
              <w:t>تأثير تنمية المهارات الرقمية:</w:t>
            </w:r>
          </w:p>
          <w:p w14:paraId="21E243F0" w14:textId="1E8EC4AE" w:rsidR="00E56117" w:rsidRPr="00A22046" w:rsidRDefault="00654E8C" w:rsidP="00A22046">
            <w:pPr>
              <w:pStyle w:val="Tabletexte"/>
              <w:tabs>
                <w:tab w:val="clear" w:pos="794"/>
                <w:tab w:val="left" w:pos="284"/>
              </w:tabs>
              <w:ind w:left="284" w:hanging="284"/>
              <w:rPr>
                <w:color w:val="1F497D"/>
                <w:position w:val="2"/>
                <w:lang w:val="ar-SA" w:bidi="ar-EG"/>
              </w:rPr>
            </w:pPr>
            <w:r w:rsidRPr="00A22046">
              <w:rPr>
                <w:rFonts w:ascii="Arial" w:hAnsi="Arial" w:cs="Arial" w:hint="cs"/>
                <w:color w:val="1F497D"/>
                <w:position w:val="2"/>
                <w:rtl/>
                <w:lang w:bidi="ar-SA"/>
              </w:rPr>
              <w:t>○</w:t>
            </w:r>
            <w:r w:rsidRPr="00A22046">
              <w:rPr>
                <w:color w:val="1F497D"/>
                <w:position w:val="2"/>
                <w:rtl/>
                <w:lang w:bidi="ar-SA"/>
              </w:rPr>
              <w:tab/>
            </w:r>
            <w:r w:rsidR="00E56117" w:rsidRPr="00A22046">
              <w:rPr>
                <w:color w:val="1F497D"/>
                <w:position w:val="2"/>
                <w:rtl/>
              </w:rPr>
              <w:t>المتخصصون في مجال تكنولوجيا المعلومات والاتصالات</w:t>
            </w:r>
          </w:p>
          <w:p w14:paraId="0055117A" w14:textId="67559E6C" w:rsidR="00E56117" w:rsidRPr="00A22046" w:rsidRDefault="00654E8C" w:rsidP="00A22046">
            <w:pPr>
              <w:pStyle w:val="Tabletexte"/>
              <w:tabs>
                <w:tab w:val="clear" w:pos="794"/>
                <w:tab w:val="left" w:pos="284"/>
              </w:tabs>
              <w:ind w:left="284" w:hanging="284"/>
              <w:rPr>
                <w:color w:val="1F497D"/>
                <w:position w:val="2"/>
                <w:lang w:val="ar-SA" w:bidi="ar-EG"/>
              </w:rPr>
            </w:pPr>
            <w:r w:rsidRPr="00A22046">
              <w:rPr>
                <w:rFonts w:ascii="Arial" w:hAnsi="Arial" w:cs="Arial" w:hint="cs"/>
                <w:color w:val="1F497D"/>
                <w:position w:val="2"/>
                <w:rtl/>
                <w:lang w:bidi="ar-SA"/>
              </w:rPr>
              <w:t>○</w:t>
            </w:r>
            <w:r w:rsidRPr="00A22046">
              <w:rPr>
                <w:color w:val="1F497D"/>
                <w:position w:val="2"/>
                <w:rtl/>
                <w:lang w:bidi="ar-SA"/>
              </w:rPr>
              <w:tab/>
            </w:r>
            <w:r w:rsidR="00E56117" w:rsidRPr="00A22046">
              <w:rPr>
                <w:color w:val="1F497D"/>
                <w:position w:val="2"/>
                <w:rtl/>
              </w:rPr>
              <w:t>السكان الأصليون والمجتمعات النائية.</w:t>
            </w:r>
          </w:p>
          <w:p w14:paraId="5A8C2D24" w14:textId="403EF612" w:rsidR="00E56117" w:rsidRPr="00A22046" w:rsidRDefault="00654E8C" w:rsidP="00A22046">
            <w:pPr>
              <w:pStyle w:val="Tabletexte"/>
              <w:tabs>
                <w:tab w:val="clear" w:pos="794"/>
                <w:tab w:val="left" w:pos="284"/>
              </w:tabs>
              <w:ind w:left="284" w:hanging="284"/>
              <w:rPr>
                <w:color w:val="1F497D"/>
                <w:position w:val="2"/>
                <w:lang w:val="ar-SA" w:bidi="ar-EG"/>
              </w:rPr>
            </w:pPr>
            <w:r w:rsidRPr="00A22046">
              <w:rPr>
                <w:rFonts w:ascii="Arial" w:hAnsi="Arial" w:cs="Arial" w:hint="cs"/>
                <w:color w:val="1F497D"/>
                <w:position w:val="2"/>
                <w:rtl/>
                <w:lang w:bidi="ar-SA"/>
              </w:rPr>
              <w:t>○</w:t>
            </w:r>
            <w:r w:rsidRPr="00A22046">
              <w:rPr>
                <w:color w:val="1F497D"/>
                <w:position w:val="2"/>
                <w:rtl/>
                <w:lang w:bidi="ar-SA"/>
              </w:rPr>
              <w:tab/>
            </w:r>
            <w:r w:rsidR="00E56117" w:rsidRPr="00A22046">
              <w:rPr>
                <w:color w:val="1F497D"/>
                <w:position w:val="2"/>
                <w:rtl/>
              </w:rPr>
              <w:t>النساء والفتيات</w:t>
            </w:r>
          </w:p>
          <w:p w14:paraId="4EACA448" w14:textId="27D344BC" w:rsidR="00E56117" w:rsidRPr="00A22046" w:rsidRDefault="00654E8C" w:rsidP="00A22046">
            <w:pPr>
              <w:pStyle w:val="Tabletexte"/>
              <w:tabs>
                <w:tab w:val="clear" w:pos="794"/>
                <w:tab w:val="left" w:pos="284"/>
              </w:tabs>
              <w:ind w:left="284" w:hanging="284"/>
              <w:rPr>
                <w:color w:val="1F497D"/>
                <w:position w:val="2"/>
                <w:lang w:val="ar-SA" w:bidi="ar-EG"/>
              </w:rPr>
            </w:pPr>
            <w:r w:rsidRPr="00A22046">
              <w:rPr>
                <w:rFonts w:ascii="Arial" w:hAnsi="Arial" w:cs="Arial" w:hint="cs"/>
                <w:color w:val="1F497D"/>
                <w:position w:val="2"/>
                <w:rtl/>
                <w:lang w:bidi="ar-SA"/>
              </w:rPr>
              <w:t>○</w:t>
            </w:r>
            <w:r w:rsidRPr="00A22046">
              <w:rPr>
                <w:color w:val="1F497D"/>
                <w:position w:val="2"/>
                <w:rtl/>
                <w:lang w:bidi="ar-SA"/>
              </w:rPr>
              <w:tab/>
            </w:r>
            <w:r w:rsidR="00E56117" w:rsidRPr="00A22046">
              <w:rPr>
                <w:color w:val="1F497D"/>
                <w:position w:val="2"/>
                <w:rtl/>
              </w:rPr>
              <w:t>الشباب</w:t>
            </w:r>
          </w:p>
          <w:p w14:paraId="50273D17" w14:textId="4CA1B3D9" w:rsidR="00E56117" w:rsidRPr="00A22046" w:rsidRDefault="00654E8C" w:rsidP="00A22046">
            <w:pPr>
              <w:pStyle w:val="Tabletexte"/>
              <w:tabs>
                <w:tab w:val="clear" w:pos="794"/>
                <w:tab w:val="left" w:pos="284"/>
              </w:tabs>
              <w:ind w:left="284" w:hanging="284"/>
              <w:rPr>
                <w:color w:val="1F497D"/>
                <w:position w:val="2"/>
                <w:lang w:val="ar-SA" w:bidi="ar-EG"/>
              </w:rPr>
            </w:pPr>
            <w:r w:rsidRPr="00A22046">
              <w:rPr>
                <w:rFonts w:ascii="Arial" w:hAnsi="Arial" w:cs="Arial" w:hint="cs"/>
                <w:color w:val="1F497D"/>
                <w:position w:val="2"/>
                <w:rtl/>
                <w:lang w:bidi="ar-SA"/>
              </w:rPr>
              <w:t>○</w:t>
            </w:r>
            <w:r w:rsidRPr="00A22046">
              <w:rPr>
                <w:color w:val="1F497D"/>
                <w:position w:val="2"/>
                <w:rtl/>
                <w:lang w:bidi="ar-SA"/>
              </w:rPr>
              <w:tab/>
            </w:r>
            <w:r w:rsidR="00E56117" w:rsidRPr="00A22046">
              <w:rPr>
                <w:color w:val="1F497D"/>
                <w:position w:val="2"/>
                <w:rtl/>
              </w:rPr>
              <w:t>الأشخاص ذوو الإعاقة</w:t>
            </w:r>
          </w:p>
          <w:p w14:paraId="0C5F7A85" w14:textId="606E739C" w:rsidR="00E56117" w:rsidRPr="00A22046" w:rsidRDefault="00654E8C" w:rsidP="00A22046">
            <w:pPr>
              <w:pStyle w:val="Tabletexte"/>
              <w:tabs>
                <w:tab w:val="clear" w:pos="794"/>
                <w:tab w:val="left" w:pos="284"/>
              </w:tabs>
              <w:ind w:left="284" w:hanging="284"/>
              <w:rPr>
                <w:color w:val="1F497D"/>
                <w:position w:val="2"/>
                <w:lang w:val="ar-SA" w:bidi="ar-EG"/>
              </w:rPr>
            </w:pPr>
            <w:r w:rsidRPr="00A22046">
              <w:rPr>
                <w:rFonts w:ascii="Arial" w:hAnsi="Arial" w:cs="Arial" w:hint="cs"/>
                <w:color w:val="1F497D"/>
                <w:position w:val="2"/>
                <w:rtl/>
                <w:lang w:bidi="ar-SA"/>
              </w:rPr>
              <w:t>○</w:t>
            </w:r>
            <w:r w:rsidRPr="00A22046">
              <w:rPr>
                <w:color w:val="1F497D"/>
                <w:position w:val="2"/>
                <w:rtl/>
                <w:lang w:bidi="ar-SA"/>
              </w:rPr>
              <w:tab/>
            </w:r>
            <w:r w:rsidR="00E56117" w:rsidRPr="00A22046">
              <w:rPr>
                <w:color w:val="1F497D"/>
                <w:position w:val="2"/>
                <w:rtl/>
              </w:rPr>
              <w:t xml:space="preserve">أصحاب المشاريع الصغيرة </w:t>
            </w:r>
          </w:p>
          <w:p w14:paraId="0622D95F" w14:textId="77777777" w:rsidR="00E56117" w:rsidRPr="00A22046" w:rsidRDefault="00E56117" w:rsidP="00A22046">
            <w:pPr>
              <w:pStyle w:val="Tabletexte"/>
              <w:rPr>
                <w:b/>
                <w:bCs/>
                <w:color w:val="0070C0"/>
                <w:position w:val="2"/>
                <w:lang w:val="ar-SA" w:bidi="ar-EG"/>
              </w:rPr>
            </w:pPr>
            <w:r w:rsidRPr="00A22046">
              <w:rPr>
                <w:b/>
                <w:bCs/>
                <w:color w:val="0070C0"/>
                <w:position w:val="2"/>
                <w:rtl/>
              </w:rPr>
              <w:t>أقل البلدان نمواً والبلدان النامية غير الساحلية والدول الجزرية الصغيرة النامية التي شاركت/تلقت المساعدة:</w:t>
            </w:r>
          </w:p>
          <w:p w14:paraId="01F9D3FA" w14:textId="2E7944A8" w:rsidR="00E56117" w:rsidRPr="00A22046" w:rsidRDefault="002047B4" w:rsidP="00A22046">
            <w:pPr>
              <w:pStyle w:val="Tabletexte"/>
              <w:rPr>
                <w:color w:val="1F497D"/>
                <w:position w:val="2"/>
                <w:lang w:val="ar-SA" w:bidi="ar-EG"/>
              </w:rPr>
            </w:pPr>
            <w:r w:rsidRPr="00A22046">
              <w:rPr>
                <w:color w:val="1F497D"/>
                <w:position w:val="2"/>
                <w:rtl/>
              </w:rPr>
              <w:t>شارك/</w:t>
            </w:r>
            <w:r w:rsidR="00E56117" w:rsidRPr="00A22046">
              <w:rPr>
                <w:color w:val="1F497D"/>
                <w:position w:val="2"/>
                <w:rtl/>
              </w:rPr>
              <w:t xml:space="preserve">تلقى المساعدة ما مجموعه </w:t>
            </w:r>
            <w:r w:rsidR="00E5318E" w:rsidRPr="00A22046">
              <w:rPr>
                <w:color w:val="1F497D"/>
                <w:position w:val="2"/>
                <w:rtl/>
              </w:rPr>
              <w:t>63</w:t>
            </w:r>
            <w:r w:rsidR="00E56117" w:rsidRPr="00A22046">
              <w:rPr>
                <w:color w:val="1F497D"/>
                <w:position w:val="2"/>
                <w:rtl/>
              </w:rPr>
              <w:t xml:space="preserve"> بلداً من أقل البلدان نمواً والبلدان النامية غير الساحلية والدول الجزرية الصغيرة النامية </w:t>
            </w:r>
          </w:p>
          <w:p w14:paraId="6845D5B7" w14:textId="122D19DE" w:rsidR="00E56117" w:rsidRPr="00A22046" w:rsidRDefault="00654E8C" w:rsidP="00A22046">
            <w:pPr>
              <w:pStyle w:val="Tabletexte"/>
              <w:tabs>
                <w:tab w:val="clear" w:pos="794"/>
                <w:tab w:val="left" w:pos="284"/>
              </w:tabs>
              <w:ind w:left="284" w:hanging="284"/>
              <w:rPr>
                <w:color w:val="1F497D"/>
                <w:position w:val="2"/>
                <w:lang w:val="ar-SA" w:bidi="ar-EG"/>
              </w:rPr>
            </w:pPr>
            <w:r w:rsidRPr="00A22046">
              <w:rPr>
                <w:rFonts w:ascii="Arial" w:hAnsi="Arial" w:cs="Arial" w:hint="cs"/>
                <w:color w:val="1F497D"/>
                <w:position w:val="2"/>
                <w:rtl/>
                <w:lang w:bidi="ar-SA"/>
              </w:rPr>
              <w:t>○</w:t>
            </w:r>
            <w:r w:rsidRPr="00A22046">
              <w:rPr>
                <w:color w:val="1F497D"/>
                <w:position w:val="2"/>
                <w:rtl/>
                <w:lang w:bidi="ar-SA"/>
              </w:rPr>
              <w:tab/>
            </w:r>
            <w:r w:rsidR="00E56117" w:rsidRPr="00A22046">
              <w:rPr>
                <w:color w:val="1F497D"/>
                <w:position w:val="2"/>
                <w:rtl/>
              </w:rPr>
              <w:t xml:space="preserve">تلقى </w:t>
            </w:r>
            <w:r w:rsidR="00E5318E" w:rsidRPr="00A22046">
              <w:rPr>
                <w:color w:val="1F497D"/>
                <w:position w:val="2"/>
                <w:rtl/>
              </w:rPr>
              <w:t>48</w:t>
            </w:r>
            <w:r w:rsidR="00E56117" w:rsidRPr="00A22046">
              <w:rPr>
                <w:color w:val="1F497D"/>
                <w:position w:val="2"/>
                <w:rtl/>
              </w:rPr>
              <w:t xml:space="preserve"> بلداً منها مساعدة تقنية.</w:t>
            </w:r>
          </w:p>
          <w:p w14:paraId="5A24BAA7" w14:textId="3D22E27F" w:rsidR="00E56117" w:rsidRPr="00A22046" w:rsidRDefault="00654E8C" w:rsidP="00A22046">
            <w:pPr>
              <w:pStyle w:val="Tabletexte"/>
              <w:tabs>
                <w:tab w:val="clear" w:pos="794"/>
                <w:tab w:val="left" w:pos="284"/>
              </w:tabs>
              <w:ind w:left="284" w:hanging="284"/>
              <w:rPr>
                <w:color w:val="1F497D"/>
                <w:position w:val="2"/>
                <w:lang w:val="ar-SA" w:bidi="ar-EG"/>
              </w:rPr>
            </w:pPr>
            <w:r w:rsidRPr="00A22046">
              <w:rPr>
                <w:rFonts w:ascii="Arial" w:hAnsi="Arial" w:cs="Arial" w:hint="cs"/>
                <w:color w:val="1F497D"/>
                <w:position w:val="2"/>
                <w:rtl/>
                <w:lang w:bidi="ar-SA"/>
              </w:rPr>
              <w:t>○</w:t>
            </w:r>
            <w:r w:rsidRPr="00A22046">
              <w:rPr>
                <w:color w:val="1F497D"/>
                <w:position w:val="2"/>
                <w:rtl/>
                <w:lang w:bidi="ar-SA"/>
              </w:rPr>
              <w:tab/>
            </w:r>
            <w:r w:rsidR="00E56117" w:rsidRPr="00A22046">
              <w:rPr>
                <w:color w:val="1F497D"/>
                <w:position w:val="2"/>
                <w:rtl/>
              </w:rPr>
              <w:t xml:space="preserve">أصبح لدى </w:t>
            </w:r>
            <w:r w:rsidR="00E5318E" w:rsidRPr="00A22046">
              <w:rPr>
                <w:color w:val="1F497D"/>
                <w:position w:val="2"/>
                <w:rtl/>
              </w:rPr>
              <w:t>31</w:t>
            </w:r>
            <w:r w:rsidR="00E56117" w:rsidRPr="00A22046">
              <w:rPr>
                <w:color w:val="1F497D"/>
                <w:position w:val="2"/>
                <w:rtl/>
              </w:rPr>
              <w:t xml:space="preserve"> بلداً أطر سياسات ومنتجات معرفية.</w:t>
            </w:r>
          </w:p>
          <w:p w14:paraId="4E197C19" w14:textId="1AE3FBB0" w:rsidR="00E56117" w:rsidRPr="00A22046" w:rsidRDefault="00654E8C" w:rsidP="00A22046">
            <w:pPr>
              <w:pStyle w:val="Tabletexte"/>
              <w:tabs>
                <w:tab w:val="clear" w:pos="794"/>
                <w:tab w:val="left" w:pos="284"/>
              </w:tabs>
              <w:ind w:left="284" w:hanging="284"/>
              <w:rPr>
                <w:color w:val="1F497D"/>
                <w:position w:val="2"/>
                <w:lang w:val="ar-SA" w:bidi="ar-EG"/>
              </w:rPr>
            </w:pPr>
            <w:r w:rsidRPr="00A22046">
              <w:rPr>
                <w:rFonts w:ascii="Arial" w:hAnsi="Arial" w:cs="Arial" w:hint="cs"/>
                <w:color w:val="1F497D"/>
                <w:position w:val="2"/>
                <w:rtl/>
                <w:lang w:bidi="ar-SA"/>
              </w:rPr>
              <w:t>○</w:t>
            </w:r>
            <w:r w:rsidRPr="00A22046">
              <w:rPr>
                <w:color w:val="1F497D"/>
                <w:position w:val="2"/>
                <w:rtl/>
                <w:lang w:bidi="ar-SA"/>
              </w:rPr>
              <w:tab/>
            </w:r>
            <w:r w:rsidR="00E56117" w:rsidRPr="00A22046">
              <w:rPr>
                <w:color w:val="1F497D"/>
                <w:position w:val="2"/>
                <w:rtl/>
              </w:rPr>
              <w:t>يجري تنفيذ مشروعيْن.</w:t>
            </w:r>
          </w:p>
          <w:p w14:paraId="42BAA658" w14:textId="77777777" w:rsidR="00E56117" w:rsidRPr="00A22046" w:rsidRDefault="00E56117" w:rsidP="00A22046">
            <w:pPr>
              <w:pStyle w:val="Tabletexte"/>
              <w:rPr>
                <w:b/>
                <w:bCs/>
                <w:color w:val="0070C0"/>
                <w:position w:val="2"/>
                <w:lang w:val="ar-SA" w:bidi="ar-EG"/>
              </w:rPr>
            </w:pPr>
            <w:r w:rsidRPr="00A22046">
              <w:rPr>
                <w:b/>
                <w:bCs/>
                <w:color w:val="0070C0"/>
                <w:position w:val="2"/>
                <w:rtl/>
              </w:rPr>
              <w:t>المسألة 5 للجنة الدراسات 2 لقطاع تنمية الاتصالات:</w:t>
            </w:r>
          </w:p>
          <w:p w14:paraId="0D8C60F4" w14:textId="5229F255" w:rsidR="00E56117" w:rsidRPr="00A22046" w:rsidRDefault="00654E8C" w:rsidP="00A22046">
            <w:pPr>
              <w:pStyle w:val="Tabletexte"/>
              <w:tabs>
                <w:tab w:val="clear" w:pos="794"/>
                <w:tab w:val="left" w:pos="284"/>
              </w:tabs>
              <w:ind w:left="284" w:hanging="284"/>
              <w:rPr>
                <w:color w:val="1F497D"/>
                <w:position w:val="2"/>
                <w:lang w:val="ar-SA" w:bidi="ar-EG"/>
              </w:rPr>
            </w:pPr>
            <w:r w:rsidRPr="00A22046">
              <w:rPr>
                <w:rFonts w:ascii="Arial" w:hAnsi="Arial" w:cs="Arial" w:hint="cs"/>
                <w:color w:val="1F497D"/>
                <w:position w:val="2"/>
                <w:rtl/>
                <w:lang w:bidi="ar-SA"/>
              </w:rPr>
              <w:t>○</w:t>
            </w:r>
            <w:r w:rsidRPr="00A22046">
              <w:rPr>
                <w:color w:val="1F497D"/>
                <w:position w:val="2"/>
                <w:rtl/>
                <w:lang w:bidi="ar-SA"/>
              </w:rPr>
              <w:tab/>
            </w:r>
            <w:r w:rsidR="00E56117" w:rsidRPr="00A22046">
              <w:rPr>
                <w:color w:val="1F497D"/>
                <w:position w:val="2"/>
                <w:rtl/>
              </w:rPr>
              <w:t>4 اجتماعات</w:t>
            </w:r>
          </w:p>
          <w:p w14:paraId="5D702218" w14:textId="34F67A7A" w:rsidR="00E56117" w:rsidRPr="00A22046" w:rsidRDefault="00654E8C" w:rsidP="00A22046">
            <w:pPr>
              <w:pStyle w:val="Tabletexte"/>
              <w:tabs>
                <w:tab w:val="clear" w:pos="794"/>
                <w:tab w:val="left" w:pos="284"/>
              </w:tabs>
              <w:ind w:left="284" w:hanging="284"/>
              <w:rPr>
                <w:color w:val="1F497D"/>
                <w:position w:val="2"/>
                <w:lang w:val="ar-SA" w:bidi="ar-EG"/>
              </w:rPr>
            </w:pPr>
            <w:r w:rsidRPr="00A22046">
              <w:rPr>
                <w:rFonts w:ascii="Arial" w:hAnsi="Arial" w:cs="Arial" w:hint="cs"/>
                <w:color w:val="1F497D"/>
                <w:position w:val="2"/>
                <w:rtl/>
                <w:lang w:bidi="ar-SA"/>
              </w:rPr>
              <w:t>○</w:t>
            </w:r>
            <w:r w:rsidRPr="00A22046">
              <w:rPr>
                <w:color w:val="1F497D"/>
                <w:position w:val="2"/>
                <w:rtl/>
                <w:lang w:bidi="ar-SA"/>
              </w:rPr>
              <w:tab/>
            </w:r>
            <w:r w:rsidR="00E56117" w:rsidRPr="00A22046">
              <w:rPr>
                <w:color w:val="1F497D"/>
                <w:position w:val="2"/>
                <w:rtl/>
              </w:rPr>
              <w:t>100 مساهمة</w:t>
            </w:r>
          </w:p>
          <w:p w14:paraId="31D8C810" w14:textId="621F38AF" w:rsidR="00E56117" w:rsidRPr="00A22046" w:rsidRDefault="00654E8C" w:rsidP="00A22046">
            <w:pPr>
              <w:pStyle w:val="Tabletexte"/>
              <w:tabs>
                <w:tab w:val="clear" w:pos="794"/>
                <w:tab w:val="left" w:pos="284"/>
              </w:tabs>
              <w:ind w:left="284" w:hanging="284"/>
              <w:rPr>
                <w:position w:val="2"/>
                <w:lang w:val="ar-SA" w:bidi="ar-EG"/>
              </w:rPr>
            </w:pPr>
            <w:r w:rsidRPr="00A22046">
              <w:rPr>
                <w:rFonts w:ascii="Arial" w:hAnsi="Arial" w:cs="Arial" w:hint="cs"/>
                <w:color w:val="1F497D"/>
                <w:position w:val="2"/>
                <w:rtl/>
                <w:lang w:bidi="ar-SA"/>
              </w:rPr>
              <w:t>○</w:t>
            </w:r>
            <w:r w:rsidRPr="00A22046">
              <w:rPr>
                <w:color w:val="1F497D"/>
                <w:position w:val="2"/>
                <w:rtl/>
                <w:lang w:bidi="ar-SA"/>
              </w:rPr>
              <w:tab/>
            </w:r>
            <w:hyperlink r:id="rId146" w:anchor="/ar" w:history="1">
              <w:r w:rsidR="00E56117" w:rsidRPr="00A22046">
                <w:rPr>
                  <w:rStyle w:val="Hyperlink"/>
                  <w:position w:val="2"/>
                  <w:rtl/>
                </w:rPr>
                <w:t>ورشتا عمل</w:t>
              </w:r>
            </w:hyperlink>
            <w:r w:rsidR="00E56117" w:rsidRPr="00A22046">
              <w:rPr>
                <w:color w:val="1F497D"/>
                <w:position w:val="2"/>
                <w:rtl/>
              </w:rPr>
              <w:t xml:space="preserve"> وتم إعداد </w:t>
            </w:r>
            <w:hyperlink r:id="rId147" w:history="1">
              <w:r w:rsidR="00E56117" w:rsidRPr="00A22046">
                <w:rPr>
                  <w:rStyle w:val="Hyperlink"/>
                  <w:position w:val="2"/>
                  <w:rtl/>
                </w:rPr>
                <w:t>تقرير نواتج نهائي</w:t>
              </w:r>
            </w:hyperlink>
            <w:hyperlink r:id="rId148" w:history="1"/>
            <w:hyperlink r:id="rId149" w:history="1"/>
          </w:p>
        </w:tc>
      </w:tr>
      <w:tr w:rsidR="00CE2744" w:rsidRPr="00A22046" w14:paraId="5885DA9D" w14:textId="77777777" w:rsidTr="00041F83">
        <w:trPr>
          <w:trHeight w:val="839"/>
          <w:jc w:val="center"/>
        </w:trPr>
        <w:tc>
          <w:tcPr>
            <w:tcW w:w="14879" w:type="dxa"/>
            <w:gridSpan w:val="2"/>
            <w:tcBorders>
              <w:top w:val="dotted" w:sz="4" w:space="0" w:color="0070C0"/>
              <w:left w:val="dotted" w:sz="4" w:space="0" w:color="0070C0"/>
              <w:bottom w:val="dotted" w:sz="4" w:space="0" w:color="0070C0"/>
              <w:right w:val="dotted" w:sz="4" w:space="0" w:color="0070C0"/>
            </w:tcBorders>
            <w:shd w:val="clear" w:color="auto" w:fill="E5DFEC"/>
          </w:tcPr>
          <w:p w14:paraId="103051AE" w14:textId="301948FB" w:rsidR="00CE2744" w:rsidRPr="00A22046" w:rsidRDefault="00CE2744" w:rsidP="00A22046">
            <w:pPr>
              <w:pStyle w:val="Heading3"/>
              <w:spacing w:before="60" w:after="60" w:line="260" w:lineRule="exact"/>
              <w:rPr>
                <w:color w:val="0070C0"/>
                <w:position w:val="2"/>
                <w:sz w:val="20"/>
                <w:szCs w:val="20"/>
              </w:rPr>
            </w:pPr>
            <w:bookmarkStart w:id="46" w:name="_Toc212815050"/>
            <w:bookmarkStart w:id="47" w:name="_Toc212815099"/>
            <w:bookmarkStart w:id="48" w:name="_Toc211258924"/>
            <w:bookmarkStart w:id="49" w:name="_Toc213422265"/>
            <w:r w:rsidRPr="00A22046">
              <w:rPr>
                <w:color w:val="0070C0"/>
                <w:position w:val="2"/>
                <w:sz w:val="20"/>
                <w:szCs w:val="20"/>
                <w:rtl/>
              </w:rPr>
              <w:t>السياسات والتنظيم</w:t>
            </w:r>
            <w:bookmarkEnd w:id="46"/>
            <w:bookmarkEnd w:id="47"/>
            <w:bookmarkEnd w:id="48"/>
            <w:bookmarkEnd w:id="49"/>
          </w:p>
          <w:p w14:paraId="0B65B964" w14:textId="2525BB99" w:rsidR="00CE2744" w:rsidRPr="00A22046" w:rsidRDefault="00F56067" w:rsidP="00A22046">
            <w:pPr>
              <w:pStyle w:val="Tabletexte"/>
              <w:rPr>
                <w:i/>
                <w:iCs/>
                <w:position w:val="2"/>
                <w:rtl/>
              </w:rPr>
            </w:pPr>
            <w:r w:rsidRPr="00A22046">
              <w:rPr>
                <w:rFonts w:hint="cs"/>
                <w:b/>
                <w:bCs/>
                <w:i/>
                <w:iCs/>
                <w:position w:val="2"/>
                <w:rtl/>
              </w:rPr>
              <w:t>المحصلات</w:t>
            </w:r>
            <w:r w:rsidR="00CE2744" w:rsidRPr="00A22046">
              <w:rPr>
                <w:i/>
                <w:iCs/>
                <w:position w:val="2"/>
                <w:rtl/>
              </w:rPr>
              <w:t xml:space="preserve">: تعزيز قدرة الدول الأعضاء على تحسين أطرها </w:t>
            </w:r>
            <w:proofErr w:type="spellStart"/>
            <w:r w:rsidR="00CE2744" w:rsidRPr="00A22046">
              <w:rPr>
                <w:i/>
                <w:iCs/>
                <w:position w:val="2"/>
                <w:rtl/>
              </w:rPr>
              <w:t>السياساتية</w:t>
            </w:r>
            <w:proofErr w:type="spellEnd"/>
            <w:r w:rsidR="00CE2744" w:rsidRPr="00A22046">
              <w:rPr>
                <w:i/>
                <w:iCs/>
                <w:position w:val="2"/>
                <w:rtl/>
              </w:rPr>
              <w:t xml:space="preserve"> والقانونية والتنظيمية للاتصالات/تكنولوجيا ‏المعلومات والاتصالات، التي تساعد على التنمية المستدامة والتحول الرقمي.</w:t>
            </w:r>
          </w:p>
        </w:tc>
      </w:tr>
      <w:tr w:rsidR="00CE2744" w:rsidRPr="00A22046" w14:paraId="01088472" w14:textId="77777777" w:rsidTr="0026340D">
        <w:trPr>
          <w:trHeight w:val="839"/>
          <w:jc w:val="center"/>
        </w:trPr>
        <w:tc>
          <w:tcPr>
            <w:tcW w:w="11798" w:type="dxa"/>
            <w:tcBorders>
              <w:top w:val="dotted" w:sz="4" w:space="0" w:color="0070C0"/>
              <w:left w:val="dotted" w:sz="4" w:space="0" w:color="0070C0"/>
              <w:bottom w:val="dotted" w:sz="4" w:space="0" w:color="0070C0"/>
              <w:right w:val="dotted" w:sz="4" w:space="0" w:color="0070C0"/>
            </w:tcBorders>
          </w:tcPr>
          <w:p w14:paraId="587D643F" w14:textId="6DFFB3E5" w:rsidR="00CE2744" w:rsidRPr="00A22046" w:rsidRDefault="00CE2744" w:rsidP="00A22046">
            <w:pPr>
              <w:pStyle w:val="Tabletexte"/>
              <w:rPr>
                <w:position w:val="2"/>
                <w:lang w:val="ar-SA" w:bidi="ar-EG"/>
              </w:rPr>
            </w:pPr>
            <w:bookmarkStart w:id="50" w:name="OLE_LINK2"/>
            <w:bookmarkStart w:id="51" w:name="OLE_LINK5"/>
            <w:r w:rsidRPr="00A22046">
              <w:rPr>
                <w:position w:val="2"/>
                <w:rtl/>
              </w:rPr>
              <w:t xml:space="preserve">بهدف تعزيز قدرة الدول الأعضاء على تطوير أطرها السياسية والقانونية والتنظيمية في مجال تكنولوجيا المعلومات والاتصالات، </w:t>
            </w:r>
            <w:r w:rsidR="00727F54" w:rsidRPr="00A22046">
              <w:rPr>
                <w:rFonts w:hint="cs"/>
                <w:position w:val="2"/>
                <w:rtl/>
              </w:rPr>
              <w:t>واصل</w:t>
            </w:r>
            <w:r w:rsidR="00727F54" w:rsidRPr="00A22046">
              <w:rPr>
                <w:position w:val="2"/>
                <w:rtl/>
              </w:rPr>
              <w:t xml:space="preserve"> </w:t>
            </w:r>
            <w:r w:rsidRPr="00A22046">
              <w:rPr>
                <w:position w:val="2"/>
                <w:rtl/>
              </w:rPr>
              <w:t xml:space="preserve">مكتب تنمية الاتصالات تقديم الدعم في تهيئة بيئات تمكينية تعزز التحول الرقمي الشامل والآمن </w:t>
            </w:r>
            <w:r w:rsidR="00727F54" w:rsidRPr="00A22046">
              <w:rPr>
                <w:rFonts w:hint="cs"/>
                <w:position w:val="2"/>
                <w:rtl/>
              </w:rPr>
              <w:t>والقادر على الصمود</w:t>
            </w:r>
            <w:r w:rsidR="00727F54" w:rsidRPr="00A22046">
              <w:rPr>
                <w:position w:val="2"/>
                <w:rtl/>
              </w:rPr>
              <w:t xml:space="preserve"> </w:t>
            </w:r>
            <w:r w:rsidRPr="00A22046">
              <w:rPr>
                <w:position w:val="2"/>
                <w:rtl/>
              </w:rPr>
              <w:t xml:space="preserve">خلال الفترة من 2023 إلى 2025. ومن خلال التوجيه </w:t>
            </w:r>
            <w:proofErr w:type="spellStart"/>
            <w:r w:rsidRPr="00A22046">
              <w:rPr>
                <w:position w:val="2"/>
                <w:rtl/>
              </w:rPr>
              <w:t>السياساتي</w:t>
            </w:r>
            <w:proofErr w:type="spellEnd"/>
            <w:r w:rsidRPr="00A22046">
              <w:rPr>
                <w:position w:val="2"/>
                <w:rtl/>
              </w:rPr>
              <w:t xml:space="preserve"> والمنتجات المعرفية وتنمية القدرات والمساعدة التقنية، دعم عمل مكتب تنمية الاتصالات الأعضاء في الاستفادة من السياسات واللوائح كعاملين </w:t>
            </w:r>
            <w:proofErr w:type="spellStart"/>
            <w:r w:rsidRPr="00A22046">
              <w:rPr>
                <w:position w:val="2"/>
                <w:rtl/>
              </w:rPr>
              <w:t>تمكينيين</w:t>
            </w:r>
            <w:proofErr w:type="spellEnd"/>
            <w:r w:rsidRPr="00A22046">
              <w:rPr>
                <w:position w:val="2"/>
                <w:rtl/>
              </w:rPr>
              <w:t xml:space="preserve"> رئيسيين للتوصيلية الشاملة والهادفة، وكعوامل مساهمة في النهوض بالأولويات الوطنية وتحقيق أهداف التنمية المستدامة.</w:t>
            </w:r>
          </w:p>
          <w:p w14:paraId="5D7BA16C" w14:textId="35908A9C" w:rsidR="00CE2744" w:rsidRPr="00A22046" w:rsidRDefault="00727F54" w:rsidP="00A22046">
            <w:pPr>
              <w:pStyle w:val="Tabletexte"/>
              <w:rPr>
                <w:position w:val="2"/>
                <w:lang w:val="ar-SA" w:bidi="ar-EG"/>
              </w:rPr>
            </w:pPr>
            <w:r w:rsidRPr="00A22046">
              <w:rPr>
                <w:rFonts w:hint="cs"/>
                <w:position w:val="2"/>
                <w:rtl/>
              </w:rPr>
              <w:t>ومن</w:t>
            </w:r>
            <w:r w:rsidRPr="00A22046">
              <w:rPr>
                <w:position w:val="2"/>
                <w:rtl/>
              </w:rPr>
              <w:t xml:space="preserve"> </w:t>
            </w:r>
            <w:r w:rsidR="00CE2744" w:rsidRPr="00A22046">
              <w:rPr>
                <w:position w:val="2"/>
                <w:rtl/>
              </w:rPr>
              <w:t xml:space="preserve">التقارير التحليلية الرئيسية إلى خرائط الطريق التنظيمية الوطنية والاستراتيجيات الرقمية الوطنية، واصل مكتب تنمية الاتصالات تزويد </w:t>
            </w:r>
            <w:r w:rsidR="003D003A" w:rsidRPr="00A22046">
              <w:rPr>
                <w:position w:val="2"/>
                <w:rtl/>
              </w:rPr>
              <w:t>واضعي</w:t>
            </w:r>
            <w:r w:rsidR="00CE2744" w:rsidRPr="00A22046">
              <w:rPr>
                <w:position w:val="2"/>
                <w:rtl/>
              </w:rPr>
              <w:t xml:space="preserve"> القرار الوطنيين بالأدلة والأدوات اللازمة للتعامل مع تكنولوجيات المعلومات والاتصالات والأسواق والأنظمة الإيكولوجية الرقمية التي تزداد تعقيداً. وكفلت الجهود المنسقة لمكتب تنمية الاتصالات أيضاً أن يتضمن الدعم المقدم إلى البلدان أبعاداً رئيسية مثل القدرة على تحمل التكاليف، والشمول، والمنافسة، والاستثمار مع اتباع نهج حكومي شامل لإطلاق العنان لاستراتيجيات رقمية شاملة.</w:t>
            </w:r>
          </w:p>
          <w:p w14:paraId="6AEC9296" w14:textId="6E886F88" w:rsidR="00CE2744" w:rsidRPr="00A22046" w:rsidRDefault="00CE2744" w:rsidP="00A22046">
            <w:pPr>
              <w:pStyle w:val="Tabletexte"/>
              <w:rPr>
                <w:position w:val="2"/>
                <w:lang w:val="ar-SA" w:bidi="ar-EG"/>
              </w:rPr>
            </w:pPr>
            <w:r w:rsidRPr="00A22046">
              <w:rPr>
                <w:position w:val="2"/>
                <w:rtl/>
              </w:rPr>
              <w:t xml:space="preserve">وواصل مكتب تنمية الاتصالات أيضاً تعزيز الدعوة العالمية بشأن دور التنظيم في تمكين التحول الرقمي المستدام من خلال أحداث رائدة رفيعة المستوى وفقاً </w:t>
            </w:r>
            <w:hyperlink r:id="rId150" w:history="1">
              <w:r w:rsidRPr="00A22046">
                <w:rPr>
                  <w:rStyle w:val="Hyperlink"/>
                  <w:position w:val="2"/>
                  <w:rtl/>
                </w:rPr>
                <w:t>للقرار 48 (المراج</w:t>
              </w:r>
              <w:r w:rsidR="000C38C1">
                <w:rPr>
                  <w:rStyle w:val="Hyperlink"/>
                  <w:rFonts w:hint="cs"/>
                  <w:position w:val="2"/>
                  <w:rtl/>
                </w:rPr>
                <w:t>َ</w:t>
              </w:r>
              <w:r w:rsidRPr="00A22046">
                <w:rPr>
                  <w:rStyle w:val="Hyperlink"/>
                  <w:position w:val="2"/>
                  <w:rtl/>
                </w:rPr>
                <w:t>ع في كيغالي، 2022) للمؤتمر العالمي لتنمية الاتصالات لعام 2022</w:t>
              </w:r>
            </w:hyperlink>
            <w:r w:rsidRPr="00A22046">
              <w:rPr>
                <w:position w:val="2"/>
                <w:u w:val="single"/>
                <w:rtl/>
              </w:rPr>
              <w:t xml:space="preserve"> </w:t>
            </w:r>
            <w:r w:rsidRPr="00A22046">
              <w:rPr>
                <w:position w:val="2"/>
                <w:rtl/>
              </w:rPr>
              <w:t xml:space="preserve">بشأن </w:t>
            </w:r>
            <w:r w:rsidRPr="00A22046">
              <w:rPr>
                <w:i/>
                <w:iCs/>
                <w:position w:val="2"/>
                <w:rtl/>
              </w:rPr>
              <w:t>تعزيز التعاون بين الهيئات التنظيمية للاتصالات</w:t>
            </w:r>
            <w:r w:rsidRPr="00A22046">
              <w:rPr>
                <w:position w:val="2"/>
                <w:rtl/>
              </w:rPr>
              <w:t xml:space="preserve">. واجتذبت </w:t>
            </w:r>
            <w:hyperlink r:id="rId151" w:history="1">
              <w:r w:rsidRPr="00A22046">
                <w:rPr>
                  <w:rStyle w:val="Hyperlink"/>
                  <w:position w:val="2"/>
                  <w:rtl/>
                </w:rPr>
                <w:t>الندوة العالمية لمنظمي الاتصالات (</w:t>
              </w:r>
              <w:r w:rsidRPr="00A22046">
                <w:rPr>
                  <w:rStyle w:val="Hyperlink"/>
                  <w:position w:val="2"/>
                  <w:lang w:bidi="ar-EG"/>
                </w:rPr>
                <w:t>GSR</w:t>
              </w:r>
              <w:r w:rsidRPr="00A22046">
                <w:rPr>
                  <w:rStyle w:val="Hyperlink"/>
                  <w:position w:val="2"/>
                  <w:rtl/>
                </w:rPr>
                <w:t>) لعام</w:t>
              </w:r>
              <w:r w:rsidR="000C38C1">
                <w:rPr>
                  <w:rStyle w:val="Hyperlink"/>
                  <w:rFonts w:hint="eastAsia"/>
                  <w:position w:val="2"/>
                  <w:rtl/>
                  <w:lang w:bidi="ar-EG"/>
                </w:rPr>
                <w:t> </w:t>
              </w:r>
              <w:r w:rsidRPr="00A22046">
                <w:rPr>
                  <w:rStyle w:val="Hyperlink"/>
                  <w:position w:val="2"/>
                  <w:rtl/>
                </w:rPr>
                <w:t>2023</w:t>
              </w:r>
            </w:hyperlink>
            <w:r w:rsidRPr="00A22046">
              <w:rPr>
                <w:position w:val="2"/>
                <w:rtl/>
              </w:rPr>
              <w:t xml:space="preserve">، التي استضافتها مصر، أكثر من 750 مشاركاً من أكثر من 100 بلد، منهم وزراء حكومات ورؤساء هيئات تنظيمية ورؤساء تنفيذيون من دوائر الصناعة. واعتُمدت وعُرضت المبادئ التوجيهية لأفضل الممارسات الصادرة عن الندوة GSR-23 بشأن </w:t>
            </w:r>
            <w:hyperlink r:id="rId152" w:history="1">
              <w:r w:rsidRPr="00A22046">
                <w:rPr>
                  <w:rStyle w:val="Hyperlink"/>
                  <w:position w:val="2"/>
                  <w:rtl/>
                </w:rPr>
                <w:t>الحوافز التنظيمية والاقتصادية من أجل مستقبل رقمي مستدام وشامل</w:t>
              </w:r>
            </w:hyperlink>
            <w:r w:rsidRPr="00A22046">
              <w:rPr>
                <w:position w:val="2"/>
                <w:rtl/>
              </w:rPr>
              <w:t>.</w:t>
            </w:r>
            <w:hyperlink r:id="rId153"/>
            <w:hyperlink r:id="rId154"/>
            <w:hyperlink r:id="rId155"/>
          </w:p>
          <w:p w14:paraId="10C062FB" w14:textId="709EA2E6" w:rsidR="00CE2744" w:rsidRPr="00A22046" w:rsidRDefault="00CE2744" w:rsidP="00A22046">
            <w:pPr>
              <w:pStyle w:val="Tabletexte"/>
              <w:rPr>
                <w:position w:val="2"/>
                <w:lang w:val="ar-SA" w:bidi="ar-EG"/>
              </w:rPr>
            </w:pPr>
            <w:r w:rsidRPr="00A22046">
              <w:rPr>
                <w:position w:val="2"/>
                <w:rtl/>
              </w:rPr>
              <w:t xml:space="preserve">وفي </w:t>
            </w:r>
            <w:hyperlink r:id="rId156" w:anchor="/ar" w:history="1">
              <w:r w:rsidRPr="00A22046">
                <w:rPr>
                  <w:rStyle w:val="Hyperlink"/>
                  <w:position w:val="2"/>
                  <w:rtl/>
                </w:rPr>
                <w:t>الندوة العالمية لمنظمي الاتصالات لعام 2024</w:t>
              </w:r>
            </w:hyperlink>
            <w:r w:rsidRPr="00A22046">
              <w:rPr>
                <w:position w:val="2"/>
                <w:rtl/>
              </w:rPr>
              <w:t xml:space="preserve"> التي استضافتها </w:t>
            </w:r>
            <w:r w:rsidRPr="00A22046">
              <w:rPr>
                <w:b/>
                <w:bCs/>
                <w:position w:val="2"/>
                <w:rtl/>
              </w:rPr>
              <w:t>أوغندا</w:t>
            </w:r>
            <w:r w:rsidRPr="00A22046">
              <w:rPr>
                <w:position w:val="2"/>
                <w:rtl/>
              </w:rPr>
              <w:t xml:space="preserve">، شارك المنظمون وواضعو السياسات من أكثر من 70 بلداً في نقاش عالمي بشأن موضوع "التنظيم من أجل التأثير". وأسفر الحدث عن مجموعة من </w:t>
            </w:r>
            <w:hyperlink r:id="rId157" w:history="1">
              <w:r w:rsidRPr="00A22046">
                <w:rPr>
                  <w:rStyle w:val="Hyperlink"/>
                  <w:position w:val="2"/>
                  <w:rtl/>
                </w:rPr>
                <w:t>المبادئ التوجيهية لأفضل الممارسات بشأن رسم مسار التكنولوجيات التحويلية لتحقيق تأثير إيجابي</w:t>
              </w:r>
            </w:hyperlink>
            <w:r w:rsidRPr="00A22046">
              <w:rPr>
                <w:position w:val="2"/>
                <w:rtl/>
              </w:rPr>
              <w:t xml:space="preserve">. واجتذبت </w:t>
            </w:r>
            <w:hyperlink r:id="rId158" w:anchor="/ar" w:history="1">
              <w:r w:rsidRPr="00A22046">
                <w:rPr>
                  <w:rStyle w:val="Hyperlink"/>
                  <w:position w:val="2"/>
                  <w:rtl/>
                </w:rPr>
                <w:t>الندوة GSR-25</w:t>
              </w:r>
            </w:hyperlink>
            <w:r w:rsidRPr="00A22046">
              <w:rPr>
                <w:position w:val="2"/>
                <w:rtl/>
              </w:rPr>
              <w:t xml:space="preserve"> التي استضافتها </w:t>
            </w:r>
            <w:r w:rsidRPr="00A22046">
              <w:rPr>
                <w:b/>
                <w:bCs/>
                <w:position w:val="2"/>
                <w:rtl/>
              </w:rPr>
              <w:t>المملكة العربية السعودية</w:t>
            </w:r>
            <w:r w:rsidRPr="00A22046">
              <w:rPr>
                <w:position w:val="2"/>
                <w:rtl/>
              </w:rPr>
              <w:t xml:space="preserve"> عدداً قياسياً بلغ </w:t>
            </w:r>
            <w:r w:rsidR="00417F1C" w:rsidRPr="00A22046">
              <w:rPr>
                <w:rFonts w:hint="cs"/>
                <w:position w:val="2"/>
                <w:rtl/>
              </w:rPr>
              <w:t>200 1</w:t>
            </w:r>
            <w:r w:rsidR="00417F1C" w:rsidRPr="00A22046">
              <w:rPr>
                <w:position w:val="2"/>
                <w:rtl/>
              </w:rPr>
              <w:t xml:space="preserve"> </w:t>
            </w:r>
            <w:r w:rsidRPr="00A22046">
              <w:rPr>
                <w:position w:val="2"/>
                <w:rtl/>
              </w:rPr>
              <w:t xml:space="preserve">مشارك، من بينهم وزراء ورؤساء هيئات تنظيم الاتصالات ومديرون تنفيذيون لدوائر الصناعة وأكاديميون، لمناقشة التنظيم من أجل التنمية الرقمية المستدامة، مع التركيز على ثمانية محاور رئيسية هي: التعاون والتوصيل والثقة والحماية </w:t>
            </w:r>
            <w:proofErr w:type="gramStart"/>
            <w:r w:rsidRPr="00A22046">
              <w:rPr>
                <w:position w:val="2"/>
                <w:rtl/>
              </w:rPr>
              <w:t>والشمول</w:t>
            </w:r>
            <w:proofErr w:type="gramEnd"/>
            <w:r w:rsidRPr="00A22046">
              <w:rPr>
                <w:position w:val="2"/>
                <w:rtl/>
              </w:rPr>
              <w:t xml:space="preserve"> والتمكين والاستدامة والابتكار. وتعد</w:t>
            </w:r>
            <w:r w:rsidRPr="00A22046">
              <w:rPr>
                <w:position w:val="2"/>
                <w:u w:val="single"/>
                <w:rtl/>
              </w:rPr>
              <w:t xml:space="preserve"> </w:t>
            </w:r>
            <w:hyperlink r:id="rId159" w:anchor="p=1" w:history="1">
              <w:r w:rsidRPr="00A22046">
                <w:rPr>
                  <w:rStyle w:val="Hyperlink"/>
                  <w:position w:val="2"/>
                  <w:rtl/>
                </w:rPr>
                <w:t>المبادئ التوجيهية لأفضل الممارسات الصادرة عن الندوة العالمية لمنظمي الاتصالات لعام 2025 "تمكين المنظمين كبناة للنظام الإيكولوجي الرقمي"</w:t>
              </w:r>
            </w:hyperlink>
            <w:r w:rsidRPr="00A22046">
              <w:rPr>
                <w:position w:val="2"/>
                <w:u w:val="single"/>
                <w:rtl/>
              </w:rPr>
              <w:t xml:space="preserve"> </w:t>
            </w:r>
            <w:r w:rsidRPr="00A22046">
              <w:rPr>
                <w:position w:val="2"/>
                <w:rtl/>
              </w:rPr>
              <w:t xml:space="preserve">مورداً إرشادياً لمساعدة المنظمين على تقديم قيادة تنظيمية عملية </w:t>
            </w:r>
            <w:proofErr w:type="spellStart"/>
            <w:r w:rsidRPr="00A22046">
              <w:rPr>
                <w:position w:val="2"/>
                <w:rtl/>
              </w:rPr>
              <w:t>وتطلعية</w:t>
            </w:r>
            <w:proofErr w:type="spellEnd"/>
            <w:r w:rsidRPr="00A22046">
              <w:rPr>
                <w:position w:val="2"/>
                <w:rtl/>
              </w:rPr>
              <w:t xml:space="preserve"> من أجل مستقبل رقمي لا يتخلف فيه أحد عن الركب.</w:t>
            </w:r>
            <w:hyperlink r:id="rId160"/>
            <w:hyperlink r:id="rId161"/>
            <w:hyperlink r:id="rId162"/>
            <w:hyperlink r:id="rId163" w:anchor="p=1"/>
          </w:p>
          <w:p w14:paraId="41FEE3B4" w14:textId="1D3417D6" w:rsidR="00CE2744" w:rsidRPr="00A22046" w:rsidRDefault="00CE2744" w:rsidP="00A22046">
            <w:pPr>
              <w:pStyle w:val="Tabletexte"/>
              <w:rPr>
                <w:position w:val="2"/>
                <w:lang w:val="ar-SA" w:bidi="ar-EG"/>
              </w:rPr>
            </w:pPr>
            <w:r w:rsidRPr="00A22046">
              <w:rPr>
                <w:position w:val="2"/>
                <w:rtl/>
              </w:rPr>
              <w:t xml:space="preserve">وتعزيزاً للتنسيق التنظيمي الإقليمي والعالمي، أطلق مكتب تنمية الاتصالات </w:t>
            </w:r>
            <w:hyperlink r:id="rId164" w:anchor="/ar" w:history="1">
              <w:r w:rsidRPr="00A22046">
                <w:rPr>
                  <w:rStyle w:val="Hyperlink"/>
                  <w:position w:val="2"/>
                  <w:rtl/>
                </w:rPr>
                <w:t xml:space="preserve">شبكة التنظيم الرقمي </w:t>
              </w:r>
              <w:r w:rsidRPr="00A22046">
                <w:rPr>
                  <w:rStyle w:val="Hyperlink"/>
                  <w:position w:val="2"/>
                  <w:lang w:bidi="ar-EG"/>
                </w:rPr>
                <w:t>(DRN</w:t>
              </w:r>
              <w:r w:rsidRPr="00A22046">
                <w:rPr>
                  <w:rStyle w:val="Hyperlink"/>
                  <w:position w:val="2"/>
                </w:rPr>
                <w:t>)</w:t>
              </w:r>
            </w:hyperlink>
            <w:r w:rsidRPr="00A22046">
              <w:rPr>
                <w:position w:val="2"/>
                <w:rtl/>
              </w:rPr>
              <w:t xml:space="preserve"> في عام 2023، لتسريع التحول الرقمي المستدام. وتعزز هذه المبادرة النُهُج المشتركة ومتعددة القطاعات في السياسات الرقمية والتنظيم والحوكمة، من خلال العمل مباشرة مع الجمعيات التنظيمية الإقليمية وأعضائها على المستويين الإقليمي والعالمي. وفي عام 2025، عقدت الرابطات التنظيمية الإقليمية/شبكة التنظيم الرقمي اجتماعها السنوي خلال الندوة العالمية لمنظمي الاتصالات لعام 2025 في 1 سبتمبر في الرياض. وضم الاجتماع 12 رابطة تنظيمية إقليمية. وأتاح هذا الاجتماع رفيع المستوى للهيئات التنظيمية الإقليمية وأعضائها تبادل الخبرات والرؤى العملية. وشملت المواضيع الرئيسية للنقاش النفاذ الشامل إلى النطاق العريض، والمنافسة، والأمن السيبراني، والأدوات والاستراتيجيات التنظيمية التمكينية للابتكار، والنهج الإقليمية للقضايا العابرة للحدود مثل الذكاء الاصطناعي والاتصالات الساتلية وحماية البيانات.</w:t>
            </w:r>
            <w:hyperlink r:id="rId165"/>
          </w:p>
          <w:p w14:paraId="6A7251B8" w14:textId="5AD703E1" w:rsidR="00CE2744" w:rsidRPr="00A22046" w:rsidRDefault="00CE2744" w:rsidP="00A22046">
            <w:pPr>
              <w:pStyle w:val="Tabletexte"/>
              <w:rPr>
                <w:position w:val="2"/>
                <w:lang w:val="ar-SA" w:bidi="ar-EG"/>
              </w:rPr>
            </w:pPr>
            <w:r w:rsidRPr="00A22046">
              <w:rPr>
                <w:position w:val="2"/>
                <w:rtl/>
              </w:rPr>
              <w:t xml:space="preserve">ندوة الاتحاد للسياسات والاقتصاديات </w:t>
            </w:r>
            <w:r w:rsidRPr="00A22046">
              <w:rPr>
                <w:position w:val="2"/>
                <w:lang w:bidi="ar-EG"/>
              </w:rPr>
              <w:t>(IPEC</w:t>
            </w:r>
            <w:r w:rsidRPr="00A22046">
              <w:rPr>
                <w:position w:val="2"/>
              </w:rPr>
              <w:t>)</w:t>
            </w:r>
            <w:r w:rsidRPr="00A22046">
              <w:rPr>
                <w:position w:val="2"/>
                <w:rtl/>
              </w:rPr>
              <w:t xml:space="preserve"> لمنطقة </w:t>
            </w:r>
            <w:proofErr w:type="spellStart"/>
            <w:r w:rsidRPr="00A22046">
              <w:rPr>
                <w:position w:val="2"/>
                <w:rtl/>
              </w:rPr>
              <w:t>الأمريكتين</w:t>
            </w:r>
            <w:proofErr w:type="spellEnd"/>
            <w:r w:rsidRPr="00A22046">
              <w:rPr>
                <w:position w:val="2"/>
                <w:rtl/>
              </w:rPr>
              <w:t xml:space="preserve"> هي حدث إقليمي سنوي ينظمه الاتحاد والشركاء الإقليميون لمعالجة القضايا </w:t>
            </w:r>
            <w:proofErr w:type="spellStart"/>
            <w:r w:rsidRPr="00A22046">
              <w:rPr>
                <w:position w:val="2"/>
                <w:rtl/>
              </w:rPr>
              <w:t>السياساتية</w:t>
            </w:r>
            <w:proofErr w:type="spellEnd"/>
            <w:r w:rsidRPr="00A22046">
              <w:rPr>
                <w:position w:val="2"/>
                <w:rtl/>
              </w:rPr>
              <w:t xml:space="preserve"> والاقتصادية للاتصالات وتكنولوجيا المعلومات والاتصالات في منطقة </w:t>
            </w:r>
            <w:proofErr w:type="spellStart"/>
            <w:r w:rsidRPr="00A22046">
              <w:rPr>
                <w:position w:val="2"/>
                <w:rtl/>
              </w:rPr>
              <w:t>الأمريكتين</w:t>
            </w:r>
            <w:proofErr w:type="spellEnd"/>
            <w:r w:rsidRPr="00A22046">
              <w:rPr>
                <w:position w:val="2"/>
                <w:rtl/>
              </w:rPr>
              <w:t xml:space="preserve">. وسلطت الندوات الأخيرة الضوء على تطور الندوة: عقدت الندوة </w:t>
            </w:r>
            <w:r w:rsidRPr="00A22046">
              <w:rPr>
                <w:b/>
                <w:bCs/>
                <w:position w:val="2"/>
                <w:rtl/>
              </w:rPr>
              <w:t>IPEC-23</w:t>
            </w:r>
            <w:r w:rsidRPr="00A22046">
              <w:rPr>
                <w:position w:val="2"/>
                <w:rtl/>
              </w:rPr>
              <w:t xml:space="preserve"> في سان خوسيه، كوستاريكا، وتضمنت الحوار الاقتصادي الإقليمي (</w:t>
            </w:r>
            <w:r w:rsidRPr="00A22046">
              <w:rPr>
                <w:position w:val="2"/>
                <w:lang w:bidi="ar-EG"/>
              </w:rPr>
              <w:t>RED-AMS</w:t>
            </w:r>
            <w:r w:rsidRPr="00A22046">
              <w:rPr>
                <w:position w:val="2"/>
                <w:rtl/>
              </w:rPr>
              <w:t xml:space="preserve">)، ودورة دراسية رئيسية عن شبكات الجيل الخامس، واجتماع الفريق الإقليمي التابع للجنة الدراسات 3. وعُقدت الندوة </w:t>
            </w:r>
            <w:r w:rsidRPr="00A22046">
              <w:rPr>
                <w:b/>
                <w:bCs/>
                <w:position w:val="2"/>
                <w:rtl/>
              </w:rPr>
              <w:t>IPEC-24</w:t>
            </w:r>
            <w:r w:rsidRPr="00A22046">
              <w:rPr>
                <w:position w:val="2"/>
                <w:rtl/>
              </w:rPr>
              <w:t xml:space="preserve"> في ليما، بيرو، وركزت على إدارة الطيف والتكنولوجيات الجديدة والفجوة الرقمية وبرنامج الحوار الاقتصادي الإقليمي لقطاع تنمية الاتصالات.</w:t>
            </w:r>
          </w:p>
          <w:p w14:paraId="3EB5FE2C" w14:textId="0368335F" w:rsidR="00CE2744" w:rsidRPr="00A22046" w:rsidRDefault="00CE2744" w:rsidP="00A22046">
            <w:pPr>
              <w:pStyle w:val="Tabletexte"/>
              <w:rPr>
                <w:position w:val="2"/>
                <w:lang w:val="ar-SA" w:bidi="ar-EG"/>
              </w:rPr>
            </w:pPr>
            <w:r w:rsidRPr="00A22046">
              <w:rPr>
                <w:position w:val="2"/>
                <w:rtl/>
              </w:rPr>
              <w:t xml:space="preserve">وتوفر </w:t>
            </w:r>
            <w:hyperlink r:id="rId166" w:history="1">
              <w:r w:rsidRPr="00A22046">
                <w:rPr>
                  <w:rStyle w:val="Hyperlink"/>
                  <w:position w:val="2"/>
                  <w:rtl/>
                </w:rPr>
                <w:t>منصة التنظيم الرقمي</w:t>
              </w:r>
            </w:hyperlink>
            <w:r w:rsidRPr="00A22046">
              <w:rPr>
                <w:position w:val="2"/>
                <w:rtl/>
              </w:rPr>
              <w:t xml:space="preserve"> المشتركة بين الاتحاد الدولي للاتصالات والبنك الدولي إرشادات عملية وممارسات جيدة لواضعي السياسات والمنظمين في جميع أنحاء العالم بشأن السياسات الجارية والمسائل التنظيمية. ‏وتشمل أحدث الإضافات دليلاً للأطر التعاونية في مجال الذكاء الاصطناعي، وتوجيهات بشأن إدارة البيانات: أداة إرشادية للجهات التنظيمية؛‎ ودليل المشاورات العامة الهادفة ومقالات عن الإدارة التعاونية، ووضع السياسات القائمة على الأدلة، ورصد الاستدامة، ودمج المسائل البيئية والاجتماعية والحوكمة في صنع سياسات تكنولوجيا المعلومات والاتصالات وتنظيمها، ونظرة عامة على الجيل السادس (6G) (الاتصالات المتنقلة الدولية-2030)، والخدمات الساتلية المباشرة إلى الأجهزة، بالإضافة إلى تحديثات للوحدتين "النفاذ للجميع" و"إدارة الطيف".</w:t>
            </w:r>
            <w:hyperlink r:id="rId167"/>
          </w:p>
          <w:p w14:paraId="66E4C143" w14:textId="13635255" w:rsidR="00CE2744" w:rsidRPr="00A22046" w:rsidRDefault="00CE2744" w:rsidP="00A22046">
            <w:pPr>
              <w:pStyle w:val="Tabletexte"/>
              <w:rPr>
                <w:position w:val="2"/>
                <w:u w:val="single"/>
                <w:lang w:val="ar-SA" w:bidi="ar-EG"/>
              </w:rPr>
            </w:pPr>
            <w:r w:rsidRPr="00A22046">
              <w:rPr>
                <w:position w:val="2"/>
                <w:rtl/>
              </w:rPr>
              <w:t xml:space="preserve">وبالتوازي مع ذلك، أطلقت </w:t>
            </w:r>
            <w:hyperlink r:id="rId168" w:history="1">
              <w:r w:rsidRPr="00A22046">
                <w:rPr>
                  <w:rStyle w:val="Hyperlink"/>
                  <w:position w:val="2"/>
                  <w:rtl/>
                </w:rPr>
                <w:t>مجموعة أدوات كفاءة تمويل الخدمة الشاملة</w:t>
              </w:r>
            </w:hyperlink>
            <w:r w:rsidRPr="00A22046">
              <w:rPr>
                <w:position w:val="2"/>
                <w:rtl/>
              </w:rPr>
              <w:t xml:space="preserve"> في فبراير 2023، بدعم من مشروع النفاذ الرقمي الممول من مكتب المملكة المتحدة للشؤون الخارجية وشؤون الكومنولث والتنمية </w:t>
            </w:r>
            <w:r w:rsidRPr="00A22046">
              <w:rPr>
                <w:position w:val="2"/>
                <w:lang w:bidi="ar-EG"/>
              </w:rPr>
              <w:t>(FCDO</w:t>
            </w:r>
            <w:r w:rsidRPr="00A22046">
              <w:rPr>
                <w:position w:val="2"/>
              </w:rPr>
              <w:t>)</w:t>
            </w:r>
            <w:r w:rsidRPr="00A22046">
              <w:rPr>
                <w:position w:val="2"/>
                <w:rtl/>
              </w:rPr>
              <w:t xml:space="preserve">. ومجموعة الأدوات بمثابة دليل عملي للبلدان التي تستكشف نماذج الأعمال لإحداث تأثير محلي وبلدي ووطني. ولتعزيز فائدتها، أتيحت دورة تدريبية ذاتية الوتيرة عبر الإنترنت من خلال أكاديمية الاتحاد، وقدم تدريب وجهاً لوجه لأصحاب المصلحة الوطنيين في </w:t>
            </w:r>
            <w:r w:rsidRPr="00A22046">
              <w:rPr>
                <w:b/>
                <w:bCs/>
                <w:position w:val="2"/>
                <w:rtl/>
              </w:rPr>
              <w:t>إندونيسيا وكينيا ونيجيريا وجنوب إفريقيا</w:t>
            </w:r>
            <w:r w:rsidRPr="00A22046">
              <w:rPr>
                <w:position w:val="2"/>
                <w:rtl/>
              </w:rPr>
              <w:t xml:space="preserve">، مما زود المنظمين برؤى مفيدة وممارسات جيدة. وبالإضافة إلى ذلك، قُدم تدريب وجهاً لوجه يستند إلى مجموعة الأدوات لفائدة </w:t>
            </w:r>
            <w:r w:rsidR="003D003A" w:rsidRPr="00A22046">
              <w:rPr>
                <w:position w:val="2"/>
                <w:rtl/>
              </w:rPr>
              <w:t>واضعي</w:t>
            </w:r>
            <w:r w:rsidRPr="00A22046">
              <w:rPr>
                <w:position w:val="2"/>
                <w:rtl/>
              </w:rPr>
              <w:t xml:space="preserve"> القرار في رابطة أمم جنوب شرق آسيا بشأن تنظيم التحول الرقمي في</w:t>
            </w:r>
            <w:r w:rsidR="00FB7CBF" w:rsidRPr="00A22046">
              <w:rPr>
                <w:rFonts w:hint="cs"/>
                <w:position w:val="2"/>
                <w:rtl/>
              </w:rPr>
              <w:t> </w:t>
            </w:r>
            <w:r w:rsidRPr="00A22046">
              <w:rPr>
                <w:position w:val="2"/>
                <w:rtl/>
              </w:rPr>
              <w:t>عام</w:t>
            </w:r>
            <w:r w:rsidR="00D823F0" w:rsidRPr="00A22046">
              <w:rPr>
                <w:rFonts w:hint="cs"/>
                <w:position w:val="2"/>
                <w:rtl/>
              </w:rPr>
              <w:t> </w:t>
            </w:r>
            <w:r w:rsidRPr="00A22046">
              <w:rPr>
                <w:position w:val="2"/>
                <w:rtl/>
              </w:rPr>
              <w:t>2025.</w:t>
            </w:r>
            <w:hyperlink r:id="rId169" w:history="1"/>
          </w:p>
          <w:p w14:paraId="70D71B07" w14:textId="6B98F4D3" w:rsidR="00CE2744" w:rsidRPr="00A22046" w:rsidRDefault="00CE2744" w:rsidP="00A22046">
            <w:pPr>
              <w:pStyle w:val="Tabletexte"/>
              <w:rPr>
                <w:position w:val="2"/>
                <w:lang w:val="ar-SA" w:bidi="ar-EG"/>
              </w:rPr>
            </w:pPr>
            <w:r w:rsidRPr="00A22046">
              <w:rPr>
                <w:position w:val="2"/>
                <w:rtl/>
              </w:rPr>
              <w:t xml:space="preserve">وأتاحت سلسلة من الدورات التدريبية بشأن التنظيم الرقمي التي قدمتها أكاديمية الاتحاد للمشاركين فهماً أعمق ومعرفة أكبر بجوانب محددة من السياسات والتنظيم في العالم الرقمي. وخلال هذه الفترة، ركز التدريب العالمي بشكل أساسي على استراتيجيات التحول الرقمي والإدارة التنظيمية وصنع القرار القائم على الأدلة والتجارب التنظيمية. وقُدمت دورات أخرى مختلفة بشأن المواضيع التنظيمية سواء عبر الإنترنت من خلال أكاديمية الاتحاد، أو حضورياً، مع </w:t>
            </w:r>
            <w:proofErr w:type="spellStart"/>
            <w:r w:rsidRPr="00A22046">
              <w:rPr>
                <w:position w:val="2"/>
                <w:rtl/>
              </w:rPr>
              <w:t>تكييفات</w:t>
            </w:r>
            <w:proofErr w:type="spellEnd"/>
            <w:r w:rsidRPr="00A22046">
              <w:rPr>
                <w:position w:val="2"/>
                <w:rtl/>
              </w:rPr>
              <w:t xml:space="preserve"> إقليمية تعكس أولويات السياسات المحددة. وفي </w:t>
            </w:r>
            <w:r w:rsidRPr="00A22046">
              <w:rPr>
                <w:b/>
                <w:bCs/>
                <w:position w:val="2"/>
                <w:rtl/>
              </w:rPr>
              <w:t>منطقة آسيا والمحيط الهادئ</w:t>
            </w:r>
            <w:r w:rsidRPr="00A22046">
              <w:rPr>
                <w:position w:val="2"/>
                <w:rtl/>
              </w:rPr>
              <w:t xml:space="preserve">، ركز البرنامج على تدفق البيانات عبر الحدود والتجارة الرقمية؛ وفي </w:t>
            </w:r>
            <w:r w:rsidRPr="00A22046">
              <w:rPr>
                <w:b/>
                <w:bCs/>
                <w:position w:val="2"/>
                <w:rtl/>
              </w:rPr>
              <w:t>إفريقيا</w:t>
            </w:r>
            <w:r w:rsidRPr="00A22046">
              <w:rPr>
                <w:position w:val="2"/>
                <w:rtl/>
              </w:rPr>
              <w:t xml:space="preserve">، ركز على التنظيم الرقمي واللوائح الساتلية وإدارة البيانات وإدارة الطيف؛ وفي </w:t>
            </w:r>
            <w:r w:rsidRPr="00A22046">
              <w:rPr>
                <w:b/>
                <w:bCs/>
                <w:position w:val="2"/>
                <w:rtl/>
              </w:rPr>
              <w:t>منطقة كومنولث الدول المستقلة</w:t>
            </w:r>
            <w:r w:rsidRPr="00A22046">
              <w:rPr>
                <w:position w:val="2"/>
                <w:rtl/>
              </w:rPr>
              <w:t>، تناول التدريب التزامات الخدمة الشاملة والتوصيلية الريفية.</w:t>
            </w:r>
          </w:p>
          <w:p w14:paraId="0734C6C5" w14:textId="758CD3B7" w:rsidR="00CE2744" w:rsidRPr="00A22046" w:rsidRDefault="00CE2744" w:rsidP="00A22046">
            <w:pPr>
              <w:pStyle w:val="Tabletexte"/>
              <w:rPr>
                <w:position w:val="2"/>
                <w:lang w:val="ar-SA" w:bidi="ar-EG"/>
              </w:rPr>
            </w:pPr>
            <w:r w:rsidRPr="00A22046">
              <w:rPr>
                <w:position w:val="2"/>
                <w:rtl/>
              </w:rPr>
              <w:t xml:space="preserve">وواصلت مقاييس السياسات والتنظيم الخاصة بالاتحاد تتبع الاتجاهات العالمية والإقليمية في 194 بلداً. وأدخل الاتحاد في عام 2023 إطاراً موحداً للمقارنة المرجعية لتقييم مدى جاهزية الأطر القانونية </w:t>
            </w:r>
            <w:proofErr w:type="spellStart"/>
            <w:r w:rsidRPr="00A22046">
              <w:rPr>
                <w:position w:val="2"/>
                <w:rtl/>
              </w:rPr>
              <w:t>والسياساتية</w:t>
            </w:r>
            <w:proofErr w:type="spellEnd"/>
            <w:r w:rsidRPr="00A22046">
              <w:rPr>
                <w:position w:val="2"/>
                <w:rtl/>
              </w:rPr>
              <w:t xml:space="preserve"> وأُطر الحوكمة الوطنية للتحول الرقمي. وتستضيف </w:t>
            </w:r>
            <w:hyperlink r:id="rId170" w:history="1">
              <w:r w:rsidRPr="00A22046">
                <w:rPr>
                  <w:rStyle w:val="Hyperlink"/>
                  <w:position w:val="2"/>
                  <w:rtl/>
                </w:rPr>
                <w:t>منصة مسرّع الجيل الخامس</w:t>
              </w:r>
            </w:hyperlink>
            <w:r w:rsidRPr="00A22046">
              <w:rPr>
                <w:position w:val="2"/>
                <w:rtl/>
              </w:rPr>
              <w:t xml:space="preserve"> </w:t>
            </w:r>
            <w:hyperlink r:id="rId171" w:history="1">
              <w:r w:rsidRPr="00A22046">
                <w:rPr>
                  <w:rStyle w:val="Hyperlink"/>
                  <w:position w:val="2"/>
                  <w:rtl/>
                </w:rPr>
                <w:t>إطار المقارنة المرجعية الموحد</w:t>
              </w:r>
            </w:hyperlink>
            <w:r w:rsidRPr="00A22046">
              <w:rPr>
                <w:position w:val="2"/>
                <w:rtl/>
              </w:rPr>
              <w:t xml:space="preserve">، </w:t>
            </w:r>
            <w:hyperlink r:id="rId172" w:history="1">
              <w:r w:rsidRPr="00A22046">
                <w:rPr>
                  <w:rStyle w:val="Hyperlink"/>
                  <w:position w:val="2"/>
                  <w:rtl/>
                </w:rPr>
                <w:t>وأداة تتبع تنظيم تكنولوجيا المعلومات والاتصالات</w:t>
              </w:r>
            </w:hyperlink>
            <w:r w:rsidRPr="00A22046">
              <w:rPr>
                <w:position w:val="2"/>
                <w:rtl/>
              </w:rPr>
              <w:t xml:space="preserve">، </w:t>
            </w:r>
            <w:hyperlink r:id="rId173" w:history="1">
              <w:r w:rsidRPr="00A22046">
                <w:rPr>
                  <w:rStyle w:val="Hyperlink"/>
                  <w:position w:val="2"/>
                  <w:rtl/>
                </w:rPr>
                <w:t>وأدوات المعيار المرجعي للجيل الخامس (G5)</w:t>
              </w:r>
            </w:hyperlink>
            <w:r w:rsidRPr="00A22046">
              <w:rPr>
                <w:position w:val="2"/>
                <w:rtl/>
              </w:rPr>
              <w:t xml:space="preserve">، التي تقدم بيانات وصفية قُطرية بشأن النضج التنظيمي لتكنولوجيا المعلومات والاتصالات والحوكمة الرقمية، بالإضافة إلى تحليلات تفاعلية وخرائط </w:t>
            </w:r>
            <w:proofErr w:type="spellStart"/>
            <w:r w:rsidRPr="00A22046">
              <w:rPr>
                <w:position w:val="2"/>
                <w:rtl/>
              </w:rPr>
              <w:t>مواضيعية</w:t>
            </w:r>
            <w:proofErr w:type="spellEnd"/>
            <w:r w:rsidRPr="00A22046">
              <w:rPr>
                <w:position w:val="2"/>
                <w:rtl/>
              </w:rPr>
              <w:t>. وسلط إصدار أداة تتبع تنظيم تكنولوجيا المعلومات والاتصالات لعام 2024 وإصدار المعيار المرجعي</w:t>
            </w:r>
            <w:r w:rsidR="00BD3875" w:rsidRPr="00A22046">
              <w:rPr>
                <w:rFonts w:hint="cs"/>
                <w:position w:val="2"/>
                <w:rtl/>
              </w:rPr>
              <w:t xml:space="preserve"> للجيل الخامس</w:t>
            </w:r>
            <w:r w:rsidR="000C38C1">
              <w:rPr>
                <w:rFonts w:hint="cs"/>
                <w:position w:val="2"/>
                <w:rtl/>
              </w:rPr>
              <w:t> </w:t>
            </w:r>
            <w:r w:rsidR="00BD3875" w:rsidRPr="00A22046">
              <w:rPr>
                <w:rFonts w:hint="cs"/>
                <w:position w:val="2"/>
                <w:rtl/>
              </w:rPr>
              <w:t>(</w:t>
            </w:r>
            <w:r w:rsidRPr="00A22046">
              <w:rPr>
                <w:position w:val="2"/>
                <w:rtl/>
              </w:rPr>
              <w:t>G5</w:t>
            </w:r>
            <w:r w:rsidR="00BD3875" w:rsidRPr="00A22046">
              <w:rPr>
                <w:rFonts w:hint="cs"/>
                <w:position w:val="2"/>
                <w:rtl/>
              </w:rPr>
              <w:t>)</w:t>
            </w:r>
            <w:r w:rsidRPr="00A22046">
              <w:rPr>
                <w:position w:val="2"/>
                <w:rtl/>
              </w:rPr>
              <w:t xml:space="preserve"> لعام 2025 الضوء على الاتجاهات العالمية والإقليمية التي تشكل تكنولوجيا المعلومات والاتصالات والبيئات التمكينية الرقمية الأوسع. وتوفر هذه الأدوات، مجتمعة، خطة عملية للإصلاح، تدعم اتخاذ القرارات المستندة إلى الأدلة، وتتيح إجراء تقييم عالمي لقدرات البلدان واستعدادها للتحول الرقمي.</w:t>
            </w:r>
            <w:hyperlink r:id="rId174"/>
            <w:hyperlink r:id="rId175"/>
            <w:hyperlink r:id="rId176"/>
            <w:hyperlink r:id="rId177"/>
          </w:p>
          <w:p w14:paraId="0EBA2459" w14:textId="4BA9E26F" w:rsidR="00CE2744" w:rsidRPr="00A22046" w:rsidRDefault="00CE2744" w:rsidP="00A22046">
            <w:pPr>
              <w:pStyle w:val="Tabletexte"/>
              <w:rPr>
                <w:position w:val="2"/>
                <w:lang w:val="ar-SA" w:bidi="ar-EG"/>
              </w:rPr>
            </w:pPr>
            <w:r w:rsidRPr="00A22046">
              <w:rPr>
                <w:position w:val="2"/>
                <w:rtl/>
              </w:rPr>
              <w:t xml:space="preserve">ويقدم </w:t>
            </w:r>
            <w:hyperlink r:id="rId178" w:anchor="/ar" w:history="1">
              <w:r w:rsidRPr="00A22046">
                <w:rPr>
                  <w:rStyle w:val="Hyperlink"/>
                  <w:b/>
                  <w:bCs/>
                  <w:position w:val="2"/>
                  <w:rtl/>
                </w:rPr>
                <w:t xml:space="preserve">تقرير التوقعات العالمية للتنظيم الرقمي </w:t>
              </w:r>
              <w:r w:rsidRPr="00A22046">
                <w:rPr>
                  <w:rStyle w:val="Hyperlink"/>
                  <w:b/>
                  <w:bCs/>
                  <w:position w:val="2"/>
                  <w:lang w:bidi="ar-EG"/>
                </w:rPr>
                <w:t>(GDRO</w:t>
              </w:r>
              <w:r w:rsidRPr="00A22046">
                <w:rPr>
                  <w:rStyle w:val="Hyperlink"/>
                  <w:b/>
                  <w:bCs/>
                  <w:position w:val="2"/>
                </w:rPr>
                <w:t>)</w:t>
              </w:r>
            </w:hyperlink>
            <w:r w:rsidR="00FB7CBF" w:rsidRPr="00A22046">
              <w:rPr>
                <w:rFonts w:hint="cs"/>
                <w:position w:val="2"/>
                <w:rtl/>
                <w:lang w:bidi="ar-EG"/>
              </w:rPr>
              <w:t xml:space="preserve"> </w:t>
            </w:r>
            <w:r w:rsidRPr="00A22046">
              <w:rPr>
                <w:position w:val="2"/>
                <w:rtl/>
              </w:rPr>
              <w:t>الذي صدر في عام 2023، تقييماً شاملاً لاتجاهات التنظيم على الصعيد العالمي، مع إجراء مقارنة معيارية لأكثر من 190 اقتصاداً، وتوفير أدلة على نضج الأسواق ونماذج السياسات والظروف التمكينية لنمو الأسواق الرقمية. وأكد التقرير أن البلدان التي تعمل في إطار حوكمة تعاونية شهدت توسعاً أسرع في خدمات النطاق العريض، فضلاً عن خدمات أكثر يسراً من حيث التكلفة. ومن خلال توثيق النهج التنظيمية عبر المناطق، وفّر التحليل للدول الأعضاء نقطة مرجعية للمواءمة مع أفضل الممارسات الدولية وسلط الضوء على دور المرونة التنظيمية في تسريع التحول الرقمي.</w:t>
            </w:r>
            <w:hyperlink r:id="rId179" w:history="1"/>
          </w:p>
          <w:p w14:paraId="16112754" w14:textId="07DA4DBE" w:rsidR="00CE2744" w:rsidRPr="00A22046" w:rsidRDefault="00CE2744" w:rsidP="00A22046">
            <w:pPr>
              <w:pStyle w:val="Tabletexte"/>
              <w:rPr>
                <w:position w:val="2"/>
                <w:lang w:val="ar-SA" w:bidi="ar-EG"/>
              </w:rPr>
            </w:pPr>
            <w:r w:rsidRPr="00A22046">
              <w:rPr>
                <w:position w:val="2"/>
                <w:rtl/>
              </w:rPr>
              <w:t xml:space="preserve">وتقدم </w:t>
            </w:r>
            <w:hyperlink r:id="rId180" w:anchor="/ar" w:history="1">
              <w:r w:rsidRPr="00A22046">
                <w:rPr>
                  <w:rStyle w:val="Hyperlink"/>
                  <w:position w:val="2"/>
                  <w:rtl/>
                </w:rPr>
                <w:t>سلسلة</w:t>
              </w:r>
              <w:r w:rsidRPr="00A22046">
                <w:rPr>
                  <w:rStyle w:val="Hyperlink"/>
                  <w:b/>
                  <w:bCs/>
                  <w:position w:val="2"/>
                  <w:rtl/>
                </w:rPr>
                <w:t xml:space="preserve"> الاستعراضات القطرية الوطنية بشأن التنظيم الرقمي التعاوني</w:t>
              </w:r>
            </w:hyperlink>
            <w:r w:rsidRPr="00A22046">
              <w:rPr>
                <w:position w:val="2"/>
                <w:rtl/>
              </w:rPr>
              <w:t xml:space="preserve"> تقييمات هادفة للأطر التنظيمية والإدارية وسياساتها وممارساتها عبر تكنولوجيا المعلومات والاتصالات والقطاعات الرقمية. وأجريت استعراضات مع السلطات الحكومية وأصحاب المصلحة الوطنيين والخبراء المعترف بهم، بالاعتماد على أدوات الاتحاد القائمة على الأدلة والمعايير التنظيمية. ومنذ عام 2023، نشر مكتب تنمية الاتصالات استعراضات قطرية </w:t>
            </w:r>
            <w:r w:rsidRPr="00A22046">
              <w:rPr>
                <w:b/>
                <w:bCs/>
                <w:position w:val="2"/>
                <w:rtl/>
              </w:rPr>
              <w:t>للبرازيل وكولومبيا ومصر وكينيا ونيجيريا وع</w:t>
            </w:r>
            <w:r w:rsidR="00BD3875" w:rsidRPr="00A22046">
              <w:rPr>
                <w:rFonts w:hint="cs"/>
                <w:b/>
                <w:bCs/>
                <w:position w:val="2"/>
                <w:rtl/>
              </w:rPr>
              <w:t>ُ</w:t>
            </w:r>
            <w:r w:rsidRPr="00A22046">
              <w:rPr>
                <w:b/>
                <w:bCs/>
                <w:position w:val="2"/>
                <w:rtl/>
              </w:rPr>
              <w:t>مان وجنوب إفريقيا</w:t>
            </w:r>
            <w:r w:rsidRPr="00A22046">
              <w:rPr>
                <w:position w:val="2"/>
                <w:rtl/>
              </w:rPr>
              <w:t>، ويجري حالياً الانتهاء من العمل المتعلق بقطر.‎</w:t>
            </w:r>
            <w:hyperlink r:id="rId181"/>
          </w:p>
          <w:p w14:paraId="2B1E6F73" w14:textId="2FED9210" w:rsidR="00CE2744" w:rsidRPr="00A22046" w:rsidRDefault="00CE2744" w:rsidP="00A22046">
            <w:pPr>
              <w:pStyle w:val="Tabletexte"/>
              <w:rPr>
                <w:position w:val="2"/>
                <w:lang w:val="ar-SA" w:bidi="ar-EG"/>
              </w:rPr>
            </w:pPr>
            <w:r w:rsidRPr="00A22046">
              <w:rPr>
                <w:position w:val="2"/>
                <w:rtl/>
              </w:rPr>
              <w:t>واستناداً إلى سلسلة الدراسات الاقتصادية القياسية المعتمدة، نشر مكتب تنمية الاتصالات تقريراً بعنوان </w:t>
            </w:r>
            <w:hyperlink r:id="rId182" w:anchor="/ar" w:history="1">
              <w:r w:rsidRPr="00A22046">
                <w:rPr>
                  <w:rStyle w:val="Hyperlink"/>
                  <w:position w:val="2"/>
                  <w:rtl/>
                </w:rPr>
                <w:t>أ</w:t>
              </w:r>
              <w:r w:rsidRPr="00A22046">
                <w:rPr>
                  <w:rStyle w:val="Hyperlink"/>
                  <w:b/>
                  <w:bCs/>
                  <w:position w:val="2"/>
                  <w:rtl/>
                </w:rPr>
                <w:t>ثر التحول الرقمي على الاقتصاد - النمذجة الاقتصادية القياسية لعام</w:t>
              </w:r>
              <w:r w:rsidR="000C38C1">
                <w:rPr>
                  <w:rStyle w:val="Hyperlink"/>
                  <w:rFonts w:hint="cs"/>
                  <w:b/>
                  <w:bCs/>
                  <w:position w:val="2"/>
                  <w:rtl/>
                </w:rPr>
                <w:t> </w:t>
              </w:r>
              <w:r w:rsidRPr="00A22046">
                <w:rPr>
                  <w:rStyle w:val="Hyperlink"/>
                  <w:b/>
                  <w:bCs/>
                  <w:position w:val="2"/>
                  <w:rtl/>
                </w:rPr>
                <w:t>2025</w:t>
              </w:r>
            </w:hyperlink>
            <w:r w:rsidRPr="00A22046">
              <w:rPr>
                <w:position w:val="2"/>
                <w:rtl/>
              </w:rPr>
              <w:t xml:space="preserve"> وتكشف الدراسة عن تأثير تكنولوجيا</w:t>
            </w:r>
            <w:r w:rsidR="00D87C7D" w:rsidRPr="00A22046">
              <w:rPr>
                <w:rFonts w:hint="cs"/>
                <w:position w:val="2"/>
                <w:rtl/>
              </w:rPr>
              <w:t>ت</w:t>
            </w:r>
            <w:r w:rsidRPr="00A22046">
              <w:rPr>
                <w:position w:val="2"/>
                <w:rtl/>
              </w:rPr>
              <w:t xml:space="preserve"> المعلومات والاتصالات على الابتكار والإنتاجية والشمول الرقمي. ‏وعلى الرغم من تباطؤ النمو، يظل قطاع تكنولوجيا المعلومات والاتصالات محركاً رئيسياً للتحول الاقتصادي، حيث يُتوقع للتقدم المستمر في التوصيلية أن يحافظ على تأثيره طويل الأجل.‎</w:t>
            </w:r>
            <w:hyperlink r:id="rId183" w:tgtFrame="_blank" w:tooltip="https://www.itu.int/hub/publication/d-pref-econ.mod-2025/" w:history="1"/>
          </w:p>
          <w:p w14:paraId="49A64F84" w14:textId="6B86D814" w:rsidR="00CE2744" w:rsidRPr="00A22046" w:rsidRDefault="00CE2744" w:rsidP="00A22046">
            <w:pPr>
              <w:pStyle w:val="Tabletexte"/>
              <w:rPr>
                <w:position w:val="2"/>
                <w:lang w:val="ar-SA" w:bidi="ar-EG"/>
              </w:rPr>
            </w:pPr>
            <w:r w:rsidRPr="00A22046">
              <w:rPr>
                <w:position w:val="2"/>
                <w:rtl/>
              </w:rPr>
              <w:t xml:space="preserve">وسعت دراسة بارزة أخرى بعنوان </w:t>
            </w:r>
            <w:hyperlink r:id="rId184" w:anchor="/ar" w:history="1">
              <w:r w:rsidRPr="00A22046">
                <w:rPr>
                  <w:rStyle w:val="Hyperlink"/>
                  <w:b/>
                  <w:bCs/>
                  <w:position w:val="2"/>
                  <w:rtl/>
                </w:rPr>
                <w:t>نظرة عامة على ضريبة الخدمات الرقمية لعام 2025</w:t>
              </w:r>
            </w:hyperlink>
            <w:r w:rsidR="002A2721" w:rsidRPr="00A22046">
              <w:rPr>
                <w:rFonts w:hint="cs"/>
                <w:position w:val="2"/>
                <w:rtl/>
              </w:rPr>
              <w:t xml:space="preserve"> </w:t>
            </w:r>
            <w:r w:rsidRPr="00A22046">
              <w:rPr>
                <w:position w:val="2"/>
                <w:rtl/>
              </w:rPr>
              <w:t>إلى تبسيط عالم ضريبة الخدمات الرقمية المعقد، من خلال تقديم تحليل مقارن شامل بين البلدان والمناطق. وتبحث الدراسة الضرائب المفروضة على المشغلين في الاقتصاد الرقمي، وكذلك الضرائب التي تؤثر على استهلاك الشركات والمستهلكين للخدمات الرقمية.</w:t>
            </w:r>
            <w:hyperlink r:id="rId185"/>
          </w:p>
          <w:p w14:paraId="0C455266" w14:textId="20BAAFCC" w:rsidR="00CE2744" w:rsidRPr="00A22046" w:rsidRDefault="00CE2744" w:rsidP="00A22046">
            <w:pPr>
              <w:pStyle w:val="Tabletexte"/>
              <w:rPr>
                <w:position w:val="2"/>
                <w:lang w:val="ar-SA" w:bidi="ar-EG"/>
              </w:rPr>
            </w:pPr>
            <w:r w:rsidRPr="00A22046">
              <w:rPr>
                <w:position w:val="2"/>
                <w:rtl/>
              </w:rPr>
              <w:t xml:space="preserve">وفي </w:t>
            </w:r>
            <w:r w:rsidRPr="00A22046">
              <w:rPr>
                <w:b/>
                <w:bCs/>
                <w:position w:val="2"/>
                <w:rtl/>
              </w:rPr>
              <w:t>إفريقيا</w:t>
            </w:r>
            <w:r w:rsidRPr="00A22046">
              <w:rPr>
                <w:position w:val="2"/>
                <w:rtl/>
              </w:rPr>
              <w:t xml:space="preserve">، وفي مسعى لبناء وتعزيز قدرات الدول الأعضاء في مجال إدارة الطيف والتكنولوجيات الناشئة، </w:t>
            </w:r>
            <w:r w:rsidR="00BF7B08" w:rsidRPr="00A22046">
              <w:rPr>
                <w:rFonts w:hint="cs"/>
                <w:position w:val="2"/>
                <w:rtl/>
              </w:rPr>
              <w:t xml:space="preserve">نُظمت </w:t>
            </w:r>
            <w:r w:rsidR="00A72317" w:rsidRPr="00A22046">
              <w:rPr>
                <w:rFonts w:hint="cs"/>
                <w:position w:val="2"/>
                <w:rtl/>
                <w:lang w:val="en-GB" w:bidi="ar-EG"/>
              </w:rPr>
              <w:t xml:space="preserve">دورات تدريبية </w:t>
            </w:r>
            <w:r w:rsidR="00684360" w:rsidRPr="00A22046">
              <w:rPr>
                <w:rFonts w:hint="cs"/>
                <w:position w:val="2"/>
                <w:rtl/>
              </w:rPr>
              <w:t>و</w:t>
            </w:r>
            <w:r w:rsidRPr="00A22046">
              <w:rPr>
                <w:position w:val="2"/>
                <w:rtl/>
              </w:rPr>
              <w:t xml:space="preserve">ورش عمل استفاد منها </w:t>
            </w:r>
            <w:r w:rsidR="00684360" w:rsidRPr="00A22046">
              <w:rPr>
                <w:rFonts w:hint="cs"/>
                <w:position w:val="2"/>
                <w:rtl/>
              </w:rPr>
              <w:t xml:space="preserve">أكثر من </w:t>
            </w:r>
            <w:r w:rsidRPr="00A22046">
              <w:rPr>
                <w:position w:val="2"/>
                <w:rtl/>
              </w:rPr>
              <w:t xml:space="preserve">43 بلداً في إطار مشروع </w:t>
            </w:r>
            <w:r w:rsidRPr="00A22046">
              <w:rPr>
                <w:position w:val="2"/>
                <w:lang w:bidi="ar-EG"/>
              </w:rPr>
              <w:t>PRIDA</w:t>
            </w:r>
            <w:r w:rsidRPr="00A22046">
              <w:rPr>
                <w:position w:val="2"/>
                <w:rtl/>
              </w:rPr>
              <w:t xml:space="preserve"> بما في ذلك </w:t>
            </w:r>
            <w:r w:rsidRPr="00A22046">
              <w:rPr>
                <w:b/>
                <w:bCs/>
                <w:position w:val="2"/>
                <w:rtl/>
              </w:rPr>
              <w:t xml:space="preserve">أنغولا وبنن وبوتسوانا وبوركينا فاصو وبوروندي </w:t>
            </w:r>
            <w:r w:rsidR="00BD3875" w:rsidRPr="00A22046">
              <w:rPr>
                <w:rFonts w:hint="cs"/>
                <w:b/>
                <w:bCs/>
                <w:position w:val="2"/>
                <w:rtl/>
              </w:rPr>
              <w:t>و</w:t>
            </w:r>
            <w:r w:rsidRPr="00A22046">
              <w:rPr>
                <w:b/>
                <w:bCs/>
                <w:position w:val="2"/>
                <w:rtl/>
              </w:rPr>
              <w:t xml:space="preserve">كابو فيردي والكاميرون وجمهورية إفريقيا الوسطى وتشاد وجمهورية الكونغو وكوت ديفوار وجمهورية الكونغو الديمقراطية وغينيا الاستوائية </w:t>
            </w:r>
            <w:proofErr w:type="spellStart"/>
            <w:r w:rsidRPr="00A22046">
              <w:rPr>
                <w:b/>
                <w:bCs/>
                <w:position w:val="2"/>
                <w:rtl/>
              </w:rPr>
              <w:t>وإسواتيني</w:t>
            </w:r>
            <w:proofErr w:type="spellEnd"/>
            <w:r w:rsidRPr="00A22046">
              <w:rPr>
                <w:b/>
                <w:bCs/>
                <w:position w:val="2"/>
                <w:rtl/>
              </w:rPr>
              <w:t xml:space="preserve"> وإثيوبيا وغابون وغامبيا وغانا وغينيا وغينيا-بيساو وكينيا وليسوتو وليبيريا ومدغشقر وملاوي ومالي وموريشيوس وموزامبيق وناميبيا ونيجيريا والنيجر ورواندا وسان تومي وبرينسيبي والسنغال وسيشيل وسيراليون وجنوب إفريقيا وجنوب السودان وتنزانيا وتوغو وأوغندا وزامبيا وزمبابوي</w:t>
            </w:r>
            <w:r w:rsidRPr="00A22046">
              <w:rPr>
                <w:position w:val="2"/>
                <w:rtl/>
              </w:rPr>
              <w:t xml:space="preserve">. وشاركت في هذه الأنشطة تسعة بلدان من منطقة الدول العربية، من بينها </w:t>
            </w:r>
            <w:r w:rsidRPr="00A22046">
              <w:rPr>
                <w:b/>
                <w:bCs/>
                <w:position w:val="2"/>
                <w:rtl/>
              </w:rPr>
              <w:t xml:space="preserve">الجزائر وجزر القمر وجيبوتي ومصر وليبيا </w:t>
            </w:r>
            <w:proofErr w:type="gramStart"/>
            <w:r w:rsidRPr="00A22046">
              <w:rPr>
                <w:b/>
                <w:bCs/>
                <w:position w:val="2"/>
                <w:rtl/>
              </w:rPr>
              <w:t>وموريتانيا</w:t>
            </w:r>
            <w:proofErr w:type="gramEnd"/>
            <w:r w:rsidRPr="00A22046">
              <w:rPr>
                <w:b/>
                <w:bCs/>
                <w:position w:val="2"/>
                <w:rtl/>
              </w:rPr>
              <w:t xml:space="preserve"> والمغرب والصومال والسودان</w:t>
            </w:r>
            <w:r w:rsidRPr="00A22046">
              <w:rPr>
                <w:position w:val="2"/>
                <w:rtl/>
              </w:rPr>
              <w:t>. وتلقى</w:t>
            </w:r>
            <w:r w:rsidR="00D823F0" w:rsidRPr="00A22046">
              <w:rPr>
                <w:rFonts w:hint="cs"/>
                <w:position w:val="2"/>
                <w:rtl/>
              </w:rPr>
              <w:t> </w:t>
            </w:r>
            <w:r w:rsidR="00BF7B08" w:rsidRPr="00A22046">
              <w:rPr>
                <w:rFonts w:hint="cs"/>
                <w:position w:val="2"/>
                <w:rtl/>
              </w:rPr>
              <w:t xml:space="preserve">عشرون </w:t>
            </w:r>
            <w:r w:rsidRPr="00A22046">
              <w:rPr>
                <w:position w:val="2"/>
                <w:rtl/>
              </w:rPr>
              <w:t>بلداً مساعدة تقنية في إطار مشروع</w:t>
            </w:r>
            <w:r w:rsidR="00656B40" w:rsidRPr="00A22046">
              <w:rPr>
                <w:rFonts w:hint="cs"/>
                <w:position w:val="2"/>
                <w:rtl/>
              </w:rPr>
              <w:t xml:space="preserve"> </w:t>
            </w:r>
            <w:r w:rsidR="00656B40" w:rsidRPr="00A22046">
              <w:rPr>
                <w:position w:val="2"/>
                <w:lang w:bidi="ar-EG"/>
              </w:rPr>
              <w:t>PRIDA</w:t>
            </w:r>
            <w:r w:rsidRPr="00A22046">
              <w:rPr>
                <w:position w:val="2"/>
                <w:rtl/>
              </w:rPr>
              <w:t>. وقد شمل ذلك التدريب على إدارة الطيف لفائدة البلدان النامية، وخدمات الاتصالات الجوية والبحرية، والتدريب على النطاق العريض الساتلي ولوائح الشبكات المحلية الراديوية، وتخطيط الأعمال لتطوير شبكات النطاق العريض، وجوانب الطيف المتعلقة بإنترنت الأشياء، والتدريب المخصَّص على إدارة الطيف للشابات.</w:t>
            </w:r>
          </w:p>
          <w:p w14:paraId="1985C2C3" w14:textId="4E02B608" w:rsidR="00CE2744" w:rsidRPr="00A22046" w:rsidRDefault="00CE2744" w:rsidP="00A22046">
            <w:pPr>
              <w:pStyle w:val="Tabletexte"/>
              <w:rPr>
                <w:position w:val="2"/>
                <w:lang w:val="ar-SA" w:bidi="ar-EG"/>
              </w:rPr>
            </w:pPr>
            <w:r w:rsidRPr="00A22046">
              <w:rPr>
                <w:position w:val="2"/>
                <w:rtl/>
              </w:rPr>
              <w:t xml:space="preserve">وفي </w:t>
            </w:r>
            <w:r w:rsidRPr="00A22046">
              <w:rPr>
                <w:b/>
                <w:bCs/>
                <w:position w:val="2"/>
                <w:rtl/>
              </w:rPr>
              <w:t>منطقة آسيا والمحيط الهادئ</w:t>
            </w:r>
            <w:r w:rsidRPr="00A22046">
              <w:rPr>
                <w:position w:val="2"/>
                <w:rtl/>
              </w:rPr>
              <w:t>،</w:t>
            </w:r>
            <w:r w:rsidR="002A2721" w:rsidRPr="00A22046">
              <w:rPr>
                <w:rFonts w:hint="cs"/>
                <w:position w:val="2"/>
                <w:rtl/>
              </w:rPr>
              <w:t xml:space="preserve"> </w:t>
            </w:r>
            <w:r w:rsidRPr="00A22046">
              <w:rPr>
                <w:position w:val="2"/>
                <w:rtl/>
              </w:rPr>
              <w:t xml:space="preserve">واصل مكتب تنمية الاتصالات </w:t>
            </w:r>
            <w:r w:rsidRPr="00A22046">
              <w:rPr>
                <w:position w:val="2"/>
                <w:lang w:bidi="ar-EG"/>
              </w:rPr>
              <w:t>(BDT</w:t>
            </w:r>
            <w:r w:rsidRPr="00A22046">
              <w:rPr>
                <w:position w:val="2"/>
              </w:rPr>
              <w:t>)</w:t>
            </w:r>
            <w:r w:rsidRPr="00A22046">
              <w:rPr>
                <w:position w:val="2"/>
                <w:rtl/>
              </w:rPr>
              <w:t xml:space="preserve"> تقديم المساعدة التقنية الموجهة ودعم بناء القدرات للدول الأعضاء في المنطقة، مع تعزيز التحول الرقمي الشامل من خلال تدخلات </w:t>
            </w:r>
            <w:proofErr w:type="spellStart"/>
            <w:r w:rsidRPr="00A22046">
              <w:rPr>
                <w:position w:val="2"/>
                <w:rtl/>
              </w:rPr>
              <w:t>سياساتية</w:t>
            </w:r>
            <w:proofErr w:type="spellEnd"/>
            <w:r w:rsidRPr="00A22046">
              <w:rPr>
                <w:position w:val="2"/>
                <w:rtl/>
              </w:rPr>
              <w:t xml:space="preserve"> وتنظيمية واستراتيجية مصممة خصيصاً لذلك. واسترشاداً بالمبادرات</w:t>
            </w:r>
            <w:r w:rsidR="00D823F0" w:rsidRPr="00A22046">
              <w:rPr>
                <w:rFonts w:hint="cs"/>
                <w:position w:val="2"/>
                <w:rtl/>
              </w:rPr>
              <w:t> </w:t>
            </w:r>
            <w:r w:rsidRPr="00A22046">
              <w:rPr>
                <w:position w:val="2"/>
                <w:rtl/>
              </w:rPr>
              <w:t>الإقليمية</w:t>
            </w:r>
            <w:r w:rsidR="00D823F0" w:rsidRPr="00A22046">
              <w:rPr>
                <w:rFonts w:hint="cs"/>
                <w:position w:val="2"/>
                <w:rtl/>
              </w:rPr>
              <w:t> </w:t>
            </w:r>
            <w:r w:rsidRPr="00A22046">
              <w:rPr>
                <w:position w:val="2"/>
                <w:rtl/>
              </w:rPr>
              <w:t>(</w:t>
            </w:r>
            <w:r w:rsidRPr="00A22046">
              <w:rPr>
                <w:position w:val="2"/>
                <w:lang w:bidi="ar-EG"/>
              </w:rPr>
              <w:t>RI</w:t>
            </w:r>
            <w:r w:rsidRPr="00A22046">
              <w:rPr>
                <w:position w:val="2"/>
                <w:rtl/>
              </w:rPr>
              <w:t xml:space="preserve">) لمنطقة آسيا والمحيط الهادئ، ولا سيما المبادرة الإقليمية 1 بشأن </w:t>
            </w:r>
            <w:r w:rsidRPr="00A22046">
              <w:rPr>
                <w:i/>
                <w:iCs/>
                <w:position w:val="2"/>
                <w:rtl/>
              </w:rPr>
              <w:t xml:space="preserve">تلبية الاحتياجات الخاصة لأقل البلدان نمواً والدول الجزرية الصغيرة النامية ودول جزر المحيط الهادئ والبلدان النامية غير الساحلية، والمبادرة الإقليمية 4 بشأن تهيئة البيئات </w:t>
            </w:r>
            <w:proofErr w:type="spellStart"/>
            <w:r w:rsidRPr="00A22046">
              <w:rPr>
                <w:i/>
                <w:iCs/>
                <w:position w:val="2"/>
                <w:rtl/>
              </w:rPr>
              <w:t>السياساتية</w:t>
            </w:r>
            <w:proofErr w:type="spellEnd"/>
            <w:r w:rsidRPr="00A22046">
              <w:rPr>
                <w:i/>
                <w:iCs/>
                <w:position w:val="2"/>
                <w:rtl/>
              </w:rPr>
              <w:t xml:space="preserve"> والتنظيمية لتسريع التحول الرقمي</w:t>
            </w:r>
            <w:r w:rsidRPr="00A22046">
              <w:rPr>
                <w:position w:val="2"/>
                <w:rtl/>
              </w:rPr>
              <w:t xml:space="preserve">، ركزت هذه الجهود على سد الفجوات الرقمية من خلال تعزيز الأطر </w:t>
            </w:r>
            <w:proofErr w:type="spellStart"/>
            <w:r w:rsidRPr="00A22046">
              <w:rPr>
                <w:position w:val="2"/>
                <w:rtl/>
              </w:rPr>
              <w:t>السياساتية</w:t>
            </w:r>
            <w:proofErr w:type="spellEnd"/>
            <w:r w:rsidRPr="00A22046">
              <w:rPr>
                <w:position w:val="2"/>
                <w:rtl/>
              </w:rPr>
              <w:t xml:space="preserve"> والتنظيمية والنهوض بالأهداف الاستراتيجية</w:t>
            </w:r>
            <w:r w:rsidR="00D823F0" w:rsidRPr="00A22046">
              <w:rPr>
                <w:rFonts w:hint="cs"/>
                <w:position w:val="2"/>
                <w:rtl/>
              </w:rPr>
              <w:t> </w:t>
            </w:r>
            <w:r w:rsidRPr="00A22046">
              <w:rPr>
                <w:position w:val="2"/>
                <w:rtl/>
              </w:rPr>
              <w:t>للاتحاد.</w:t>
            </w:r>
          </w:p>
          <w:p w14:paraId="3B8D7514" w14:textId="555E5279" w:rsidR="00CE2744" w:rsidRPr="00A22046" w:rsidRDefault="00BD3875" w:rsidP="00A22046">
            <w:pPr>
              <w:pStyle w:val="Tabletexte"/>
              <w:rPr>
                <w:position w:val="2"/>
                <w:lang w:val="ar-SA" w:bidi="ar-EG"/>
              </w:rPr>
            </w:pPr>
            <w:r w:rsidRPr="00A22046">
              <w:rPr>
                <w:rFonts w:hint="cs"/>
                <w:position w:val="2"/>
                <w:rtl/>
              </w:rPr>
              <w:t>و</w:t>
            </w:r>
            <w:r w:rsidR="00CE2744" w:rsidRPr="00A22046">
              <w:rPr>
                <w:position w:val="2"/>
                <w:rtl/>
              </w:rPr>
              <w:t xml:space="preserve">بين عامي 2024 و2025، قدم مكتب تنمية الاتصالات الدعم إلى </w:t>
            </w:r>
            <w:r w:rsidR="00CE2744" w:rsidRPr="00A22046">
              <w:rPr>
                <w:b/>
                <w:bCs/>
                <w:position w:val="2"/>
                <w:rtl/>
              </w:rPr>
              <w:t>فيجي وكيريباتي وميكرونيزيا وناورو وجزر سليمان</w:t>
            </w:r>
            <w:r w:rsidR="00CE2744" w:rsidRPr="00A22046">
              <w:rPr>
                <w:position w:val="2"/>
                <w:rtl/>
              </w:rPr>
              <w:t xml:space="preserve"> في صياغة استراتيجيات رقمية وطنية، بتمويل من الصندوق المشترك لأهداف التنمية المستدامة، بينما تلقت </w:t>
            </w:r>
            <w:r w:rsidR="00CE2744" w:rsidRPr="00A22046">
              <w:rPr>
                <w:b/>
                <w:bCs/>
                <w:position w:val="2"/>
                <w:rtl/>
              </w:rPr>
              <w:t>فانواتو</w:t>
            </w:r>
            <w:r w:rsidR="00CE2744" w:rsidRPr="00A22046">
              <w:rPr>
                <w:position w:val="2"/>
                <w:rtl/>
              </w:rPr>
              <w:t xml:space="preserve"> المساعدة لإعداد خطة رئيسية للتحول الرقمي بالشراكة مع وزارة البنية التحتية والنقل والتنمية الإقليمية والاتصالات والرياضة والفنون </w:t>
            </w:r>
            <w:r w:rsidR="00CE2744" w:rsidRPr="00A22046">
              <w:rPr>
                <w:position w:val="2"/>
                <w:lang w:bidi="ar-EG"/>
              </w:rPr>
              <w:t>(DITRDCSA</w:t>
            </w:r>
            <w:r w:rsidR="00CE2744" w:rsidRPr="00A22046">
              <w:rPr>
                <w:position w:val="2"/>
              </w:rPr>
              <w:t>)</w:t>
            </w:r>
            <w:r w:rsidR="00CE2744" w:rsidRPr="00A22046">
              <w:rPr>
                <w:position w:val="2"/>
                <w:rtl/>
              </w:rPr>
              <w:t xml:space="preserve"> ووزارة الشؤون الخارجية والتجارة (</w:t>
            </w:r>
            <w:r w:rsidR="00CE2744" w:rsidRPr="00A22046">
              <w:rPr>
                <w:position w:val="2"/>
                <w:lang w:bidi="ar-EG"/>
              </w:rPr>
              <w:t>DFAT</w:t>
            </w:r>
            <w:r w:rsidR="00CE2744" w:rsidRPr="00A22046">
              <w:rPr>
                <w:position w:val="2"/>
                <w:rtl/>
              </w:rPr>
              <w:t xml:space="preserve">) في أستراليا. واعتمدت </w:t>
            </w:r>
            <w:r w:rsidR="00CE2744" w:rsidRPr="00A22046">
              <w:rPr>
                <w:b/>
                <w:bCs/>
                <w:position w:val="2"/>
                <w:rtl/>
              </w:rPr>
              <w:t>فيجي وناورو</w:t>
            </w:r>
            <w:r w:rsidR="00CE2744" w:rsidRPr="00A22046">
              <w:rPr>
                <w:position w:val="2"/>
                <w:rtl/>
              </w:rPr>
              <w:t xml:space="preserve"> استراتيجياتهما الرقمية الوطنية، مما يمثل محطات رئيسية في مجال الحوكمة الرقمية. وفي </w:t>
            </w:r>
            <w:r w:rsidR="00CE2744" w:rsidRPr="00A22046">
              <w:rPr>
                <w:b/>
                <w:bCs/>
                <w:position w:val="2"/>
                <w:rtl/>
              </w:rPr>
              <w:t>جمهورية لاو الديمقراطية الشعبية</w:t>
            </w:r>
            <w:r w:rsidR="00CE2744" w:rsidRPr="00A22046">
              <w:rPr>
                <w:position w:val="2"/>
                <w:rtl/>
              </w:rPr>
              <w:t xml:space="preserve">، قدم مكتب تنمية الاتصالات المساعدة التقنية لوضع استراتيجية تنمية الاتصالات والإنترنت </w:t>
            </w:r>
            <w:r w:rsidR="00CE2744" w:rsidRPr="00A22046">
              <w:rPr>
                <w:position w:val="2"/>
              </w:rPr>
              <w:t>(2040-2026)</w:t>
            </w:r>
            <w:r w:rsidR="00CE2744" w:rsidRPr="00A22046">
              <w:rPr>
                <w:position w:val="2"/>
                <w:rtl/>
              </w:rPr>
              <w:t xml:space="preserve"> مع خطة عمل داعمة، بينما تلقت </w:t>
            </w:r>
            <w:r w:rsidR="00CE2744" w:rsidRPr="00A22046">
              <w:rPr>
                <w:b/>
                <w:bCs/>
                <w:position w:val="2"/>
                <w:rtl/>
              </w:rPr>
              <w:t>تونغا</w:t>
            </w:r>
            <w:r w:rsidR="00CE2744" w:rsidRPr="00A22046">
              <w:rPr>
                <w:position w:val="2"/>
                <w:rtl/>
              </w:rPr>
              <w:t xml:space="preserve"> موجز سياسات بشأن فجوات وفرص التحول الرقمي، دخل</w:t>
            </w:r>
            <w:r w:rsidR="002A2721" w:rsidRPr="00A22046">
              <w:rPr>
                <w:rFonts w:hint="cs"/>
                <w:position w:val="2"/>
                <w:rtl/>
              </w:rPr>
              <w:t xml:space="preserve"> </w:t>
            </w:r>
            <w:r w:rsidR="00CE2744" w:rsidRPr="00A22046">
              <w:rPr>
                <w:position w:val="2"/>
                <w:rtl/>
              </w:rPr>
              <w:t xml:space="preserve">حالياً مرحلة التنفيذ. وشمل الدعم الإضافي المقدم من مكتب تنمية الاتصالات المساعدة التقنية </w:t>
            </w:r>
            <w:r w:rsidR="00CE2744" w:rsidRPr="00A22046">
              <w:rPr>
                <w:b/>
                <w:bCs/>
                <w:position w:val="2"/>
                <w:rtl/>
              </w:rPr>
              <w:t>لفانواتو</w:t>
            </w:r>
            <w:r w:rsidR="00CE2744" w:rsidRPr="00A22046">
              <w:rPr>
                <w:position w:val="2"/>
                <w:rtl/>
              </w:rPr>
              <w:t xml:space="preserve"> بشأن تقاسم البنية التحتية والخدمات الشاملة في عام 2024. وبالإضافة إلى ذلك، استضاف مكتب تنمية الاتصالات، في نوفمبر 2023، وبدعم من مكتب الشؤون الخارجية وشؤون الكومنولث والتنمية (المملكة المتحدة)، مجموعات أدوات كفاءة الالتزام بالخدمة الشاملة والتدريب على الشبكات المجتمعية (USO 2.0) في </w:t>
            </w:r>
            <w:r w:rsidR="00CE2744" w:rsidRPr="00A22046">
              <w:rPr>
                <w:b/>
                <w:bCs/>
                <w:position w:val="2"/>
                <w:rtl/>
              </w:rPr>
              <w:t>إندونيسيا</w:t>
            </w:r>
            <w:r w:rsidR="00CE2744" w:rsidRPr="00A22046">
              <w:rPr>
                <w:position w:val="2"/>
                <w:rtl/>
              </w:rPr>
              <w:t xml:space="preserve">، مما زود أفرقة الالتزام بالخدمة الشاملة بالقدرة على تعزيز أطر الخدمة الشاملة وتوسيع نطاق التوصيلية لتشمل المناطق </w:t>
            </w:r>
            <w:r w:rsidR="009034CF" w:rsidRPr="00A22046">
              <w:rPr>
                <w:rFonts w:hint="cs"/>
                <w:position w:val="2"/>
                <w:rtl/>
              </w:rPr>
              <w:t>الناقصة</w:t>
            </w:r>
            <w:r w:rsidR="00CE2744" w:rsidRPr="00A22046">
              <w:rPr>
                <w:position w:val="2"/>
                <w:rtl/>
              </w:rPr>
              <w:t xml:space="preserve"> الخدمات.</w:t>
            </w:r>
          </w:p>
          <w:p w14:paraId="3CD1499F" w14:textId="38C64851" w:rsidR="00CE2744" w:rsidRPr="00A22046" w:rsidRDefault="00CE2744" w:rsidP="00A22046">
            <w:pPr>
              <w:pStyle w:val="Tabletexte"/>
              <w:rPr>
                <w:position w:val="2"/>
                <w:lang w:val="ar-SA" w:bidi="ar-EG"/>
              </w:rPr>
            </w:pPr>
            <w:r w:rsidRPr="00A22046">
              <w:rPr>
                <w:position w:val="2"/>
                <w:rtl/>
              </w:rPr>
              <w:t xml:space="preserve">وعلى المستوى الإقليمي، دخل الاتحاد في شراكة مع </w:t>
            </w:r>
            <w:r w:rsidRPr="00A22046">
              <w:rPr>
                <w:b/>
                <w:bCs/>
                <w:position w:val="2"/>
                <w:rtl/>
              </w:rPr>
              <w:t>ماليزيا</w:t>
            </w:r>
            <w:r w:rsidRPr="00A22046">
              <w:rPr>
                <w:position w:val="2"/>
                <w:rtl/>
              </w:rPr>
              <w:t xml:space="preserve"> لتقديم </w:t>
            </w:r>
            <w:hyperlink r:id="rId186" w:anchor="/ar" w:history="1">
              <w:r w:rsidRPr="00A22046">
                <w:rPr>
                  <w:rStyle w:val="Hyperlink"/>
                  <w:position w:val="2"/>
                  <w:rtl/>
                </w:rPr>
                <w:t xml:space="preserve">تقييم على مستوى رابطة أمم جنوب شرق آسيا للاستعداد للتحول الرقمي من أجل الخطة الرئيسية لرابطة أمم جنوب شرق آسيا </w:t>
              </w:r>
              <w:r w:rsidRPr="00A22046">
                <w:rPr>
                  <w:rStyle w:val="Hyperlink"/>
                  <w:position w:val="2"/>
                  <w:lang w:bidi="ar-EG"/>
                </w:rPr>
                <w:t>(ASEAN</w:t>
              </w:r>
              <w:r w:rsidRPr="00A22046">
                <w:rPr>
                  <w:rStyle w:val="Hyperlink"/>
                  <w:position w:val="2"/>
                </w:rPr>
                <w:t>)</w:t>
              </w:r>
              <w:r w:rsidRPr="00A22046">
                <w:rPr>
                  <w:rStyle w:val="Hyperlink"/>
                  <w:position w:val="2"/>
                  <w:rtl/>
                </w:rPr>
                <w:t xml:space="preserve"> لعام 2025</w:t>
              </w:r>
            </w:hyperlink>
            <w:r w:rsidRPr="00A22046">
              <w:rPr>
                <w:position w:val="2"/>
                <w:rtl/>
              </w:rPr>
              <w:t xml:space="preserve">، بما في ذلك أيضا </w:t>
            </w:r>
            <w:r w:rsidRPr="00A22046">
              <w:rPr>
                <w:b/>
                <w:bCs/>
                <w:position w:val="2"/>
                <w:rtl/>
              </w:rPr>
              <w:t>خطة عمل إقليمية للتنسيق التنظيمي</w:t>
            </w:r>
            <w:r w:rsidRPr="00A22046">
              <w:rPr>
                <w:position w:val="2"/>
                <w:rtl/>
              </w:rPr>
              <w:t xml:space="preserve">. ونظم الاتحاد أيضاً سلسلة من الحلقات الدراسية الإلكترونية الإقليمية المكونة من ثلاث جلسات في الفترة من مارس إلى أبريل 2024، بشأن نشر الجيل الخامس وخدماته، شاركت في استضافتها </w:t>
            </w:r>
            <w:r w:rsidRPr="00A22046">
              <w:rPr>
                <w:b/>
                <w:bCs/>
                <w:position w:val="2"/>
                <w:rtl/>
              </w:rPr>
              <w:t>كمبوديا والصين والهند</w:t>
            </w:r>
            <w:r w:rsidRPr="00A22046">
              <w:rPr>
                <w:position w:val="2"/>
                <w:rtl/>
              </w:rPr>
              <w:t xml:space="preserve">، شارك فيها واضعو السياسات من 18 دولة عضواً. وأطلق مكتب تنمية الاتصالات مؤخراً في سبتمبر 2025 تدريباً دون إقليمي على تنظيم التحول الرقمي في </w:t>
            </w:r>
            <w:r w:rsidRPr="00A22046">
              <w:rPr>
                <w:b/>
                <w:bCs/>
                <w:position w:val="2"/>
                <w:rtl/>
              </w:rPr>
              <w:t>إندونيسيا</w:t>
            </w:r>
            <w:r w:rsidRPr="00A22046">
              <w:rPr>
                <w:position w:val="2"/>
                <w:rtl/>
              </w:rPr>
              <w:t xml:space="preserve">، بمشاركة ستة بلدان من منطقة جنوب شرق آسيا بدعم من مكتب ‎FCDO (‏المملكة المتحدة)، ووزارة العلوم وتكنولوجيا المعلومات والاتصالات (جمهورية كوريا)، </w:t>
            </w:r>
            <w:proofErr w:type="spellStart"/>
            <w:r w:rsidRPr="00A22046">
              <w:rPr>
                <w:position w:val="2"/>
                <w:rtl/>
              </w:rPr>
              <w:t>و‎KomDigi</w:t>
            </w:r>
            <w:proofErr w:type="spellEnd"/>
            <w:r w:rsidRPr="00A22046">
              <w:rPr>
                <w:position w:val="2"/>
                <w:rtl/>
              </w:rPr>
              <w:t xml:space="preserve"> (‏إندونيسيا).‎ واستكمالاً لهذه الجهود، أنشأ مكتب تنمية الاتصالات </w:t>
            </w:r>
            <w:hyperlink r:id="rId187" w:history="1">
              <w:r w:rsidRPr="00A22046">
                <w:rPr>
                  <w:rStyle w:val="Hyperlink"/>
                  <w:position w:val="2"/>
                  <w:rtl/>
                </w:rPr>
                <w:t>مستودعاً للسياسات في منطقة آسيا والمحيط الهادئ</w:t>
              </w:r>
            </w:hyperlink>
            <w:r w:rsidRPr="00A22046">
              <w:rPr>
                <w:position w:val="2"/>
                <w:rtl/>
              </w:rPr>
              <w:t xml:space="preserve"> ليكون بمثابة حاسب سريع يتيح رؤية سريعة للمشهد </w:t>
            </w:r>
            <w:proofErr w:type="spellStart"/>
            <w:r w:rsidRPr="00A22046">
              <w:rPr>
                <w:position w:val="2"/>
                <w:rtl/>
              </w:rPr>
              <w:t>السياساتي</w:t>
            </w:r>
            <w:proofErr w:type="spellEnd"/>
            <w:r w:rsidRPr="00A22046">
              <w:rPr>
                <w:position w:val="2"/>
                <w:rtl/>
              </w:rPr>
              <w:t xml:space="preserve"> والتنظيمي في منطقة آسيا والمحيط الهادئ لتعزيز التعاون.‎ وعلاوة على ذلك، تعاون مكتب تنمية الاتصالات مع رابطة أمم جنوب شرق آسيا لإضفاء الطابع الرسمي على إطار الاتحاد الدولي للاتصالات - رابطة أمم جنوب شرق آسيا بشأن مجالات التعاون ذات الأولوية </w:t>
            </w:r>
            <w:r w:rsidRPr="00A22046">
              <w:rPr>
                <w:position w:val="2"/>
              </w:rPr>
              <w:t>(2026-2024)</w:t>
            </w:r>
            <w:r w:rsidRPr="00A22046">
              <w:rPr>
                <w:position w:val="2"/>
                <w:rtl/>
              </w:rPr>
              <w:t>، ومواصلة تعزيز التعاون الإقليمي وتبادل المعارف.</w:t>
            </w:r>
            <w:hyperlink r:id="rId188" w:history="1"/>
            <w:hyperlink r:id="rId189"/>
          </w:p>
          <w:p w14:paraId="44022BEF" w14:textId="1E8EDFB9" w:rsidR="00CE2744" w:rsidRPr="00A22046" w:rsidRDefault="00CE2744" w:rsidP="00A22046">
            <w:pPr>
              <w:pStyle w:val="Tabletexte"/>
              <w:rPr>
                <w:position w:val="2"/>
                <w:lang w:val="ar-SA" w:bidi="ar-EG"/>
              </w:rPr>
            </w:pPr>
            <w:r w:rsidRPr="00A22046">
              <w:rPr>
                <w:position w:val="2"/>
                <w:rtl/>
              </w:rPr>
              <w:t xml:space="preserve">وفي </w:t>
            </w:r>
            <w:r w:rsidRPr="00A22046">
              <w:rPr>
                <w:b/>
                <w:bCs/>
                <w:position w:val="2"/>
                <w:rtl/>
              </w:rPr>
              <w:t xml:space="preserve">منطقة </w:t>
            </w:r>
            <w:proofErr w:type="spellStart"/>
            <w:r w:rsidRPr="00A22046">
              <w:rPr>
                <w:b/>
                <w:bCs/>
                <w:position w:val="2"/>
                <w:rtl/>
              </w:rPr>
              <w:t>الأمريكتين</w:t>
            </w:r>
            <w:proofErr w:type="spellEnd"/>
            <w:r w:rsidRPr="00A22046">
              <w:rPr>
                <w:position w:val="2"/>
                <w:rtl/>
              </w:rPr>
              <w:t xml:space="preserve">، سلط عمل مكتب تنمية الاتصالات الضوء على تكامل الأطر التنظيمية مع استراتيجيات الشمول الرقمي والاستثمار. وكان من أبرز النجاحات تنفيذ مكتب تنمية الاتصالات لعملية نمذجة تكاليف النطاق العريض في </w:t>
            </w:r>
            <w:r w:rsidRPr="00A22046">
              <w:rPr>
                <w:b/>
                <w:bCs/>
                <w:position w:val="2"/>
                <w:rtl/>
              </w:rPr>
              <w:t>البرازيل</w:t>
            </w:r>
            <w:r w:rsidRPr="00A22046">
              <w:rPr>
                <w:position w:val="2"/>
                <w:rtl/>
              </w:rPr>
              <w:t xml:space="preserve">. وقد أسهمت النتائج في تعزيز المعرفة بالسياسات الوطنية بشأن خدمة النفاذ بالجملة والقدرة على تحمل التكاليف. وفي </w:t>
            </w:r>
            <w:r w:rsidRPr="00A22046">
              <w:rPr>
                <w:b/>
                <w:bCs/>
                <w:position w:val="2"/>
                <w:rtl/>
              </w:rPr>
              <w:t>كولومبيا</w:t>
            </w:r>
            <w:r w:rsidRPr="00A22046">
              <w:rPr>
                <w:position w:val="2"/>
                <w:rtl/>
              </w:rPr>
              <w:t xml:space="preserve">، يقدم مكتب تنمية الاتصالات المساعدة التقنية للبلد من خلال تحديث الخطة العامة لوقف البث التلفزيوني التماثلي وضمان النفاذ الشامل إلى التلفزيون الرقمي للأرض. وقُدمت المساعدة التقنية إلى </w:t>
            </w:r>
            <w:r w:rsidRPr="00A22046">
              <w:rPr>
                <w:b/>
                <w:bCs/>
                <w:position w:val="2"/>
                <w:rtl/>
              </w:rPr>
              <w:t>حكومة هندوراس</w:t>
            </w:r>
            <w:r w:rsidRPr="00A22046">
              <w:rPr>
                <w:position w:val="2"/>
                <w:rtl/>
              </w:rPr>
              <w:t xml:space="preserve"> في صياغة قانون جديد للاتصالات، صدر رسمياً في سبتمبر 2024. وبالمثل، قدمت مساعدة تقنية إلى </w:t>
            </w:r>
            <w:r w:rsidRPr="00A22046">
              <w:rPr>
                <w:b/>
                <w:bCs/>
                <w:position w:val="2"/>
                <w:rtl/>
              </w:rPr>
              <w:t>باراغواي</w:t>
            </w:r>
            <w:r w:rsidRPr="00A22046">
              <w:rPr>
                <w:position w:val="2"/>
                <w:rtl/>
              </w:rPr>
              <w:t xml:space="preserve"> في تنفيذ منهجيات تحليل الأثر التنظيمي. ويجري تنفيذ مشروع تنفيذ آليات الابتكار التنظيمي في سبعة بلدان هي </w:t>
            </w:r>
            <w:r w:rsidRPr="00A22046">
              <w:rPr>
                <w:b/>
                <w:bCs/>
                <w:position w:val="2"/>
                <w:rtl/>
              </w:rPr>
              <w:t xml:space="preserve">بليز وكوستاريكا والجمهورية </w:t>
            </w:r>
            <w:proofErr w:type="spellStart"/>
            <w:r w:rsidRPr="00A22046">
              <w:rPr>
                <w:b/>
                <w:bCs/>
                <w:position w:val="2"/>
                <w:rtl/>
              </w:rPr>
              <w:t>الدومينيكية</w:t>
            </w:r>
            <w:proofErr w:type="spellEnd"/>
            <w:r w:rsidRPr="00A22046">
              <w:rPr>
                <w:b/>
                <w:bCs/>
                <w:position w:val="2"/>
                <w:rtl/>
              </w:rPr>
              <w:t xml:space="preserve"> والسلفادور وغواتيمالا وهندوراس وبنما</w:t>
            </w:r>
            <w:r w:rsidRPr="00A22046">
              <w:rPr>
                <w:position w:val="2"/>
                <w:rtl/>
              </w:rPr>
              <w:t xml:space="preserve">، ويشمل المشروع 13 وكالة حكومية. ويشمل هذا المشروع تدريب السلطات التنظيمية وسلطات </w:t>
            </w:r>
            <w:r w:rsidR="009034CF" w:rsidRPr="00A22046">
              <w:rPr>
                <w:rFonts w:hint="cs"/>
                <w:position w:val="2"/>
                <w:rtl/>
              </w:rPr>
              <w:t>السياسات</w:t>
            </w:r>
            <w:r w:rsidR="009034CF" w:rsidRPr="00A22046">
              <w:rPr>
                <w:position w:val="2"/>
                <w:rtl/>
              </w:rPr>
              <w:t xml:space="preserve"> </w:t>
            </w:r>
            <w:r w:rsidRPr="00A22046">
              <w:rPr>
                <w:position w:val="2"/>
                <w:rtl/>
              </w:rPr>
              <w:t xml:space="preserve">العامة. وأجريت دراسات تقنية لتنفيذ آليات مثل بيئات التجارب التنظيمية، ونُظمت مدرسة للابتكار التنظيمي حضرها 30 رئيساً من رؤساء دوائر التصميم القانوني والتنظيمي. وحُددت ثلاث عشرة خطة عمل لتنفيذ مشاريع تجريبية محددة للابتكار التنظيمي في قطاع الاتصالات والقطاع الرقمي. وفي </w:t>
            </w:r>
            <w:r w:rsidRPr="00A22046">
              <w:rPr>
                <w:b/>
                <w:bCs/>
                <w:position w:val="2"/>
                <w:rtl/>
              </w:rPr>
              <w:t>منطقة الكاريبي</w:t>
            </w:r>
            <w:r w:rsidRPr="00A22046">
              <w:rPr>
                <w:position w:val="2"/>
                <w:rtl/>
              </w:rPr>
              <w:t xml:space="preserve">، أحرزت دراسة جدوى بشأن إنشاء هيئة تنظيمية واحدة تقدماً، بهدف وضع إطار إقليمي منسق يشمل 12 بلداً، بما يعود بالفائدة على عدد كبير من المشتركين من خلال إزالة الحواجز أمام دخول السوق وتعزيز الابتكار الرقمي. وفي </w:t>
            </w:r>
            <w:r w:rsidRPr="00A22046">
              <w:rPr>
                <w:b/>
                <w:bCs/>
                <w:position w:val="2"/>
                <w:rtl/>
              </w:rPr>
              <w:t>ترينيداد وتوباغو</w:t>
            </w:r>
            <w:r w:rsidRPr="00A22046">
              <w:rPr>
                <w:position w:val="2"/>
                <w:rtl/>
              </w:rPr>
              <w:t xml:space="preserve">، قُدمت المساعدة لتعزيز سياسات تحديد الهوية الإلكترونية </w:t>
            </w:r>
            <w:r w:rsidRPr="00A22046">
              <w:rPr>
                <w:position w:val="2"/>
              </w:rPr>
              <w:t>(</w:t>
            </w:r>
            <w:r w:rsidRPr="00A22046">
              <w:rPr>
                <w:position w:val="2"/>
                <w:lang w:bidi="ar-EG"/>
              </w:rPr>
              <w:t>E-ID</w:t>
            </w:r>
            <w:r w:rsidRPr="00A22046">
              <w:rPr>
                <w:position w:val="2"/>
              </w:rPr>
              <w:t>)</w:t>
            </w:r>
            <w:r w:rsidRPr="00A22046">
              <w:rPr>
                <w:position w:val="2"/>
                <w:rtl/>
              </w:rPr>
              <w:t xml:space="preserve"> وإطارها التشريعي، مما عزز ثقة الجمهور في الخدمات الرقمية. وفي </w:t>
            </w:r>
            <w:r w:rsidRPr="00A22046">
              <w:rPr>
                <w:b/>
                <w:bCs/>
                <w:position w:val="2"/>
                <w:rtl/>
              </w:rPr>
              <w:t>سانت لوسيا</w:t>
            </w:r>
            <w:r w:rsidRPr="00A22046">
              <w:rPr>
                <w:position w:val="2"/>
                <w:rtl/>
              </w:rPr>
              <w:t xml:space="preserve">، قُدم الدعم لاستعراض السياسة الوطنية لتكنولوجيا المعلومات والاتصالات لتعزيز الوعي العام بها وتسريع مشاركة أصحاب المصلحة. وأجري استعراض للإطار القانوني للاتصالات في </w:t>
            </w:r>
            <w:r w:rsidRPr="00A22046">
              <w:rPr>
                <w:b/>
                <w:bCs/>
                <w:position w:val="2"/>
                <w:rtl/>
              </w:rPr>
              <w:t xml:space="preserve">الجمهورية </w:t>
            </w:r>
            <w:proofErr w:type="spellStart"/>
            <w:r w:rsidRPr="00A22046">
              <w:rPr>
                <w:b/>
                <w:bCs/>
                <w:position w:val="2"/>
                <w:rtl/>
              </w:rPr>
              <w:t>الدومينيكية</w:t>
            </w:r>
            <w:proofErr w:type="spellEnd"/>
            <w:r w:rsidRPr="00A22046">
              <w:rPr>
                <w:position w:val="2"/>
                <w:rtl/>
              </w:rPr>
              <w:t>، وقُدم الدعم لتنفيذ تقييمات الأثر التنظيمي في العمليات التنظيمية.</w:t>
            </w:r>
          </w:p>
          <w:p w14:paraId="225C3B21" w14:textId="5A78AA6A" w:rsidR="00CE2744" w:rsidRPr="00A22046" w:rsidRDefault="00CE2744" w:rsidP="00A22046">
            <w:pPr>
              <w:pStyle w:val="Tabletexte"/>
              <w:rPr>
                <w:position w:val="2"/>
                <w:lang w:val="ar-SA" w:bidi="ar-EG"/>
              </w:rPr>
            </w:pPr>
            <w:r w:rsidRPr="00A22046">
              <w:rPr>
                <w:position w:val="2"/>
                <w:rtl/>
              </w:rPr>
              <w:t xml:space="preserve">وتنظم </w:t>
            </w:r>
            <w:hyperlink r:id="rId190" w:anchor="/ar" w:history="1">
              <w:r w:rsidRPr="00A22046">
                <w:rPr>
                  <w:rStyle w:val="Hyperlink"/>
                  <w:position w:val="2"/>
                  <w:rtl/>
                </w:rPr>
                <w:t xml:space="preserve">ندوة الاتحاد بشأن السياسات العامة والاقتصاد في منطقة </w:t>
              </w:r>
              <w:proofErr w:type="spellStart"/>
              <w:r w:rsidRPr="00A22046">
                <w:rPr>
                  <w:rStyle w:val="Hyperlink"/>
                  <w:position w:val="2"/>
                  <w:rtl/>
                </w:rPr>
                <w:t>الأمريكتين</w:t>
              </w:r>
              <w:proofErr w:type="spellEnd"/>
              <w:r w:rsidRPr="00A22046">
                <w:rPr>
                  <w:rStyle w:val="Hyperlink"/>
                  <w:position w:val="2"/>
                  <w:rtl/>
                </w:rPr>
                <w:t xml:space="preserve"> </w:t>
              </w:r>
              <w:r w:rsidRPr="00A22046">
                <w:rPr>
                  <w:rStyle w:val="Hyperlink"/>
                  <w:position w:val="2"/>
                  <w:lang w:bidi="ar-EG"/>
                </w:rPr>
                <w:t>(IPEC</w:t>
              </w:r>
              <w:r w:rsidRPr="00A22046">
                <w:rPr>
                  <w:rStyle w:val="Hyperlink"/>
                  <w:position w:val="2"/>
                </w:rPr>
                <w:t>)</w:t>
              </w:r>
            </w:hyperlink>
            <w:r w:rsidRPr="00A22046">
              <w:rPr>
                <w:position w:val="2"/>
                <w:rtl/>
              </w:rPr>
              <w:t xml:space="preserve"> سنوياً وهي منصة الاتحاد الوحيدة المكرسة لمعالجة قضايا السياسات الاقتصادية، حيث تجمع قطاعات الاتحاد الثلاثة في منتدى واحد. وشهدت الندوة </w:t>
            </w:r>
            <w:r w:rsidRPr="00A22046">
              <w:rPr>
                <w:position w:val="2"/>
                <w:lang w:bidi="ar-EG"/>
              </w:rPr>
              <w:t>IPEC</w:t>
            </w:r>
            <w:r w:rsidRPr="00A22046">
              <w:rPr>
                <w:position w:val="2"/>
                <w:rtl/>
              </w:rPr>
              <w:t xml:space="preserve"> في كل عام برنامجاً غنياً بالأحداث التي نظمتها المكاتب الثلاثة.</w:t>
            </w:r>
            <w:hyperlink r:id="rId191" w:tgtFrame="_blank" w:tooltip="https://www.itu.int/en/itu-d/regional-presence/americas/pages/events/2025/ipec-2025.aspx" w:history="1"/>
          </w:p>
          <w:p w14:paraId="47552985" w14:textId="6A298808" w:rsidR="00CE2744" w:rsidRPr="00A22046" w:rsidRDefault="00CE2744" w:rsidP="00A22046">
            <w:pPr>
              <w:pStyle w:val="Tabletexte"/>
              <w:rPr>
                <w:position w:val="2"/>
                <w:lang w:val="ar-SA" w:bidi="ar-EG"/>
              </w:rPr>
            </w:pPr>
            <w:r w:rsidRPr="00A22046">
              <w:rPr>
                <w:position w:val="2"/>
                <w:rtl/>
              </w:rPr>
              <w:t xml:space="preserve">وتم تعزيز التعاون الإقليمي في المنطقة من خلال لجنة البلدان الأمريكية للاتصالات حيث شارك مكتب تنمية الاتصالات في تنظيم ورش عمل بشأن ترخيص الجيل الخامس وصناديق الخدمة الشاملة. </w:t>
            </w:r>
            <w:r w:rsidR="00095A5A" w:rsidRPr="00A22046">
              <w:rPr>
                <w:rFonts w:hint="cs"/>
                <w:position w:val="2"/>
                <w:rtl/>
              </w:rPr>
              <w:t>وأتاحت</w:t>
            </w:r>
            <w:r w:rsidRPr="00A22046">
              <w:rPr>
                <w:position w:val="2"/>
                <w:rtl/>
              </w:rPr>
              <w:t xml:space="preserve"> ورش العمل هذه للهيئات التنظيمية مقارنة الخبرات وتبني أفضل الممارسات، مما أدى إلى تحقيق مزيد من الاتساق على مستوى المنطقة.</w:t>
            </w:r>
          </w:p>
          <w:p w14:paraId="2926A690" w14:textId="56549437" w:rsidR="00CE2744" w:rsidRPr="00A22046" w:rsidRDefault="00CE2744" w:rsidP="00A22046">
            <w:pPr>
              <w:pStyle w:val="Tabletexte"/>
              <w:rPr>
                <w:position w:val="2"/>
                <w:lang w:val="ar-SA" w:bidi="ar-EG"/>
              </w:rPr>
            </w:pPr>
            <w:r w:rsidRPr="00A22046">
              <w:rPr>
                <w:position w:val="2"/>
                <w:rtl/>
              </w:rPr>
              <w:t xml:space="preserve">واستفادت </w:t>
            </w:r>
            <w:r w:rsidRPr="00A22046">
              <w:rPr>
                <w:b/>
                <w:bCs/>
                <w:position w:val="2"/>
                <w:rtl/>
              </w:rPr>
              <w:t xml:space="preserve">منطقة </w:t>
            </w:r>
            <w:proofErr w:type="spellStart"/>
            <w:r w:rsidRPr="00A22046">
              <w:rPr>
                <w:b/>
                <w:bCs/>
                <w:position w:val="2"/>
                <w:rtl/>
              </w:rPr>
              <w:t>الأمريكتين</w:t>
            </w:r>
            <w:proofErr w:type="spellEnd"/>
            <w:r w:rsidRPr="00A22046">
              <w:rPr>
                <w:position w:val="2"/>
                <w:rtl/>
              </w:rPr>
              <w:t xml:space="preserve"> أيضاً من أنشطة التدريب التي يدعمها مكتب تنمية الاتصالات. </w:t>
            </w:r>
            <w:r w:rsidR="00095A5A" w:rsidRPr="00A22046">
              <w:rPr>
                <w:rFonts w:hint="cs"/>
                <w:position w:val="2"/>
                <w:rtl/>
              </w:rPr>
              <w:t>وأسهمت</w:t>
            </w:r>
            <w:r w:rsidRPr="00A22046">
              <w:rPr>
                <w:position w:val="2"/>
                <w:rtl/>
              </w:rPr>
              <w:t xml:space="preserve"> الدورات بشأن أنظمة المعلومات الجغرافية التي نُفذت في </w:t>
            </w:r>
            <w:r w:rsidRPr="00A22046">
              <w:rPr>
                <w:b/>
                <w:bCs/>
                <w:position w:val="2"/>
                <w:rtl/>
              </w:rPr>
              <w:t>أوروغواي</w:t>
            </w:r>
            <w:r w:rsidRPr="00A22046">
              <w:rPr>
                <w:position w:val="2"/>
                <w:rtl/>
              </w:rPr>
              <w:t xml:space="preserve"> وورش عمل تخطيط النطاق العريض في أمريكا الوسطى في تزويد الجهات التنظيمية بالأدوات اللازمة لاتخاذ قرارات قائمة على الأدلة. وبحلول عام 2025، شارك أكثر من </w:t>
            </w:r>
            <w:r w:rsidRPr="00A22046">
              <w:rPr>
                <w:b/>
                <w:bCs/>
                <w:position w:val="2"/>
                <w:rtl/>
              </w:rPr>
              <w:t xml:space="preserve">500 موظف تنظيمي وصانع سياسات من منطقة </w:t>
            </w:r>
            <w:proofErr w:type="spellStart"/>
            <w:r w:rsidRPr="00A22046">
              <w:rPr>
                <w:b/>
                <w:bCs/>
                <w:position w:val="2"/>
                <w:rtl/>
              </w:rPr>
              <w:t>الأمريكتين</w:t>
            </w:r>
            <w:proofErr w:type="spellEnd"/>
            <w:r w:rsidRPr="00A22046">
              <w:rPr>
                <w:position w:val="2"/>
                <w:rtl/>
              </w:rPr>
              <w:t> في تدريبات بدعم من مكتب تنمية</w:t>
            </w:r>
            <w:r w:rsidR="00D823F0" w:rsidRPr="00A22046">
              <w:rPr>
                <w:rFonts w:hint="cs"/>
                <w:position w:val="2"/>
                <w:rtl/>
              </w:rPr>
              <w:t> </w:t>
            </w:r>
            <w:r w:rsidRPr="00A22046">
              <w:rPr>
                <w:position w:val="2"/>
                <w:rtl/>
              </w:rPr>
              <w:t>الاتصالات.</w:t>
            </w:r>
          </w:p>
          <w:p w14:paraId="4AD0B495" w14:textId="59F93B54" w:rsidR="00CE2744" w:rsidRPr="00A22046" w:rsidRDefault="00CE2744" w:rsidP="00A22046">
            <w:pPr>
              <w:pStyle w:val="Tabletexte"/>
              <w:rPr>
                <w:position w:val="2"/>
                <w:lang w:val="ar-SA" w:bidi="ar-EG"/>
              </w:rPr>
            </w:pPr>
            <w:r w:rsidRPr="00A22046">
              <w:rPr>
                <w:position w:val="2"/>
                <w:rtl/>
              </w:rPr>
              <w:t xml:space="preserve">وفي </w:t>
            </w:r>
            <w:r w:rsidRPr="00A22046">
              <w:rPr>
                <w:b/>
                <w:bCs/>
                <w:position w:val="2"/>
                <w:rtl/>
              </w:rPr>
              <w:t>منطقة الدول العربية</w:t>
            </w:r>
            <w:r w:rsidRPr="00A22046">
              <w:rPr>
                <w:position w:val="2"/>
                <w:rtl/>
              </w:rPr>
              <w:t>، جمعت ورشة العمل الإقليمية بشأن "</w:t>
            </w:r>
            <w:r w:rsidRPr="00A22046">
              <w:rPr>
                <w:i/>
                <w:iCs/>
                <w:position w:val="2"/>
                <w:rtl/>
              </w:rPr>
              <w:t>نحو توصيلية شاملة وهادفة في المنطقة العربية</w:t>
            </w:r>
            <w:r w:rsidRPr="00A22046">
              <w:rPr>
                <w:position w:val="2"/>
                <w:rtl/>
              </w:rPr>
              <w:t xml:space="preserve">"، التي شاركت في استضافتها شركة اتصالات الجزائر في الجزائر </w:t>
            </w:r>
            <w:r w:rsidR="00095A5A" w:rsidRPr="00A22046">
              <w:rPr>
                <w:rFonts w:hint="cs"/>
                <w:position w:val="2"/>
                <w:rtl/>
              </w:rPr>
              <w:t xml:space="preserve">العاصمة </w:t>
            </w:r>
            <w:r w:rsidRPr="00A22046">
              <w:rPr>
                <w:position w:val="2"/>
                <w:rtl/>
              </w:rPr>
              <w:t xml:space="preserve">في عام 2024، 278 مشاركاً، من بينهم 24 في </w:t>
            </w:r>
            <w:proofErr w:type="gramStart"/>
            <w:r w:rsidRPr="00A22046">
              <w:rPr>
                <w:position w:val="2"/>
                <w:rtl/>
              </w:rPr>
              <w:t>المائة</w:t>
            </w:r>
            <w:proofErr w:type="gramEnd"/>
            <w:r w:rsidRPr="00A22046">
              <w:rPr>
                <w:position w:val="2"/>
                <w:rtl/>
              </w:rPr>
              <w:t xml:space="preserve"> من النساء، مما يعكس التزام الاتحاد بمعالجة تطوير البنية التحتية وفجوات التوصيلية المستمرة في جميع أنحاء المنطقة. وتناولت ورشة العمل رسم خرائط النطاق العريض، والتعاون التنظيمي، واستراتيجيات الاستثمار، وأصدرت توصيات قابلة للتنفيذ للهيئات التنظيمية الوطنية.</w:t>
            </w:r>
          </w:p>
          <w:p w14:paraId="43ACA2E7" w14:textId="5AED5FE8" w:rsidR="00CE2744" w:rsidRPr="00A22046" w:rsidRDefault="00CE2744" w:rsidP="00A22046">
            <w:pPr>
              <w:pStyle w:val="Tabletexte"/>
              <w:rPr>
                <w:position w:val="2"/>
                <w:lang w:val="ar-SA" w:bidi="ar-EG"/>
              </w:rPr>
            </w:pPr>
            <w:r w:rsidRPr="00A22046">
              <w:rPr>
                <w:position w:val="2"/>
                <w:rtl/>
              </w:rPr>
              <w:t xml:space="preserve">‏وإلى جانب الحوارات الإقليمية، تم تكييف الدعم لتلبية الاحتياجات الوطنية.‎ وفي </w:t>
            </w:r>
            <w:r w:rsidRPr="00A22046">
              <w:rPr>
                <w:b/>
                <w:bCs/>
                <w:position w:val="2"/>
                <w:rtl/>
              </w:rPr>
              <w:t>دولة فلسطين</w:t>
            </w:r>
            <w:r w:rsidRPr="00A22046">
              <w:rPr>
                <w:position w:val="2"/>
                <w:rtl/>
              </w:rPr>
              <w:t xml:space="preserve">، تركزت الجهود على صياغة إطار ولوائح وطنية لتخطيط الترقيم بالشراكة مع وزارة تكنولوجيا المعلومات والاتصالات؛ وفي </w:t>
            </w:r>
            <w:r w:rsidRPr="00A22046">
              <w:rPr>
                <w:b/>
                <w:bCs/>
                <w:position w:val="2"/>
                <w:rtl/>
              </w:rPr>
              <w:t>الجمهورية العربية السورية</w:t>
            </w:r>
            <w:r w:rsidRPr="00A22046">
              <w:rPr>
                <w:position w:val="2"/>
                <w:rtl/>
              </w:rPr>
              <w:t xml:space="preserve">، أعد تقرير شامل لاستعراض وتحليل سوق تكنولوجيا المعلومات والاتصالات بالتعاون مع وزارة الاتصالات والهيئة الناظمة للاتصالات والبريد </w:t>
            </w:r>
            <w:r w:rsidRPr="00A22046">
              <w:rPr>
                <w:position w:val="2"/>
                <w:lang w:bidi="ar-EG"/>
              </w:rPr>
              <w:t>(</w:t>
            </w:r>
            <w:proofErr w:type="spellStart"/>
            <w:r w:rsidRPr="00A22046">
              <w:rPr>
                <w:position w:val="2"/>
                <w:lang w:bidi="ar-EG"/>
              </w:rPr>
              <w:t>SyTPRA</w:t>
            </w:r>
            <w:proofErr w:type="spellEnd"/>
            <w:r w:rsidRPr="00A22046">
              <w:rPr>
                <w:position w:val="2"/>
              </w:rPr>
              <w:t>)</w:t>
            </w:r>
            <w:r w:rsidRPr="00A22046">
              <w:rPr>
                <w:position w:val="2"/>
                <w:rtl/>
              </w:rPr>
              <w:t>،</w:t>
            </w:r>
            <w:r w:rsidR="0042024E" w:rsidRPr="00A22046">
              <w:rPr>
                <w:rFonts w:hint="cs"/>
                <w:position w:val="2"/>
                <w:rtl/>
              </w:rPr>
              <w:t xml:space="preserve"> </w:t>
            </w:r>
            <w:r w:rsidRPr="00A22046">
              <w:rPr>
                <w:position w:val="2"/>
                <w:rtl/>
              </w:rPr>
              <w:t xml:space="preserve">أعقب ذلك في عام 2024 الانتهاء من وضع </w:t>
            </w:r>
            <w:r w:rsidRPr="00A22046">
              <w:rPr>
                <w:b/>
                <w:bCs/>
                <w:position w:val="2"/>
                <w:rtl/>
              </w:rPr>
              <w:t>إطار تنظيمي لتسعير خدمات الاتصالات وتكنولوجيا المعلومات</w:t>
            </w:r>
            <w:r w:rsidRPr="00A22046">
              <w:rPr>
                <w:position w:val="2"/>
                <w:rtl/>
              </w:rPr>
              <w:t xml:space="preserve"> بهدف توجيه عمليات التشاور. وأُحرز تقدم في التنظيم التعاوني من خلال ورش عمل وطنية في </w:t>
            </w:r>
            <w:r w:rsidRPr="00A22046">
              <w:rPr>
                <w:b/>
                <w:bCs/>
                <w:position w:val="2"/>
                <w:rtl/>
              </w:rPr>
              <w:t>عُمان</w:t>
            </w:r>
            <w:r w:rsidRPr="00A22046">
              <w:rPr>
                <w:position w:val="2"/>
                <w:rtl/>
              </w:rPr>
              <w:t xml:space="preserve"> (فبراير 2024) </w:t>
            </w:r>
            <w:r w:rsidRPr="00A22046">
              <w:rPr>
                <w:b/>
                <w:bCs/>
                <w:position w:val="2"/>
                <w:rtl/>
              </w:rPr>
              <w:t>وقطر</w:t>
            </w:r>
            <w:r w:rsidRPr="00A22046">
              <w:rPr>
                <w:position w:val="2"/>
                <w:rtl/>
              </w:rPr>
              <w:t xml:space="preserve"> (يوليو 2024)، حيث تم تزويد الموظفين التنظيميين بالأدوات اللازمة لتعزيز التنسيق بين القطاعات.‎ ونُفذت أنشطة إضافية من خلال إعداد </w:t>
            </w:r>
            <w:r w:rsidRPr="00A22046">
              <w:rPr>
                <w:b/>
                <w:bCs/>
                <w:position w:val="2"/>
                <w:rtl/>
              </w:rPr>
              <w:t>استعراضات قطرية تعاونية للتنظيم الرقمي</w:t>
            </w:r>
            <w:r w:rsidRPr="00A22046">
              <w:rPr>
                <w:position w:val="2"/>
                <w:rtl/>
              </w:rPr>
              <w:t xml:space="preserve"> لكل من </w:t>
            </w:r>
            <w:r w:rsidRPr="00A22046">
              <w:rPr>
                <w:b/>
                <w:bCs/>
                <w:position w:val="2"/>
                <w:rtl/>
              </w:rPr>
              <w:t>عُمان وقطر</w:t>
            </w:r>
            <w:r w:rsidRPr="00A22046">
              <w:rPr>
                <w:position w:val="2"/>
                <w:rtl/>
              </w:rPr>
              <w:t>. وعلاوة على ذلك، حصلت </w:t>
            </w:r>
            <w:r w:rsidRPr="00A22046">
              <w:rPr>
                <w:b/>
                <w:bCs/>
                <w:position w:val="2"/>
                <w:rtl/>
              </w:rPr>
              <w:t>جزر</w:t>
            </w:r>
            <w:r w:rsidR="00715881" w:rsidRPr="00A22046">
              <w:rPr>
                <w:rFonts w:hint="cs"/>
                <w:b/>
                <w:bCs/>
                <w:position w:val="2"/>
                <w:rtl/>
              </w:rPr>
              <w:t> </w:t>
            </w:r>
            <w:r w:rsidRPr="00A22046">
              <w:rPr>
                <w:b/>
                <w:bCs/>
                <w:position w:val="2"/>
                <w:rtl/>
              </w:rPr>
              <w:t>القمر</w:t>
            </w:r>
            <w:r w:rsidRPr="00A22046">
              <w:rPr>
                <w:position w:val="2"/>
                <w:rtl/>
              </w:rPr>
              <w:t xml:space="preserve"> على الدعم في إعداد </w:t>
            </w:r>
            <w:r w:rsidRPr="00A22046">
              <w:rPr>
                <w:b/>
                <w:bCs/>
                <w:position w:val="2"/>
                <w:rtl/>
              </w:rPr>
              <w:t>دراسة جدوى بشأن التنظيم القائم على البيانات</w:t>
            </w:r>
            <w:r w:rsidRPr="00A22046">
              <w:rPr>
                <w:position w:val="2"/>
                <w:rtl/>
              </w:rPr>
              <w:t xml:space="preserve">، في حين تلقت </w:t>
            </w:r>
            <w:r w:rsidRPr="00A22046">
              <w:rPr>
                <w:b/>
                <w:bCs/>
                <w:position w:val="2"/>
                <w:rtl/>
              </w:rPr>
              <w:t>الصومال</w:t>
            </w:r>
            <w:r w:rsidRPr="00A22046">
              <w:rPr>
                <w:position w:val="2"/>
                <w:rtl/>
              </w:rPr>
              <w:t xml:space="preserve"> المساعدة في صياغة </w:t>
            </w:r>
            <w:r w:rsidRPr="00A22046">
              <w:rPr>
                <w:b/>
                <w:bCs/>
                <w:position w:val="2"/>
                <w:rtl/>
              </w:rPr>
              <w:t>استراتيجيتها الوطنية للتحول الرقمي</w:t>
            </w:r>
            <w:r w:rsidRPr="00A22046">
              <w:rPr>
                <w:position w:val="2"/>
                <w:rtl/>
              </w:rPr>
              <w:t>.</w:t>
            </w:r>
          </w:p>
          <w:p w14:paraId="50F24B8A" w14:textId="05D3DB3F" w:rsidR="00CE2744" w:rsidRPr="00A22046" w:rsidRDefault="00095A5A" w:rsidP="00A22046">
            <w:pPr>
              <w:pStyle w:val="Tabletexte"/>
              <w:rPr>
                <w:position w:val="2"/>
                <w:lang w:val="ar-SA" w:bidi="ar-EG"/>
              </w:rPr>
            </w:pPr>
            <w:r w:rsidRPr="00A22046">
              <w:rPr>
                <w:rFonts w:hint="cs"/>
                <w:position w:val="2"/>
                <w:rtl/>
              </w:rPr>
              <w:t>و</w:t>
            </w:r>
            <w:r w:rsidR="00CE2744" w:rsidRPr="00A22046">
              <w:rPr>
                <w:position w:val="2"/>
                <w:rtl/>
              </w:rPr>
              <w:t xml:space="preserve">بحلول عام 2025، حققت البلدان في منطقة </w:t>
            </w:r>
            <w:r w:rsidR="00CE2744" w:rsidRPr="00A22046">
              <w:rPr>
                <w:b/>
                <w:bCs/>
                <w:position w:val="2"/>
                <w:rtl/>
              </w:rPr>
              <w:t>الدول العربية</w:t>
            </w:r>
            <w:r w:rsidR="00CE2744" w:rsidRPr="00A22046">
              <w:rPr>
                <w:position w:val="2"/>
                <w:rtl/>
              </w:rPr>
              <w:t xml:space="preserve"> تقدماً ملحوظاً؛ فقد أنشأ العديد منها جهات تنظيمية مستقلة، وتزايد التعاون الإقليمي في إدارة الطيف ومنح التراخيص. وكان دور مكتب تنمية الاتصالات في جمع أصحاب المصلحة وتوفير الخبرة التقنية محورياً لتحقيق هذه </w:t>
            </w:r>
            <w:r w:rsidR="00F56067" w:rsidRPr="00A22046">
              <w:rPr>
                <w:rFonts w:hint="cs"/>
                <w:position w:val="2"/>
                <w:rtl/>
              </w:rPr>
              <w:t>المحصلات</w:t>
            </w:r>
            <w:r w:rsidR="00CE2744" w:rsidRPr="00A22046">
              <w:rPr>
                <w:position w:val="2"/>
                <w:rtl/>
              </w:rPr>
              <w:t>.</w:t>
            </w:r>
          </w:p>
          <w:p w14:paraId="7A48BBE1" w14:textId="465B0616" w:rsidR="00CE2744" w:rsidRPr="00A22046" w:rsidRDefault="00CE2744" w:rsidP="00A22046">
            <w:pPr>
              <w:pStyle w:val="Tabletexte"/>
              <w:rPr>
                <w:position w:val="2"/>
                <w:lang w:val="ar-SA" w:bidi="ar-EG"/>
              </w:rPr>
            </w:pPr>
            <w:r w:rsidRPr="00A22046">
              <w:rPr>
                <w:position w:val="2"/>
                <w:rtl/>
              </w:rPr>
              <w:t xml:space="preserve">وأحرزت </w:t>
            </w:r>
            <w:r w:rsidRPr="00A22046">
              <w:rPr>
                <w:b/>
                <w:bCs/>
                <w:position w:val="2"/>
                <w:rtl/>
              </w:rPr>
              <w:t>منطقة أوروبا</w:t>
            </w:r>
            <w:r w:rsidRPr="00A22046">
              <w:rPr>
                <w:position w:val="2"/>
                <w:rtl/>
              </w:rPr>
              <w:t xml:space="preserve"> التقدم من خلال المواءمة التنظيمية مع أطر الاتحاد الأوروبي والتعاون الإقليمي في إطار منصات الاتحاد.‎ وفي </w:t>
            </w:r>
            <w:r w:rsidRPr="00A22046">
              <w:rPr>
                <w:b/>
                <w:bCs/>
                <w:position w:val="2"/>
                <w:rtl/>
              </w:rPr>
              <w:t>أوكرانيا</w:t>
            </w:r>
            <w:r w:rsidRPr="00A22046">
              <w:rPr>
                <w:position w:val="2"/>
                <w:rtl/>
              </w:rPr>
              <w:t xml:space="preserve">، دعم مكتب تنمية الاتصالات إعادة تأهيل </w:t>
            </w:r>
            <w:r w:rsidRPr="00A22046">
              <w:rPr>
                <w:b/>
                <w:bCs/>
                <w:position w:val="2"/>
                <w:rtl/>
              </w:rPr>
              <w:t>10 محطات إذاعية</w:t>
            </w:r>
            <w:r w:rsidRPr="00A22046">
              <w:rPr>
                <w:position w:val="2"/>
                <w:rtl/>
              </w:rPr>
              <w:t xml:space="preserve"> ويسر مبادرة تحديث شبكات الجيل الرابع/</w:t>
            </w:r>
            <w:r w:rsidR="00095A5A" w:rsidRPr="00A22046">
              <w:rPr>
                <w:rFonts w:hint="cs"/>
                <w:position w:val="2"/>
                <w:rtl/>
              </w:rPr>
              <w:t xml:space="preserve">الجيل </w:t>
            </w:r>
            <w:r w:rsidRPr="00A22046">
              <w:rPr>
                <w:position w:val="2"/>
                <w:rtl/>
              </w:rPr>
              <w:t>الخامس بقيمة 30 مليون يورو مع</w:t>
            </w:r>
            <w:r w:rsidR="00D823F0" w:rsidRPr="00A22046">
              <w:rPr>
                <w:rFonts w:hint="cs"/>
                <w:position w:val="2"/>
                <w:rtl/>
              </w:rPr>
              <w:t> </w:t>
            </w:r>
            <w:r w:rsidRPr="00A22046">
              <w:rPr>
                <w:position w:val="2"/>
              </w:rPr>
              <w:t>Vodafone</w:t>
            </w:r>
            <w:r w:rsidR="00D823F0" w:rsidRPr="00A22046">
              <w:rPr>
                <w:position w:val="2"/>
              </w:rPr>
              <w:t> </w:t>
            </w:r>
            <w:r w:rsidRPr="00A22046">
              <w:rPr>
                <w:position w:val="2"/>
              </w:rPr>
              <w:t>Ukraine</w:t>
            </w:r>
            <w:r w:rsidRPr="00A22046">
              <w:rPr>
                <w:position w:val="2"/>
                <w:rtl/>
              </w:rPr>
              <w:t xml:space="preserve"> و</w:t>
            </w:r>
            <w:r w:rsidRPr="00A22046">
              <w:rPr>
                <w:position w:val="2"/>
                <w:lang w:bidi="ar-EG"/>
              </w:rPr>
              <w:t>Nokia</w:t>
            </w:r>
            <w:r w:rsidRPr="00A22046">
              <w:rPr>
                <w:position w:val="2"/>
                <w:rtl/>
              </w:rPr>
              <w:t xml:space="preserve"> </w:t>
            </w:r>
            <w:proofErr w:type="spellStart"/>
            <w:r w:rsidRPr="00A22046">
              <w:rPr>
                <w:position w:val="2"/>
                <w:rtl/>
              </w:rPr>
              <w:t>وFinnvera</w:t>
            </w:r>
            <w:proofErr w:type="spellEnd"/>
            <w:r w:rsidRPr="00A22046">
              <w:rPr>
                <w:position w:val="2"/>
                <w:rtl/>
              </w:rPr>
              <w:t xml:space="preserve">. </w:t>
            </w:r>
            <w:r w:rsidR="00095A5A" w:rsidRPr="00A22046">
              <w:rPr>
                <w:rFonts w:hint="cs"/>
                <w:position w:val="2"/>
                <w:rtl/>
              </w:rPr>
              <w:t>وأظهرت</w:t>
            </w:r>
            <w:r w:rsidRPr="00A22046">
              <w:rPr>
                <w:position w:val="2"/>
                <w:rtl/>
              </w:rPr>
              <w:t xml:space="preserve"> هذه المبادرة كيف يمكن الجمع بين الأطر التنظيمية وتعبئة الاستثمارات في سياق ما بعد النزاع.‎ وفي</w:t>
            </w:r>
            <w:r w:rsidR="00715881" w:rsidRPr="00A22046">
              <w:rPr>
                <w:rFonts w:hint="cs"/>
                <w:position w:val="2"/>
                <w:rtl/>
              </w:rPr>
              <w:t> </w:t>
            </w:r>
            <w:r w:rsidRPr="00A22046">
              <w:rPr>
                <w:b/>
                <w:bCs/>
                <w:position w:val="2"/>
                <w:rtl/>
              </w:rPr>
              <w:t>الجبل</w:t>
            </w:r>
            <w:r w:rsidR="00715881" w:rsidRPr="00A22046">
              <w:rPr>
                <w:rFonts w:hint="cs"/>
                <w:b/>
                <w:bCs/>
                <w:position w:val="2"/>
                <w:rtl/>
              </w:rPr>
              <w:t> </w:t>
            </w:r>
            <w:r w:rsidRPr="00A22046">
              <w:rPr>
                <w:b/>
                <w:bCs/>
                <w:position w:val="2"/>
                <w:rtl/>
              </w:rPr>
              <w:t>الأسود</w:t>
            </w:r>
            <w:r w:rsidRPr="00A22046">
              <w:rPr>
                <w:position w:val="2"/>
                <w:rtl/>
              </w:rPr>
              <w:t>، ساعد مكتب تنمية الاتصالات في صياغة خطة النطاق العريض للفترة</w:t>
            </w:r>
            <w:r w:rsidR="0049045E">
              <w:rPr>
                <w:rFonts w:hint="cs"/>
                <w:position w:val="2"/>
                <w:rtl/>
              </w:rPr>
              <w:t> </w:t>
            </w:r>
            <w:r w:rsidR="0042024E" w:rsidRPr="00A22046">
              <w:rPr>
                <w:position w:val="2"/>
              </w:rPr>
              <w:t>2029</w:t>
            </w:r>
            <w:r w:rsidR="0049045E">
              <w:rPr>
                <w:position w:val="2"/>
              </w:rPr>
              <w:noBreakHyphen/>
            </w:r>
            <w:r w:rsidR="0042024E" w:rsidRPr="00A22046">
              <w:rPr>
                <w:position w:val="2"/>
              </w:rPr>
              <w:t>2025</w:t>
            </w:r>
            <w:r w:rsidRPr="00A22046">
              <w:rPr>
                <w:position w:val="2"/>
                <w:rtl/>
              </w:rPr>
              <w:t xml:space="preserve">، مع التركيز على التغطية الريفية. وفي </w:t>
            </w:r>
            <w:r w:rsidRPr="00A22046">
              <w:rPr>
                <w:b/>
                <w:bCs/>
                <w:position w:val="2"/>
                <w:rtl/>
              </w:rPr>
              <w:t>ألبانيا</w:t>
            </w:r>
            <w:r w:rsidRPr="00A22046">
              <w:rPr>
                <w:position w:val="2"/>
                <w:rtl/>
              </w:rPr>
              <w:t>، دعم مكتب تنمية الاتصالات تحديث النظام الوطني لرسم خرائط النطاق العريض، المعروف باسم "أطلس".</w:t>
            </w:r>
          </w:p>
          <w:p w14:paraId="23F063B6" w14:textId="49126528" w:rsidR="00CE2744" w:rsidRPr="00A22046" w:rsidRDefault="00CE2744" w:rsidP="00A22046">
            <w:pPr>
              <w:pStyle w:val="Tabletexte"/>
              <w:rPr>
                <w:position w:val="2"/>
                <w:lang w:val="ar-SA" w:bidi="ar-EG"/>
              </w:rPr>
            </w:pPr>
            <w:r w:rsidRPr="00A22046">
              <w:rPr>
                <w:position w:val="2"/>
                <w:rtl/>
              </w:rPr>
              <w:t xml:space="preserve">وعلى المستوى الإقليمي، عمل مكتب تنمية الاتصالات مع </w:t>
            </w:r>
            <w:r w:rsidRPr="00A22046">
              <w:rPr>
                <w:position w:val="2"/>
                <w:lang w:bidi="ar-EG"/>
              </w:rPr>
              <w:t>EMERG</w:t>
            </w:r>
            <w:r w:rsidRPr="00A22046">
              <w:rPr>
                <w:position w:val="2"/>
                <w:rtl/>
              </w:rPr>
              <w:t xml:space="preserve"> و</w:t>
            </w:r>
            <w:proofErr w:type="spellStart"/>
            <w:r w:rsidRPr="00A22046">
              <w:rPr>
                <w:position w:val="2"/>
                <w:lang w:bidi="ar-EG"/>
              </w:rPr>
              <w:t>EaPeReg</w:t>
            </w:r>
            <w:proofErr w:type="spellEnd"/>
            <w:r w:rsidRPr="00A22046">
              <w:rPr>
                <w:position w:val="2"/>
                <w:rtl/>
              </w:rPr>
              <w:t xml:space="preserve"> لتقديم التدريب على وضع السياسات القائمة على الأدلة. وقدمت المدرسة الصيفية المعنية بالتكنولوجيات المتقدمة، التي نُظمت في ماسترخت في عام 2025، للمنظمين منهجيات تنظيم الذكاء الاصطناعي وإنترنت الأشياء والتكنولوجيات الناشئة الأخرى. وبحلول عام</w:t>
            </w:r>
            <w:r w:rsidR="0049045E">
              <w:rPr>
                <w:rFonts w:hint="cs"/>
                <w:position w:val="2"/>
                <w:rtl/>
              </w:rPr>
              <w:t> </w:t>
            </w:r>
            <w:r w:rsidRPr="00A22046">
              <w:rPr>
                <w:position w:val="2"/>
                <w:rtl/>
              </w:rPr>
              <w:t xml:space="preserve">2025، شارك أكثر من </w:t>
            </w:r>
            <w:r w:rsidRPr="00A22046">
              <w:rPr>
                <w:b/>
                <w:bCs/>
                <w:position w:val="2"/>
                <w:rtl/>
              </w:rPr>
              <w:t>300 موظف تنظيمي أوروبي</w:t>
            </w:r>
            <w:r w:rsidRPr="00A22046">
              <w:rPr>
                <w:position w:val="2"/>
                <w:rtl/>
              </w:rPr>
              <w:t xml:space="preserve"> في مبادرات بناء القدرات التي يدعمها مكتب تنمية الاتصالات.</w:t>
            </w:r>
          </w:p>
          <w:p w14:paraId="582E0832" w14:textId="77777777" w:rsidR="00CE2744" w:rsidRPr="00A22046" w:rsidRDefault="00CE2744" w:rsidP="00A22046">
            <w:pPr>
              <w:pStyle w:val="Tabletexte"/>
              <w:rPr>
                <w:position w:val="2"/>
                <w:lang w:val="ar-SA" w:bidi="ar-EG"/>
              </w:rPr>
            </w:pPr>
            <w:r w:rsidRPr="00A22046">
              <w:rPr>
                <w:position w:val="2"/>
                <w:rtl/>
              </w:rPr>
              <w:t xml:space="preserve">وأحرزت </w:t>
            </w:r>
            <w:r w:rsidRPr="00A22046">
              <w:rPr>
                <w:b/>
                <w:bCs/>
                <w:position w:val="2"/>
                <w:rtl/>
              </w:rPr>
              <w:t>منطقة كومنولث الدول المستقلة</w:t>
            </w:r>
            <w:r w:rsidRPr="00A22046">
              <w:rPr>
                <w:position w:val="2"/>
                <w:rtl/>
              </w:rPr>
              <w:t xml:space="preserve"> تقدماً كبيراً في دمج الأطر التنظيمية في الاستراتيجيات الرقمية الأوسع. وفي </w:t>
            </w:r>
            <w:r w:rsidRPr="00A22046">
              <w:rPr>
                <w:b/>
                <w:bCs/>
                <w:position w:val="2"/>
                <w:rtl/>
              </w:rPr>
              <w:t>أرمينيا</w:t>
            </w:r>
            <w:r w:rsidRPr="00A22046">
              <w:rPr>
                <w:position w:val="2"/>
                <w:rtl/>
              </w:rPr>
              <w:t xml:space="preserve">، أطلق مكتب تنمية الاتصالات برنامج "مستقبل التوصيلية" في عام 2025، مع التركيز على نشر الجيل الخامس والاستعداد التنظيمي. وفي </w:t>
            </w:r>
            <w:r w:rsidRPr="00A22046">
              <w:rPr>
                <w:b/>
                <w:bCs/>
                <w:position w:val="2"/>
                <w:rtl/>
              </w:rPr>
              <w:t>طاجيكستان</w:t>
            </w:r>
            <w:r w:rsidRPr="00A22046">
              <w:rPr>
                <w:position w:val="2"/>
                <w:rtl/>
              </w:rPr>
              <w:t xml:space="preserve">، قدم مكتب تنمية الاتصالات التدريب على رسم خرائط تكنولوجيا المعلومات والاتصالات ودعم مواءمة جداول توزيع الترددات الوطنية مع المعايير الإقليمية. وفي </w:t>
            </w:r>
            <w:r w:rsidRPr="00A22046">
              <w:rPr>
                <w:b/>
                <w:bCs/>
                <w:position w:val="2"/>
                <w:rtl/>
              </w:rPr>
              <w:t>أوزبكستان</w:t>
            </w:r>
            <w:r w:rsidRPr="00A22046">
              <w:rPr>
                <w:position w:val="2"/>
                <w:rtl/>
              </w:rPr>
              <w:t xml:space="preserve">، عقد مكتب تنمية الاتصالات مائدة مستديرة بشأن تنظيم تكنولوجيا </w:t>
            </w:r>
            <w:r w:rsidRPr="00A22046">
              <w:rPr>
                <w:position w:val="2"/>
                <w:lang w:bidi="ar-EG"/>
              </w:rPr>
              <w:t>VoLTE</w:t>
            </w:r>
            <w:r w:rsidRPr="00A22046">
              <w:rPr>
                <w:position w:val="2"/>
                <w:rtl/>
              </w:rPr>
              <w:t xml:space="preserve"> لتمكين المنظمين ومشغلي الاتصالات المتنقلة من الاستعداد للجيل التالي من الخدمات المتنقلة. وبفضل الدعم الذي قدمه الخبراء بقيادة مكتب تنمية الاتصالات، رفعت </w:t>
            </w:r>
            <w:r w:rsidRPr="00A22046">
              <w:rPr>
                <w:b/>
                <w:bCs/>
                <w:position w:val="2"/>
                <w:rtl/>
              </w:rPr>
              <w:t>أوزبكستان</w:t>
            </w:r>
            <w:r w:rsidRPr="00A22046">
              <w:rPr>
                <w:position w:val="2"/>
                <w:rtl/>
              </w:rPr>
              <w:t xml:space="preserve"> تصنيفها في أداة تتبع التنظيم التابعة للاتحاد، وتواصل إحراز تقدم تنظيمي من خلال التشريعات الوطنية. وفي </w:t>
            </w:r>
            <w:r w:rsidRPr="00A22046">
              <w:rPr>
                <w:b/>
                <w:bCs/>
                <w:position w:val="2"/>
                <w:rtl/>
              </w:rPr>
              <w:t>تركمانستان</w:t>
            </w:r>
            <w:r w:rsidRPr="00A22046">
              <w:rPr>
                <w:position w:val="2"/>
                <w:rtl/>
              </w:rPr>
              <w:t>، دعم مكتب تنمية الاتصالات المشاورات الوطنية بشأن التحول الرقمي، من خلال ربط الأطر التنظيمية بتطوير البنية التحتية.</w:t>
            </w:r>
          </w:p>
          <w:p w14:paraId="28CB080D" w14:textId="17A9507F" w:rsidR="00CE2744" w:rsidRPr="00A22046" w:rsidRDefault="00CE2744" w:rsidP="00A22046">
            <w:pPr>
              <w:pStyle w:val="Tabletexte"/>
              <w:rPr>
                <w:position w:val="2"/>
                <w:rtl/>
              </w:rPr>
            </w:pPr>
            <w:r w:rsidRPr="00A22046">
              <w:rPr>
                <w:position w:val="2"/>
                <w:rtl/>
              </w:rPr>
              <w:t xml:space="preserve">وبحلول عام 2025، </w:t>
            </w:r>
            <w:r w:rsidR="008F3260" w:rsidRPr="00A22046">
              <w:rPr>
                <w:rFonts w:hint="cs"/>
                <w:position w:val="2"/>
                <w:rtl/>
              </w:rPr>
              <w:t>أدرج</w:t>
            </w:r>
            <w:r w:rsidR="008F3260" w:rsidRPr="00A22046">
              <w:rPr>
                <w:position w:val="2"/>
                <w:rtl/>
              </w:rPr>
              <w:t xml:space="preserve"> </w:t>
            </w:r>
            <w:r w:rsidRPr="00A22046">
              <w:rPr>
                <w:position w:val="2"/>
                <w:rtl/>
              </w:rPr>
              <w:t xml:space="preserve">العديد من البلدان في </w:t>
            </w:r>
            <w:r w:rsidRPr="00A22046">
              <w:rPr>
                <w:b/>
                <w:bCs/>
                <w:position w:val="2"/>
                <w:rtl/>
              </w:rPr>
              <w:t>منطقة كومنولث الدول المستقلة</w:t>
            </w:r>
            <w:r w:rsidRPr="00A22046">
              <w:rPr>
                <w:position w:val="2"/>
                <w:rtl/>
              </w:rPr>
              <w:t xml:space="preserve"> الاستعداد لتكنولوجيا الجيل الخامس في الأطر التنظيمية الوطنية. </w:t>
            </w:r>
            <w:bookmarkStart w:id="52" w:name="_Hlk213067465"/>
            <w:r w:rsidR="00B220AA" w:rsidRPr="00A22046">
              <w:rPr>
                <w:rFonts w:hint="cs"/>
                <w:position w:val="2"/>
                <w:rtl/>
              </w:rPr>
              <w:t>وأدت</w:t>
            </w:r>
            <w:r w:rsidRPr="00A22046">
              <w:rPr>
                <w:position w:val="2"/>
                <w:rtl/>
              </w:rPr>
              <w:t xml:space="preserve"> </w:t>
            </w:r>
            <w:bookmarkEnd w:id="52"/>
            <w:r w:rsidRPr="00A22046">
              <w:rPr>
                <w:position w:val="2"/>
                <w:rtl/>
              </w:rPr>
              <w:t xml:space="preserve">التدخلات الموجهة التي قام بها مكتب تنمية الاتصالات، إلى جانب التعاون الإقليمي من خلال اللجنة الاقتصادية الأوروبية الآسيوية، إلى إرساء أسس أسواق رقمية متناسقة في جميع أنحاء المنطقة </w:t>
            </w:r>
            <w:r w:rsidR="00EF7115" w:rsidRPr="00A22046">
              <w:rPr>
                <w:rFonts w:hint="cs"/>
                <w:position w:val="2"/>
                <w:rtl/>
              </w:rPr>
              <w:t>دون الإقليمية</w:t>
            </w:r>
            <w:r w:rsidRPr="00A22046">
              <w:rPr>
                <w:position w:val="2"/>
                <w:rtl/>
              </w:rPr>
              <w:t>.‎</w:t>
            </w:r>
            <w:bookmarkEnd w:id="50"/>
            <w:bookmarkEnd w:id="51"/>
          </w:p>
        </w:tc>
        <w:tc>
          <w:tcPr>
            <w:tcW w:w="3081" w:type="dxa"/>
            <w:tcBorders>
              <w:top w:val="dotted" w:sz="4" w:space="0" w:color="0070C0"/>
              <w:left w:val="dotted" w:sz="4" w:space="0" w:color="0070C0"/>
              <w:bottom w:val="dotted" w:sz="4" w:space="0" w:color="0070C0"/>
              <w:right w:val="dotted" w:sz="4" w:space="0" w:color="0070C0"/>
            </w:tcBorders>
          </w:tcPr>
          <w:p w14:paraId="6F385E70" w14:textId="77777777" w:rsidR="00CE2744" w:rsidRPr="00A22046" w:rsidRDefault="00CE2744" w:rsidP="00A22046">
            <w:pPr>
              <w:pStyle w:val="Tabletexte"/>
              <w:rPr>
                <w:b/>
                <w:bCs/>
                <w:color w:val="0070C0"/>
                <w:position w:val="2"/>
                <w:lang w:val="ar-SA" w:bidi="ar-EG"/>
              </w:rPr>
            </w:pPr>
            <w:r w:rsidRPr="00A22046">
              <w:rPr>
                <w:b/>
                <w:bCs/>
                <w:color w:val="0070C0"/>
                <w:position w:val="2"/>
                <w:rtl/>
              </w:rPr>
              <w:t>تحسين السياسات واللوائح الوطنية:</w:t>
            </w:r>
          </w:p>
          <w:p w14:paraId="608BE406" w14:textId="77777777" w:rsidR="00CE2744" w:rsidRPr="00A22046" w:rsidRDefault="00CE2744" w:rsidP="00A22046">
            <w:pPr>
              <w:pStyle w:val="Tabletexte"/>
              <w:rPr>
                <w:b/>
                <w:bCs/>
                <w:color w:val="0070C0"/>
                <w:position w:val="2"/>
                <w:lang w:val="ar-SA" w:bidi="ar-EG"/>
              </w:rPr>
            </w:pPr>
            <w:r w:rsidRPr="00A22046">
              <w:rPr>
                <w:b/>
                <w:bCs/>
                <w:color w:val="0070C0"/>
                <w:position w:val="2"/>
                <w:rtl/>
              </w:rPr>
              <w:t xml:space="preserve">الندوة العالمية لمنظمي الاتصالات </w:t>
            </w:r>
            <w:r w:rsidRPr="00A22046">
              <w:rPr>
                <w:b/>
                <w:bCs/>
                <w:color w:val="0070C0"/>
                <w:position w:val="2"/>
                <w:lang w:bidi="ar-EG"/>
              </w:rPr>
              <w:t>(GSR</w:t>
            </w:r>
            <w:r w:rsidRPr="00A22046">
              <w:rPr>
                <w:b/>
                <w:bCs/>
                <w:color w:val="0070C0"/>
                <w:position w:val="2"/>
              </w:rPr>
              <w:t>)</w:t>
            </w:r>
          </w:p>
          <w:p w14:paraId="71B7A566" w14:textId="2C691799" w:rsidR="00CE2744" w:rsidRPr="00A22046" w:rsidRDefault="00654E8C" w:rsidP="00A22046">
            <w:pPr>
              <w:pStyle w:val="Tabletexte"/>
              <w:tabs>
                <w:tab w:val="clear" w:pos="794"/>
                <w:tab w:val="left" w:pos="284"/>
              </w:tabs>
              <w:ind w:left="284" w:hanging="284"/>
              <w:rPr>
                <w:color w:val="1F497D"/>
                <w:position w:val="2"/>
                <w:lang w:val="ar-SA" w:bidi="ar-EG"/>
              </w:rPr>
            </w:pPr>
            <w:r w:rsidRPr="00A22046">
              <w:rPr>
                <w:rFonts w:ascii="Arial" w:hAnsi="Arial" w:cs="Arial" w:hint="cs"/>
                <w:color w:val="1F497D"/>
                <w:position w:val="2"/>
                <w:rtl/>
                <w:lang w:bidi="ar-SA"/>
              </w:rPr>
              <w:t>○</w:t>
            </w:r>
            <w:r w:rsidRPr="00A22046">
              <w:rPr>
                <w:color w:val="1F497D"/>
                <w:position w:val="2"/>
                <w:rtl/>
                <w:lang w:bidi="ar-SA"/>
              </w:rPr>
              <w:tab/>
            </w:r>
            <w:r w:rsidR="00CE2744" w:rsidRPr="00A22046">
              <w:rPr>
                <w:color w:val="1F497D"/>
                <w:position w:val="2"/>
                <w:rtl/>
              </w:rPr>
              <w:t xml:space="preserve">أكثر من </w:t>
            </w:r>
            <w:r w:rsidR="00CE2744" w:rsidRPr="00A22046">
              <w:rPr>
                <w:color w:val="1F497D"/>
                <w:position w:val="2"/>
              </w:rPr>
              <w:t>1</w:t>
            </w:r>
            <w:r w:rsidR="00303023" w:rsidRPr="00A22046">
              <w:rPr>
                <w:color w:val="1F497D"/>
                <w:position w:val="2"/>
              </w:rPr>
              <w:t> </w:t>
            </w:r>
            <w:r w:rsidR="00CE2744" w:rsidRPr="00A22046">
              <w:rPr>
                <w:color w:val="1F497D"/>
                <w:position w:val="2"/>
              </w:rPr>
              <w:t>200</w:t>
            </w:r>
            <w:r w:rsidR="00CE2744" w:rsidRPr="00A22046">
              <w:rPr>
                <w:color w:val="1F497D"/>
                <w:position w:val="2"/>
                <w:rtl/>
              </w:rPr>
              <w:t xml:space="preserve"> مشارك</w:t>
            </w:r>
          </w:p>
          <w:p w14:paraId="2D51377C" w14:textId="19C49D6D" w:rsidR="00CE2744" w:rsidRPr="00A22046" w:rsidRDefault="00654E8C" w:rsidP="00A22046">
            <w:pPr>
              <w:pStyle w:val="Tabletexte"/>
              <w:tabs>
                <w:tab w:val="clear" w:pos="794"/>
                <w:tab w:val="left" w:pos="284"/>
              </w:tabs>
              <w:ind w:left="284" w:hanging="284"/>
              <w:rPr>
                <w:color w:val="1F497D"/>
                <w:position w:val="2"/>
                <w:lang w:val="ar-SA" w:bidi="ar-EG"/>
              </w:rPr>
            </w:pPr>
            <w:r w:rsidRPr="00A22046">
              <w:rPr>
                <w:rFonts w:ascii="Arial" w:hAnsi="Arial" w:cs="Arial" w:hint="cs"/>
                <w:color w:val="1F497D"/>
                <w:position w:val="2"/>
                <w:rtl/>
                <w:lang w:bidi="ar-SA"/>
              </w:rPr>
              <w:t>○</w:t>
            </w:r>
            <w:r w:rsidRPr="00A22046">
              <w:rPr>
                <w:color w:val="1F497D"/>
                <w:position w:val="2"/>
                <w:rtl/>
                <w:lang w:bidi="ar-SA"/>
              </w:rPr>
              <w:tab/>
            </w:r>
            <w:r w:rsidR="00CE2744" w:rsidRPr="00A22046">
              <w:rPr>
                <w:color w:val="1F497D"/>
                <w:position w:val="2"/>
                <w:rtl/>
              </w:rPr>
              <w:t xml:space="preserve">أكثر من </w:t>
            </w:r>
            <w:r w:rsidR="00CE2744" w:rsidRPr="00A22046">
              <w:rPr>
                <w:color w:val="1F497D"/>
                <w:position w:val="2"/>
              </w:rPr>
              <w:t>100</w:t>
            </w:r>
            <w:r w:rsidR="00CE2744" w:rsidRPr="00A22046">
              <w:rPr>
                <w:color w:val="1F497D"/>
                <w:position w:val="2"/>
                <w:rtl/>
              </w:rPr>
              <w:t xml:space="preserve"> بلد</w:t>
            </w:r>
          </w:p>
          <w:p w14:paraId="1FCA6C96" w14:textId="333BD7BC" w:rsidR="00CE2744" w:rsidRPr="00A22046" w:rsidRDefault="00654E8C" w:rsidP="00A22046">
            <w:pPr>
              <w:pStyle w:val="Tabletexte"/>
              <w:tabs>
                <w:tab w:val="clear" w:pos="794"/>
                <w:tab w:val="left" w:pos="284"/>
              </w:tabs>
              <w:ind w:left="284" w:hanging="284"/>
              <w:rPr>
                <w:color w:val="1F497D"/>
                <w:position w:val="2"/>
                <w:lang w:val="ar-SA" w:bidi="ar-EG"/>
              </w:rPr>
            </w:pPr>
            <w:r w:rsidRPr="00A22046">
              <w:rPr>
                <w:rFonts w:ascii="Arial" w:hAnsi="Arial" w:cs="Arial" w:hint="cs"/>
                <w:color w:val="1F497D"/>
                <w:position w:val="2"/>
                <w:rtl/>
                <w:lang w:bidi="ar-SA"/>
              </w:rPr>
              <w:t>○</w:t>
            </w:r>
            <w:r w:rsidRPr="00A22046">
              <w:rPr>
                <w:color w:val="1F497D"/>
                <w:position w:val="2"/>
                <w:rtl/>
                <w:lang w:bidi="ar-SA"/>
              </w:rPr>
              <w:tab/>
            </w:r>
            <w:r w:rsidR="00CE2744" w:rsidRPr="00A22046">
              <w:rPr>
                <w:color w:val="1F497D"/>
                <w:position w:val="2"/>
                <w:rtl/>
              </w:rPr>
              <w:t>3 طبعات من المبادئ التوجيهية لأفضل الممارسات الصادرة عن الندوة</w:t>
            </w:r>
          </w:p>
          <w:p w14:paraId="33B4767B" w14:textId="6BEB3CA0" w:rsidR="00CE2744" w:rsidRPr="00A22046" w:rsidRDefault="00654E8C" w:rsidP="00A22046">
            <w:pPr>
              <w:pStyle w:val="Tabletexte"/>
              <w:tabs>
                <w:tab w:val="clear" w:pos="794"/>
                <w:tab w:val="left" w:pos="284"/>
              </w:tabs>
              <w:ind w:left="284" w:hanging="284"/>
              <w:rPr>
                <w:color w:val="1F497D"/>
                <w:position w:val="2"/>
                <w:lang w:val="ar-SA" w:bidi="ar-EG"/>
              </w:rPr>
            </w:pPr>
            <w:r w:rsidRPr="00A22046">
              <w:rPr>
                <w:rFonts w:ascii="Arial" w:hAnsi="Arial" w:cs="Arial" w:hint="cs"/>
                <w:color w:val="1F497D"/>
                <w:position w:val="2"/>
                <w:rtl/>
                <w:lang w:bidi="ar-SA"/>
              </w:rPr>
              <w:t>○</w:t>
            </w:r>
            <w:r w:rsidRPr="00A22046">
              <w:rPr>
                <w:color w:val="1F497D"/>
                <w:position w:val="2"/>
                <w:rtl/>
                <w:lang w:bidi="ar-SA"/>
              </w:rPr>
              <w:tab/>
            </w:r>
            <w:r w:rsidR="00CE2744" w:rsidRPr="00A22046">
              <w:rPr>
                <w:color w:val="1F497D"/>
                <w:position w:val="2"/>
                <w:rtl/>
              </w:rPr>
              <w:t>موارد المعرفة المنشورة على منصة التنظيم الرقمي</w:t>
            </w:r>
          </w:p>
          <w:p w14:paraId="78AEEC55" w14:textId="77777777" w:rsidR="00CE2744" w:rsidRPr="00A22046" w:rsidRDefault="00CE2744" w:rsidP="00A22046">
            <w:pPr>
              <w:pStyle w:val="Tabletexte"/>
              <w:rPr>
                <w:b/>
                <w:bCs/>
                <w:position w:val="2"/>
                <w:lang w:val="ar-SA" w:bidi="ar-EG"/>
              </w:rPr>
            </w:pPr>
            <w:r w:rsidRPr="00A22046">
              <w:rPr>
                <w:b/>
                <w:bCs/>
                <w:position w:val="2"/>
                <w:rtl/>
              </w:rPr>
              <w:t>الاستعراضات القُطرية التعاونية للتنظيم الرقمي</w:t>
            </w:r>
          </w:p>
          <w:p w14:paraId="69AD5F4E" w14:textId="0CFD2833" w:rsidR="00CE2744" w:rsidRPr="00A22046" w:rsidRDefault="00654E8C" w:rsidP="00A22046">
            <w:pPr>
              <w:pStyle w:val="Tabletexte"/>
              <w:tabs>
                <w:tab w:val="clear" w:pos="794"/>
                <w:tab w:val="left" w:pos="284"/>
              </w:tabs>
              <w:ind w:left="284" w:hanging="284"/>
              <w:rPr>
                <w:color w:val="1F497D"/>
                <w:position w:val="2"/>
                <w:lang w:val="ar-SA" w:bidi="ar-EG"/>
              </w:rPr>
            </w:pPr>
            <w:r w:rsidRPr="00A22046">
              <w:rPr>
                <w:rFonts w:ascii="Arial" w:hAnsi="Arial" w:cs="Arial" w:hint="cs"/>
                <w:color w:val="1F497D"/>
                <w:position w:val="2"/>
                <w:rtl/>
                <w:lang w:bidi="ar-SA"/>
              </w:rPr>
              <w:t>○</w:t>
            </w:r>
            <w:r w:rsidRPr="00A22046">
              <w:rPr>
                <w:color w:val="1F497D"/>
                <w:position w:val="2"/>
                <w:rtl/>
                <w:lang w:bidi="ar-SA"/>
              </w:rPr>
              <w:tab/>
            </w:r>
            <w:r w:rsidR="00CE2744" w:rsidRPr="00A22046">
              <w:rPr>
                <w:color w:val="1F497D"/>
                <w:position w:val="2"/>
                <w:rtl/>
              </w:rPr>
              <w:t>البرازيل وكولومبيا ومصر وكينيا ونيجيريا وعُمان وقطر وجنوب إفريقيا</w:t>
            </w:r>
          </w:p>
          <w:p w14:paraId="727CB4D8" w14:textId="105733C0" w:rsidR="00CE2744" w:rsidRPr="00A22046" w:rsidRDefault="00CE2744" w:rsidP="00A22046">
            <w:pPr>
              <w:pStyle w:val="Tabletexte"/>
              <w:rPr>
                <w:b/>
                <w:bCs/>
                <w:position w:val="2"/>
                <w:lang w:val="ar-SA" w:bidi="ar-EG"/>
              </w:rPr>
            </w:pPr>
            <w:r w:rsidRPr="00A22046">
              <w:rPr>
                <w:b/>
                <w:bCs/>
                <w:position w:val="2"/>
                <w:rtl/>
              </w:rPr>
              <w:t>إفريقيا</w:t>
            </w:r>
            <w:r w:rsidRPr="00A22046">
              <w:rPr>
                <w:b/>
                <w:bCs/>
                <w:position w:val="2"/>
                <w:lang w:bidi="ar-EG"/>
              </w:rPr>
              <w:t>:</w:t>
            </w:r>
          </w:p>
          <w:p w14:paraId="3532A526" w14:textId="26446C56" w:rsidR="00CE2744" w:rsidRPr="00A22046" w:rsidRDefault="00654E8C" w:rsidP="00A22046">
            <w:pPr>
              <w:pStyle w:val="Tabletexte"/>
              <w:tabs>
                <w:tab w:val="clear" w:pos="794"/>
                <w:tab w:val="left" w:pos="284"/>
              </w:tabs>
              <w:ind w:left="284" w:hanging="284"/>
              <w:rPr>
                <w:color w:val="1F497D"/>
                <w:position w:val="2"/>
                <w:lang w:val="ar-SA" w:bidi="ar-EG"/>
              </w:rPr>
            </w:pPr>
            <w:r w:rsidRPr="00A22046">
              <w:rPr>
                <w:rFonts w:ascii="Arial" w:hAnsi="Arial" w:cs="Arial" w:hint="cs"/>
                <w:color w:val="1F497D"/>
                <w:position w:val="2"/>
                <w:rtl/>
                <w:lang w:bidi="ar-SA"/>
              </w:rPr>
              <w:t>○</w:t>
            </w:r>
            <w:r w:rsidRPr="00A22046">
              <w:rPr>
                <w:color w:val="1F497D"/>
                <w:position w:val="2"/>
                <w:rtl/>
                <w:lang w:bidi="ar-SA"/>
              </w:rPr>
              <w:tab/>
            </w:r>
            <w:r w:rsidR="00CE2744" w:rsidRPr="00A22046">
              <w:rPr>
                <w:color w:val="1F497D"/>
                <w:position w:val="2"/>
                <w:rtl/>
              </w:rPr>
              <w:t>انضم 43 بلداً إلى الأنشطة</w:t>
            </w:r>
          </w:p>
          <w:p w14:paraId="72F6852F" w14:textId="594BFE62" w:rsidR="00CE2744" w:rsidRPr="00A22046" w:rsidRDefault="00654E8C" w:rsidP="00A22046">
            <w:pPr>
              <w:pStyle w:val="Tabletexte"/>
              <w:tabs>
                <w:tab w:val="clear" w:pos="794"/>
                <w:tab w:val="left" w:pos="284"/>
              </w:tabs>
              <w:ind w:left="284" w:hanging="284"/>
              <w:rPr>
                <w:color w:val="1F497D"/>
                <w:position w:val="2"/>
                <w:lang w:val="ar-SA" w:bidi="ar-EG"/>
              </w:rPr>
            </w:pPr>
            <w:r w:rsidRPr="00A22046">
              <w:rPr>
                <w:rFonts w:ascii="Arial" w:hAnsi="Arial" w:cs="Arial" w:hint="cs"/>
                <w:color w:val="1F497D"/>
                <w:position w:val="2"/>
                <w:rtl/>
                <w:lang w:bidi="ar-SA"/>
              </w:rPr>
              <w:t>○</w:t>
            </w:r>
            <w:r w:rsidRPr="00A22046">
              <w:rPr>
                <w:color w:val="1F497D"/>
                <w:position w:val="2"/>
                <w:rtl/>
                <w:lang w:bidi="ar-SA"/>
              </w:rPr>
              <w:tab/>
            </w:r>
            <w:r w:rsidR="00CE2744" w:rsidRPr="00A22046">
              <w:rPr>
                <w:color w:val="1F497D"/>
                <w:position w:val="2"/>
                <w:rtl/>
              </w:rPr>
              <w:t>مشروع المقارنة المرجعية لتكنولوجيا المعلومات والاتصالات بين الاتحاد والاتحاد الأوروبي في</w:t>
            </w:r>
            <w:r w:rsidR="009F52E1" w:rsidRPr="00A22046">
              <w:rPr>
                <w:rFonts w:hint="cs"/>
                <w:color w:val="1F497D"/>
                <w:position w:val="2"/>
                <w:rtl/>
              </w:rPr>
              <w:t> </w:t>
            </w:r>
            <w:r w:rsidR="00CE2744" w:rsidRPr="00A22046">
              <w:rPr>
                <w:color w:val="1F497D"/>
                <w:position w:val="2"/>
                <w:rtl/>
              </w:rPr>
              <w:t xml:space="preserve">وسط إفريقيا </w:t>
            </w:r>
          </w:p>
          <w:p w14:paraId="766048DE" w14:textId="1B1C65DB" w:rsidR="00CE2744" w:rsidRPr="00A22046" w:rsidRDefault="00654E8C" w:rsidP="00A22046">
            <w:pPr>
              <w:pStyle w:val="Tabletexte"/>
              <w:tabs>
                <w:tab w:val="clear" w:pos="794"/>
                <w:tab w:val="left" w:pos="284"/>
              </w:tabs>
              <w:ind w:left="284" w:hanging="284"/>
              <w:rPr>
                <w:color w:val="1F497D"/>
                <w:position w:val="2"/>
                <w:lang w:val="ar-SA" w:bidi="ar-EG"/>
              </w:rPr>
            </w:pPr>
            <w:r w:rsidRPr="00A22046">
              <w:rPr>
                <w:rFonts w:ascii="Arial" w:hAnsi="Arial" w:cs="Arial" w:hint="cs"/>
                <w:color w:val="1F497D"/>
                <w:position w:val="2"/>
                <w:rtl/>
                <w:lang w:bidi="ar-SA"/>
              </w:rPr>
              <w:t>○</w:t>
            </w:r>
            <w:r w:rsidRPr="00A22046">
              <w:rPr>
                <w:color w:val="1F497D"/>
                <w:position w:val="2"/>
                <w:rtl/>
                <w:lang w:bidi="ar-SA"/>
              </w:rPr>
              <w:tab/>
            </w:r>
            <w:r w:rsidR="00CE2744" w:rsidRPr="00A22046">
              <w:rPr>
                <w:color w:val="1F497D"/>
                <w:position w:val="2"/>
                <w:rtl/>
              </w:rPr>
              <w:t xml:space="preserve">وضع الاتحاد ووفد الاتحاد الأوروبي وحكومة موزمبيق لحجر الأساس لمشروع </w:t>
            </w:r>
            <w:proofErr w:type="spellStart"/>
            <w:r w:rsidR="00CE2744" w:rsidRPr="00A22046">
              <w:rPr>
                <w:color w:val="1F497D"/>
                <w:position w:val="2"/>
                <w:lang w:bidi="ar-EG"/>
              </w:rPr>
              <w:t>VaMoz</w:t>
            </w:r>
            <w:proofErr w:type="spellEnd"/>
            <w:r w:rsidR="002047B4" w:rsidRPr="00A22046">
              <w:rPr>
                <w:color w:val="1F497D"/>
                <w:position w:val="2"/>
                <w:lang w:bidi="ar-EG"/>
              </w:rPr>
              <w:t> Digital!</w:t>
            </w:r>
          </w:p>
          <w:p w14:paraId="66D862F5" w14:textId="402369C8" w:rsidR="00CE2744" w:rsidRPr="00A22046" w:rsidRDefault="00654E8C" w:rsidP="00A22046">
            <w:pPr>
              <w:pStyle w:val="Tabletexte"/>
              <w:tabs>
                <w:tab w:val="clear" w:pos="794"/>
                <w:tab w:val="left" w:pos="284"/>
              </w:tabs>
              <w:ind w:left="284" w:hanging="284"/>
              <w:rPr>
                <w:color w:val="1F497D"/>
                <w:position w:val="2"/>
                <w:lang w:val="ar-SA" w:bidi="ar-EG"/>
              </w:rPr>
            </w:pPr>
            <w:r w:rsidRPr="00A22046">
              <w:rPr>
                <w:rFonts w:ascii="Arial" w:hAnsi="Arial" w:cs="Arial" w:hint="cs"/>
                <w:color w:val="1F497D"/>
                <w:position w:val="2"/>
                <w:rtl/>
                <w:lang w:bidi="ar-SA"/>
              </w:rPr>
              <w:t>○</w:t>
            </w:r>
            <w:r w:rsidRPr="00A22046">
              <w:rPr>
                <w:color w:val="1F497D"/>
                <w:position w:val="2"/>
                <w:rtl/>
                <w:lang w:bidi="ar-SA"/>
              </w:rPr>
              <w:tab/>
            </w:r>
            <w:r w:rsidR="00CE2744" w:rsidRPr="00A22046">
              <w:rPr>
                <w:color w:val="1F497D"/>
                <w:position w:val="2"/>
                <w:rtl/>
              </w:rPr>
              <w:t>تقديم الاتحاد والصين من خلال صندوق التنمية العالمي للمساعدة التقنية والتدريب لحكومة أوغندا في مجال مشروع الاستراتيجية الوطنية لتنمية تكنولوجيا المعلومات والاتصالات.</w:t>
            </w:r>
          </w:p>
          <w:p w14:paraId="7A793C56" w14:textId="59E11603" w:rsidR="00CE2744" w:rsidRPr="00A22046" w:rsidRDefault="00CE2744" w:rsidP="00A22046">
            <w:pPr>
              <w:pStyle w:val="Tabletexte"/>
              <w:rPr>
                <w:b/>
                <w:bCs/>
                <w:position w:val="2"/>
                <w:lang w:val="ar-SA" w:bidi="ar-EG"/>
              </w:rPr>
            </w:pPr>
            <w:proofErr w:type="spellStart"/>
            <w:r w:rsidRPr="00A22046">
              <w:rPr>
                <w:b/>
                <w:bCs/>
                <w:position w:val="2"/>
                <w:rtl/>
              </w:rPr>
              <w:t>الأمريكتان</w:t>
            </w:r>
            <w:proofErr w:type="spellEnd"/>
            <w:r w:rsidRPr="00A22046">
              <w:rPr>
                <w:b/>
                <w:bCs/>
                <w:position w:val="2"/>
                <w:rtl/>
                <w:lang w:bidi="ar-EG"/>
              </w:rPr>
              <w:t>:</w:t>
            </w:r>
          </w:p>
          <w:p w14:paraId="180CBAFC" w14:textId="1CDAFBE9" w:rsidR="00CE2744" w:rsidRPr="00A22046" w:rsidRDefault="00654E8C" w:rsidP="00A22046">
            <w:pPr>
              <w:pStyle w:val="Tabletexte"/>
              <w:tabs>
                <w:tab w:val="clear" w:pos="794"/>
                <w:tab w:val="left" w:pos="284"/>
              </w:tabs>
              <w:ind w:left="284" w:hanging="284"/>
              <w:rPr>
                <w:color w:val="1F497D"/>
                <w:position w:val="2"/>
                <w:lang w:val="ar-SA" w:bidi="ar-EG"/>
              </w:rPr>
            </w:pPr>
            <w:r w:rsidRPr="00A22046">
              <w:rPr>
                <w:rFonts w:ascii="Arial" w:hAnsi="Arial" w:cs="Arial" w:hint="cs"/>
                <w:color w:val="1F497D"/>
                <w:position w:val="2"/>
                <w:rtl/>
                <w:lang w:bidi="ar-SA"/>
              </w:rPr>
              <w:t>○</w:t>
            </w:r>
            <w:r w:rsidRPr="00A22046">
              <w:rPr>
                <w:color w:val="1F497D"/>
                <w:position w:val="2"/>
                <w:rtl/>
                <w:lang w:bidi="ar-SA"/>
              </w:rPr>
              <w:tab/>
            </w:r>
            <w:r w:rsidR="00CE2744" w:rsidRPr="00A22046">
              <w:rPr>
                <w:color w:val="1F497D"/>
                <w:position w:val="2"/>
                <w:rtl/>
              </w:rPr>
              <w:t xml:space="preserve">بليز والبرازيل وكولومبيا وكوستاريكا والجمهورية </w:t>
            </w:r>
            <w:proofErr w:type="spellStart"/>
            <w:r w:rsidR="00CE2744" w:rsidRPr="00A22046">
              <w:rPr>
                <w:color w:val="1F497D"/>
                <w:position w:val="2"/>
                <w:rtl/>
              </w:rPr>
              <w:t>الدومينيكية</w:t>
            </w:r>
            <w:proofErr w:type="spellEnd"/>
            <w:r w:rsidR="00CE2744" w:rsidRPr="00A22046">
              <w:rPr>
                <w:color w:val="1F497D"/>
                <w:position w:val="2"/>
                <w:rtl/>
              </w:rPr>
              <w:t xml:space="preserve"> والسلفادور وغواتيمالا وهندوراس وبنما وباراغواي وسانت لوسيا وترينيداد وتوباغو وأوروغواي</w:t>
            </w:r>
          </w:p>
          <w:p w14:paraId="0BBE0A6B" w14:textId="34D853D6" w:rsidR="00CE2744" w:rsidRPr="00A22046" w:rsidRDefault="00CE2744" w:rsidP="00A22046">
            <w:pPr>
              <w:pStyle w:val="Tabletexte"/>
              <w:rPr>
                <w:b/>
                <w:bCs/>
                <w:position w:val="2"/>
                <w:lang w:val="ar-SA" w:bidi="ar-EG"/>
              </w:rPr>
            </w:pPr>
            <w:r w:rsidRPr="00A22046">
              <w:rPr>
                <w:b/>
                <w:bCs/>
                <w:position w:val="2"/>
                <w:rtl/>
              </w:rPr>
              <w:t>الدول العربية</w:t>
            </w:r>
            <w:r w:rsidRPr="00A22046">
              <w:rPr>
                <w:b/>
                <w:bCs/>
                <w:position w:val="2"/>
                <w:lang w:bidi="ar-EG"/>
              </w:rPr>
              <w:t>:</w:t>
            </w:r>
          </w:p>
          <w:p w14:paraId="14A261F2" w14:textId="6877C0CA" w:rsidR="00CE2744" w:rsidRPr="00A22046" w:rsidRDefault="00654E8C" w:rsidP="00A22046">
            <w:pPr>
              <w:pStyle w:val="Tabletexte"/>
              <w:tabs>
                <w:tab w:val="clear" w:pos="794"/>
                <w:tab w:val="left" w:pos="284"/>
              </w:tabs>
              <w:ind w:left="284" w:hanging="284"/>
              <w:rPr>
                <w:color w:val="1F497D"/>
                <w:position w:val="2"/>
                <w:lang w:val="ar-SA" w:bidi="ar-EG"/>
              </w:rPr>
            </w:pPr>
            <w:r w:rsidRPr="00A22046">
              <w:rPr>
                <w:rFonts w:ascii="Arial" w:hAnsi="Arial" w:cs="Arial" w:hint="cs"/>
                <w:color w:val="1F497D"/>
                <w:position w:val="2"/>
                <w:rtl/>
                <w:lang w:bidi="ar-SA"/>
              </w:rPr>
              <w:t>○</w:t>
            </w:r>
            <w:r w:rsidRPr="00A22046">
              <w:rPr>
                <w:color w:val="1F497D"/>
                <w:position w:val="2"/>
                <w:rtl/>
                <w:lang w:bidi="ar-SA"/>
              </w:rPr>
              <w:tab/>
            </w:r>
            <w:r w:rsidR="00CE2744" w:rsidRPr="00A22046">
              <w:rPr>
                <w:color w:val="1F497D"/>
                <w:position w:val="2"/>
                <w:rtl/>
              </w:rPr>
              <w:t>الاستعراضات القُطرية للتنظيم الرقمي التعاوني لعُمان وقطر</w:t>
            </w:r>
          </w:p>
          <w:p w14:paraId="349447CC" w14:textId="216AA93B" w:rsidR="00CE2744" w:rsidRPr="00A22046" w:rsidRDefault="00654E8C" w:rsidP="00A22046">
            <w:pPr>
              <w:pStyle w:val="Tabletexte"/>
              <w:tabs>
                <w:tab w:val="clear" w:pos="794"/>
                <w:tab w:val="left" w:pos="284"/>
              </w:tabs>
              <w:ind w:left="284" w:hanging="284"/>
              <w:rPr>
                <w:color w:val="1F497D"/>
                <w:position w:val="2"/>
                <w:lang w:val="ar-SA" w:bidi="ar-EG"/>
              </w:rPr>
            </w:pPr>
            <w:r w:rsidRPr="00A22046">
              <w:rPr>
                <w:rFonts w:ascii="Arial" w:hAnsi="Arial" w:cs="Arial" w:hint="cs"/>
                <w:color w:val="1F497D"/>
                <w:position w:val="2"/>
                <w:rtl/>
                <w:lang w:bidi="ar-SA"/>
              </w:rPr>
              <w:t>○</w:t>
            </w:r>
            <w:r w:rsidRPr="00A22046">
              <w:rPr>
                <w:color w:val="1F497D"/>
                <w:position w:val="2"/>
                <w:rtl/>
                <w:lang w:bidi="ar-SA"/>
              </w:rPr>
              <w:tab/>
            </w:r>
            <w:r w:rsidR="00CE2744" w:rsidRPr="00A22046">
              <w:rPr>
                <w:color w:val="1F497D"/>
                <w:position w:val="2"/>
                <w:rtl/>
              </w:rPr>
              <w:t>المساعدة التقنية القطرية لجزر القمر بشأن التنظيم القائم على البيانات واستراتيجية التحول الرقمي للصومال.</w:t>
            </w:r>
          </w:p>
          <w:p w14:paraId="37933081" w14:textId="2B7C3B82" w:rsidR="00CE2744" w:rsidRPr="00A22046" w:rsidRDefault="00654E8C" w:rsidP="00A22046">
            <w:pPr>
              <w:pStyle w:val="Tabletexte"/>
              <w:tabs>
                <w:tab w:val="clear" w:pos="794"/>
                <w:tab w:val="left" w:pos="284"/>
              </w:tabs>
              <w:ind w:left="284" w:hanging="284"/>
              <w:rPr>
                <w:color w:val="1F497D"/>
                <w:position w:val="2"/>
                <w:lang w:val="ar-SA" w:bidi="ar-EG"/>
              </w:rPr>
            </w:pPr>
            <w:r w:rsidRPr="00A22046">
              <w:rPr>
                <w:rFonts w:ascii="Arial" w:hAnsi="Arial" w:cs="Arial" w:hint="cs"/>
                <w:color w:val="1F497D"/>
                <w:position w:val="2"/>
                <w:rtl/>
                <w:lang w:bidi="ar-SA"/>
              </w:rPr>
              <w:t>○</w:t>
            </w:r>
            <w:r w:rsidRPr="00A22046">
              <w:rPr>
                <w:color w:val="1F497D"/>
                <w:position w:val="2"/>
                <w:rtl/>
                <w:lang w:bidi="ar-SA"/>
              </w:rPr>
              <w:tab/>
            </w:r>
            <w:r w:rsidR="00CE2744" w:rsidRPr="00A22046">
              <w:rPr>
                <w:color w:val="1F497D"/>
                <w:position w:val="2"/>
                <w:rtl/>
              </w:rPr>
              <w:t>استعراض سوق تكنولوجيا</w:t>
            </w:r>
            <w:r w:rsidR="004C65D8" w:rsidRPr="00A22046">
              <w:rPr>
                <w:color w:val="1F497D"/>
                <w:position w:val="2"/>
                <w:rtl/>
              </w:rPr>
              <w:t>ت</w:t>
            </w:r>
            <w:r w:rsidR="00CE2744" w:rsidRPr="00A22046">
              <w:rPr>
                <w:color w:val="1F497D"/>
                <w:position w:val="2"/>
                <w:rtl/>
              </w:rPr>
              <w:t xml:space="preserve"> المعلومات والاتصالات وتحليلها وإطار تنظيم الأسعار في </w:t>
            </w:r>
            <w:r w:rsidR="002047B4" w:rsidRPr="00A22046">
              <w:rPr>
                <w:color w:val="1F497D"/>
                <w:position w:val="2"/>
                <w:rtl/>
              </w:rPr>
              <w:t>الجمهورية العربية السورية</w:t>
            </w:r>
          </w:p>
          <w:p w14:paraId="5AA18612" w14:textId="77777777" w:rsidR="00CE2744" w:rsidRPr="00A22046" w:rsidRDefault="00CE2744" w:rsidP="00A22046">
            <w:pPr>
              <w:pStyle w:val="Tabletexte"/>
              <w:keepNext/>
              <w:rPr>
                <w:b/>
                <w:bCs/>
                <w:color w:val="1F497D"/>
                <w:position w:val="2"/>
                <w:lang w:val="ar-SA" w:bidi="ar-EG"/>
              </w:rPr>
            </w:pPr>
            <w:r w:rsidRPr="00A22046">
              <w:rPr>
                <w:b/>
                <w:bCs/>
                <w:color w:val="1F497D"/>
                <w:position w:val="2"/>
                <w:rtl/>
              </w:rPr>
              <w:t>آسيا والمحيط الهادئ</w:t>
            </w:r>
          </w:p>
          <w:p w14:paraId="01A134EA" w14:textId="34562F15" w:rsidR="00CE2744" w:rsidRPr="00A22046" w:rsidRDefault="00654E8C" w:rsidP="00A22046">
            <w:pPr>
              <w:pStyle w:val="Tabletexte"/>
              <w:keepNext/>
              <w:tabs>
                <w:tab w:val="clear" w:pos="794"/>
                <w:tab w:val="left" w:pos="284"/>
              </w:tabs>
              <w:ind w:left="284" w:hanging="284"/>
              <w:rPr>
                <w:color w:val="1F497D"/>
                <w:position w:val="2"/>
                <w:lang w:val="ar-SA" w:bidi="ar-EG"/>
              </w:rPr>
            </w:pPr>
            <w:r w:rsidRPr="00A22046">
              <w:rPr>
                <w:rFonts w:ascii="Arial" w:hAnsi="Arial" w:cs="Arial" w:hint="cs"/>
                <w:color w:val="1F497D"/>
                <w:position w:val="2"/>
                <w:rtl/>
                <w:lang w:bidi="ar-SA"/>
              </w:rPr>
              <w:t>○</w:t>
            </w:r>
            <w:r w:rsidRPr="00A22046">
              <w:rPr>
                <w:color w:val="1F497D"/>
                <w:position w:val="2"/>
                <w:rtl/>
                <w:lang w:bidi="ar-SA"/>
              </w:rPr>
              <w:tab/>
            </w:r>
            <w:r w:rsidR="00CE2744" w:rsidRPr="00A22046">
              <w:rPr>
                <w:color w:val="1F497D"/>
                <w:position w:val="2"/>
                <w:rtl/>
              </w:rPr>
              <w:t xml:space="preserve">مجالات عمل السياسة الرقمية لتوصيلية رابطة أمم جنوب شرق آسيا </w:t>
            </w:r>
            <w:r w:rsidR="00CE2744" w:rsidRPr="00A22046">
              <w:rPr>
                <w:color w:val="1F497D"/>
                <w:position w:val="2"/>
                <w:lang w:bidi="ar-EG"/>
              </w:rPr>
              <w:t>(ASEAN</w:t>
            </w:r>
            <w:r w:rsidR="00CE2744" w:rsidRPr="00A22046">
              <w:rPr>
                <w:color w:val="1F497D"/>
                <w:position w:val="2"/>
              </w:rPr>
              <w:t>)</w:t>
            </w:r>
          </w:p>
          <w:p w14:paraId="2077965A" w14:textId="2B293768" w:rsidR="00CE2744" w:rsidRPr="00A22046" w:rsidRDefault="00654E8C" w:rsidP="00A22046">
            <w:pPr>
              <w:pStyle w:val="Tabletexte"/>
              <w:tabs>
                <w:tab w:val="clear" w:pos="794"/>
                <w:tab w:val="left" w:pos="284"/>
              </w:tabs>
              <w:ind w:left="284" w:hanging="284"/>
              <w:rPr>
                <w:color w:val="1F497D"/>
                <w:position w:val="2"/>
                <w:lang w:val="ar-SA" w:bidi="ar-EG"/>
              </w:rPr>
            </w:pPr>
            <w:r w:rsidRPr="00A22046">
              <w:rPr>
                <w:rFonts w:ascii="Arial" w:hAnsi="Arial" w:cs="Arial" w:hint="cs"/>
                <w:color w:val="1F497D"/>
                <w:position w:val="2"/>
                <w:rtl/>
                <w:lang w:bidi="ar-SA"/>
              </w:rPr>
              <w:t>○</w:t>
            </w:r>
            <w:r w:rsidRPr="00A22046">
              <w:rPr>
                <w:color w:val="1F497D"/>
                <w:position w:val="2"/>
                <w:rtl/>
                <w:lang w:bidi="ar-SA"/>
              </w:rPr>
              <w:tab/>
            </w:r>
            <w:r w:rsidR="00CE2744" w:rsidRPr="00A22046">
              <w:rPr>
                <w:color w:val="1F497D"/>
                <w:position w:val="2"/>
                <w:rtl/>
              </w:rPr>
              <w:t xml:space="preserve">المساعدة التقنية بشأن الاستراتيجيات الرقمية الوطنية </w:t>
            </w:r>
            <w:r w:rsidR="007A2EFB" w:rsidRPr="00A22046">
              <w:rPr>
                <w:color w:val="1F497D"/>
                <w:position w:val="2"/>
                <w:rtl/>
              </w:rPr>
              <w:t>ل</w:t>
            </w:r>
            <w:r w:rsidR="00B70D89" w:rsidRPr="00A22046">
              <w:rPr>
                <w:color w:val="1F497D"/>
                <w:position w:val="2"/>
                <w:rtl/>
              </w:rPr>
              <w:t>فيجي و</w:t>
            </w:r>
            <w:r w:rsidR="00CE2744" w:rsidRPr="00A22046">
              <w:rPr>
                <w:color w:val="1F497D"/>
                <w:position w:val="2"/>
                <w:rtl/>
              </w:rPr>
              <w:t>كيريباتي وناورو وولايات ميكرونيزيا الموحدة وجزر سليمان وفانواتو</w:t>
            </w:r>
          </w:p>
          <w:p w14:paraId="26CFCE05" w14:textId="187426FF" w:rsidR="00CE2744" w:rsidRPr="00A22046" w:rsidRDefault="00654E8C" w:rsidP="00A22046">
            <w:pPr>
              <w:pStyle w:val="Tabletexte"/>
              <w:tabs>
                <w:tab w:val="clear" w:pos="794"/>
                <w:tab w:val="left" w:pos="284"/>
              </w:tabs>
              <w:ind w:left="284" w:hanging="284"/>
              <w:rPr>
                <w:color w:val="1F497D"/>
                <w:position w:val="2"/>
                <w:lang w:val="ar-SA" w:bidi="ar-EG"/>
              </w:rPr>
            </w:pPr>
            <w:r w:rsidRPr="00A22046">
              <w:rPr>
                <w:rFonts w:ascii="Arial" w:hAnsi="Arial" w:cs="Arial" w:hint="cs"/>
                <w:color w:val="1F497D"/>
                <w:position w:val="2"/>
                <w:rtl/>
                <w:lang w:bidi="ar-SA"/>
              </w:rPr>
              <w:t>○</w:t>
            </w:r>
            <w:r w:rsidRPr="00A22046">
              <w:rPr>
                <w:color w:val="1F497D"/>
                <w:position w:val="2"/>
                <w:rtl/>
                <w:lang w:bidi="ar-SA"/>
              </w:rPr>
              <w:tab/>
            </w:r>
            <w:r w:rsidR="00CE2744" w:rsidRPr="00A22046">
              <w:rPr>
                <w:color w:val="1F497D"/>
                <w:position w:val="2"/>
                <w:rtl/>
              </w:rPr>
              <w:t xml:space="preserve">المساعدة التقنية فيما يخص موجز سياسات بشأن الفجوات والفرص المتاحة لتونغا </w:t>
            </w:r>
            <w:r w:rsidR="00D5576C" w:rsidRPr="00A22046">
              <w:rPr>
                <w:color w:val="1F497D"/>
                <w:position w:val="2"/>
                <w:rtl/>
              </w:rPr>
              <w:t>و</w:t>
            </w:r>
            <w:r w:rsidR="00CE2744" w:rsidRPr="00A22046">
              <w:rPr>
                <w:color w:val="1F497D"/>
                <w:position w:val="2"/>
                <w:rtl/>
              </w:rPr>
              <w:t>الاستراتيجية الوطنية لتنمية الاتصالات والإنترنت</w:t>
            </w:r>
            <w:r w:rsidR="00D5576C" w:rsidRPr="00A22046">
              <w:rPr>
                <w:color w:val="1F497D"/>
                <w:position w:val="2"/>
                <w:rtl/>
              </w:rPr>
              <w:t xml:space="preserve"> لجمهورية لاو الديمقراطية الشعبية</w:t>
            </w:r>
          </w:p>
          <w:p w14:paraId="100092B3" w14:textId="05EDD11B" w:rsidR="00CE2744" w:rsidRPr="00A22046" w:rsidRDefault="00CE2744" w:rsidP="00A22046">
            <w:pPr>
              <w:pStyle w:val="Tabletexte"/>
              <w:rPr>
                <w:position w:val="2"/>
                <w:rtl/>
              </w:rPr>
            </w:pPr>
            <w:r w:rsidRPr="00A22046">
              <w:rPr>
                <w:b/>
                <w:bCs/>
                <w:color w:val="1F497D"/>
                <w:position w:val="2"/>
                <w:rtl/>
              </w:rPr>
              <w:t>كومنولث الدول المستقلة</w:t>
            </w:r>
            <w:r w:rsidRPr="00A22046">
              <w:rPr>
                <w:b/>
                <w:bCs/>
                <w:color w:val="1F497D"/>
                <w:position w:val="2"/>
                <w:lang w:bidi="ar-EG"/>
              </w:rPr>
              <w:t>:</w:t>
            </w:r>
            <w:r w:rsidRPr="00A22046">
              <w:rPr>
                <w:color w:val="1F497D"/>
                <w:position w:val="2"/>
                <w:rtl/>
              </w:rPr>
              <w:t xml:space="preserve"> </w:t>
            </w:r>
            <w:r w:rsidRPr="00A22046">
              <w:rPr>
                <w:position w:val="2"/>
                <w:rtl/>
              </w:rPr>
              <w:t>أرمينيا، طاجيكستان، تركمانستان، أوزبكستان</w:t>
            </w:r>
          </w:p>
        </w:tc>
      </w:tr>
    </w:tbl>
    <w:tbl>
      <w:tblPr>
        <w:bidiVisual/>
        <w:tblW w:w="5000" w:type="pct"/>
        <w:jc w:val="center"/>
        <w:tblLayout w:type="fixed"/>
        <w:tblLook w:val="04A0" w:firstRow="1" w:lastRow="0" w:firstColumn="1" w:lastColumn="0" w:noHBand="0" w:noVBand="1"/>
      </w:tblPr>
      <w:tblGrid>
        <w:gridCol w:w="3649"/>
        <w:gridCol w:w="9046"/>
        <w:gridCol w:w="3001"/>
      </w:tblGrid>
      <w:tr w:rsidR="00E12651" w:rsidRPr="0049045E" w14:paraId="52F85806" w14:textId="77777777" w:rsidTr="000C38C1">
        <w:trPr>
          <w:trHeight w:val="300"/>
          <w:jc w:val="center"/>
        </w:trPr>
        <w:tc>
          <w:tcPr>
            <w:tcW w:w="15696" w:type="dxa"/>
            <w:gridSpan w:val="3"/>
            <w:tcBorders>
              <w:top w:val="dotted" w:sz="4" w:space="0" w:color="0070C0"/>
              <w:left w:val="dotted" w:sz="4" w:space="0" w:color="0070C0"/>
              <w:bottom w:val="dotted" w:sz="4" w:space="0" w:color="0070C0"/>
              <w:right w:val="dotted" w:sz="4" w:space="0" w:color="0070C0"/>
            </w:tcBorders>
            <w:shd w:val="clear" w:color="auto" w:fill="E5DFEC"/>
          </w:tcPr>
          <w:p w14:paraId="05293DDF" w14:textId="77777777" w:rsidR="00E12651" w:rsidRPr="0049045E" w:rsidRDefault="00E12651" w:rsidP="0049045E">
            <w:pPr>
              <w:pStyle w:val="Heading3"/>
              <w:spacing w:before="60" w:after="60" w:line="260" w:lineRule="exact"/>
              <w:rPr>
                <w:color w:val="0070C0"/>
                <w:position w:val="2"/>
                <w:sz w:val="20"/>
                <w:szCs w:val="20"/>
              </w:rPr>
            </w:pPr>
            <w:bookmarkStart w:id="53" w:name="_Toc211258925"/>
            <w:bookmarkStart w:id="54" w:name="_Toc213422266"/>
            <w:r w:rsidRPr="0049045E">
              <w:rPr>
                <w:color w:val="0070C0"/>
                <w:position w:val="2"/>
                <w:sz w:val="20"/>
                <w:szCs w:val="20"/>
                <w:rtl/>
              </w:rPr>
              <w:t>الإحصاءات</w:t>
            </w:r>
            <w:bookmarkEnd w:id="53"/>
            <w:bookmarkEnd w:id="54"/>
          </w:p>
          <w:p w14:paraId="1A3734FC" w14:textId="33B27B8F" w:rsidR="00E12651" w:rsidRPr="0049045E" w:rsidRDefault="00F56067" w:rsidP="0049045E">
            <w:pPr>
              <w:pStyle w:val="Tabletexte"/>
              <w:rPr>
                <w:bCs/>
                <w:i/>
                <w:iCs/>
                <w:position w:val="2"/>
                <w:lang w:val="ar-SA" w:bidi="ar-EG"/>
              </w:rPr>
            </w:pPr>
            <w:r w:rsidRPr="0049045E">
              <w:rPr>
                <w:rFonts w:hint="cs"/>
                <w:bCs/>
                <w:i/>
                <w:iCs/>
                <w:position w:val="2"/>
                <w:rtl/>
              </w:rPr>
              <w:t>المحصلات</w:t>
            </w:r>
            <w:r w:rsidR="00E12651" w:rsidRPr="0049045E">
              <w:rPr>
                <w:bCs/>
                <w:i/>
                <w:iCs/>
                <w:position w:val="2"/>
                <w:rtl/>
              </w:rPr>
              <w:t xml:space="preserve">: </w:t>
            </w:r>
            <w:r w:rsidR="00E12651" w:rsidRPr="0049045E">
              <w:rPr>
                <w:i/>
                <w:iCs/>
                <w:position w:val="2"/>
                <w:rtl/>
              </w:rPr>
              <w:t>تعزيز قدرة الدول الأعضاء على إنتاج وجمع إحصاءات تكون عالية الجودة وقابلة للمقارنة على الصعيد الدولي وتعكس التطورات والاتجاهات السائدة في الاتصالات/تكنولوجيا المعلومات والاتصالات ومدعومة بالتكنولوجيات والخدمات الجديدة والناشئة وقائمة على معايير ومنهجيات متفق عليها.</w:t>
            </w:r>
          </w:p>
        </w:tc>
      </w:tr>
      <w:tr w:rsidR="00E12651" w:rsidRPr="0049045E" w14:paraId="116F9C7D" w14:textId="77777777" w:rsidTr="000C38C1">
        <w:tblPrEx>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PrEx>
        <w:trPr>
          <w:trHeight w:val="300"/>
          <w:jc w:val="center"/>
        </w:trPr>
        <w:tc>
          <w:tcPr>
            <w:tcW w:w="12695" w:type="dxa"/>
            <w:gridSpan w:val="2"/>
            <w:tcBorders>
              <w:top w:val="dotted" w:sz="4" w:space="0" w:color="0070C0"/>
              <w:left w:val="dotted" w:sz="4" w:space="0" w:color="0070C0"/>
              <w:bottom w:val="dotted" w:sz="4" w:space="0" w:color="0070C0"/>
              <w:right w:val="dotted" w:sz="4" w:space="0" w:color="0070C0"/>
            </w:tcBorders>
          </w:tcPr>
          <w:p w14:paraId="1C55CC07" w14:textId="77777777" w:rsidR="00E12651" w:rsidRPr="0049045E" w:rsidRDefault="00E12651" w:rsidP="0049045E">
            <w:pPr>
              <w:pStyle w:val="Tabletexte"/>
              <w:rPr>
                <w:position w:val="2"/>
              </w:rPr>
            </w:pPr>
            <w:r w:rsidRPr="0049045E">
              <w:rPr>
                <w:position w:val="2"/>
                <w:rtl/>
              </w:rPr>
              <w:t xml:space="preserve">تماشياً مع تنفيذ </w:t>
            </w:r>
            <w:hyperlink r:id="rId192" w:history="1">
              <w:r w:rsidRPr="0049045E">
                <w:rPr>
                  <w:color w:val="0000FF"/>
                  <w:position w:val="2"/>
                  <w:u w:val="single"/>
                  <w:rtl/>
                </w:rPr>
                <w:t>القرار 8 (المراجَع في كيغالي، 2022) للمؤتمر العالمي لتنمية الاتصالات لعام 2022</w:t>
              </w:r>
            </w:hyperlink>
            <w:r w:rsidRPr="0049045E">
              <w:rPr>
                <w:position w:val="2"/>
                <w:rtl/>
              </w:rPr>
              <w:t xml:space="preserve"> بشأن </w:t>
            </w:r>
            <w:r w:rsidRPr="0049045E">
              <w:rPr>
                <w:i/>
                <w:iCs/>
                <w:position w:val="2"/>
                <w:rtl/>
              </w:rPr>
              <w:t>جمع المعلومات والإحصاءات ونشرها، بادر مكتب تنمية الاتصالات</w:t>
            </w:r>
            <w:r w:rsidRPr="0049045E">
              <w:rPr>
                <w:position w:val="2"/>
                <w:rtl/>
              </w:rPr>
              <w:t>، ابتداء من عام 2023، إلى تعزيز جهوده الرامية إلى تحسين جودة إحصاءات تكنولوجيا المعلومات والاتصالات وملاءمتها وإمكانية النفاذ إليها، مع تعزيز قدرات الدول الأعضاء على جمع بيانات عالية الجودة وتحليلها ونشرها. وخلال هذه الفترة، تولى مكتب تنمية الاتصالات قيادة وضع المؤشرات الرئيسية، واختبار المنهجيات المبتكرة، وتحديث المنصات الإحصائية، ما أدى إلى توسيع مجموعة نقاط البيانات المتحقق من صحتها المتاحة للاستخدام العام. ومن خلال التدريب والمساعدة التقنية وورش العمل الإقليمية، كفل مكتب تنمية الاتصالات تزويد الدول الأعضاء بالأدوات العملية لرصد التقدم المحرز وسد الفجوات الرقمية وتسريع التحول الرقمي على الصعيد الوطني.</w:t>
            </w:r>
            <w:hyperlink r:id="rId193"/>
          </w:p>
          <w:p w14:paraId="2280E6F6" w14:textId="6A15DDC6" w:rsidR="00E12651" w:rsidRPr="0049045E" w:rsidRDefault="00E12651" w:rsidP="0049045E">
            <w:pPr>
              <w:pStyle w:val="Tabletexte"/>
              <w:rPr>
                <w:position w:val="2"/>
                <w:lang w:val="ar-SA" w:bidi="ar-EG"/>
              </w:rPr>
            </w:pPr>
            <w:r w:rsidRPr="0049045E">
              <w:rPr>
                <w:position w:val="2"/>
                <w:rtl/>
              </w:rPr>
              <w:t xml:space="preserve">ولا يزال </w:t>
            </w:r>
            <w:hyperlink r:id="rId194" w:history="1">
              <w:r w:rsidRPr="0049045E">
                <w:rPr>
                  <w:color w:val="0000FF"/>
                  <w:position w:val="2"/>
                  <w:u w:val="single"/>
                  <w:rtl/>
                </w:rPr>
                <w:t>فريق الخبراء المعني بمؤشرات الاتصالات/تكنولوجيا المعلومات والاتصالات</w:t>
              </w:r>
            </w:hyperlink>
            <w:r w:rsidRPr="0049045E">
              <w:rPr>
                <w:position w:val="2"/>
                <w:rtl/>
              </w:rPr>
              <w:t xml:space="preserve"> </w:t>
            </w:r>
            <w:r w:rsidRPr="0049045E">
              <w:rPr>
                <w:position w:val="2"/>
                <w:lang w:bidi="ar-EG"/>
              </w:rPr>
              <w:t>(EGTI</w:t>
            </w:r>
            <w:r w:rsidRPr="0049045E">
              <w:rPr>
                <w:position w:val="2"/>
              </w:rPr>
              <w:t>)</w:t>
            </w:r>
            <w:r w:rsidRPr="0049045E">
              <w:rPr>
                <w:position w:val="2"/>
                <w:rtl/>
              </w:rPr>
              <w:t xml:space="preserve"> و</w:t>
            </w:r>
            <w:hyperlink r:id="rId195" w:anchor="EGH" w:history="1">
              <w:r w:rsidRPr="0049045E">
                <w:rPr>
                  <w:color w:val="0000FF"/>
                  <w:position w:val="2"/>
                  <w:u w:val="single"/>
                  <w:rtl/>
                </w:rPr>
                <w:t>فريق الخبراء المعني بالمؤشرات الأُسرية لتكنولوجيا المعلومات والاتصالات</w:t>
              </w:r>
            </w:hyperlink>
            <w:r w:rsidRPr="0049045E">
              <w:rPr>
                <w:position w:val="2"/>
                <w:rtl/>
              </w:rPr>
              <w:t xml:space="preserve"> (</w:t>
            </w:r>
            <w:r w:rsidRPr="0049045E">
              <w:rPr>
                <w:position w:val="2"/>
                <w:lang w:bidi="ar-EG"/>
              </w:rPr>
              <w:t>EGHI</w:t>
            </w:r>
            <w:r w:rsidRPr="0049045E">
              <w:rPr>
                <w:position w:val="2"/>
                <w:rtl/>
              </w:rPr>
              <w:t xml:space="preserve">) يضطلعان بدور محوري في إعداد المنهجيات ووضع المعايير. واستناداً إلى توجيهات القرار 131 (المراجَع في بوخارست، 2022) لمؤتمر المندوبين المفوَّضين، قاد الفريقان معاً عملية إعداد </w:t>
            </w:r>
            <w:hyperlink r:id="rId196" w:history="1">
              <w:r w:rsidRPr="0049045E">
                <w:rPr>
                  <w:color w:val="0000FF"/>
                  <w:position w:val="2"/>
                  <w:u w:val="single"/>
                  <w:rtl/>
                </w:rPr>
                <w:t>الرقم القياسي لتنمية تكنولوجيا المعلومات والاتصالات</w:t>
              </w:r>
            </w:hyperlink>
            <w:r w:rsidRPr="0049045E">
              <w:rPr>
                <w:position w:val="2"/>
                <w:rtl/>
              </w:rPr>
              <w:t xml:space="preserve"> (</w:t>
            </w:r>
            <w:r w:rsidRPr="0049045E">
              <w:rPr>
                <w:position w:val="2"/>
                <w:lang w:bidi="ar-EG"/>
              </w:rPr>
              <w:t>IDI</w:t>
            </w:r>
            <w:r w:rsidRPr="0049045E">
              <w:rPr>
                <w:position w:val="2"/>
                <w:rtl/>
              </w:rPr>
              <w:t>). ووافقت الدول الأعضاء في عام 2023 على المنهجية الجديدة التي تضع في صميمها التوصيلية الشاملة والهادفة</w:t>
            </w:r>
            <w:r w:rsidR="000C38C1" w:rsidRPr="0049045E">
              <w:rPr>
                <w:rFonts w:hint="cs"/>
                <w:position w:val="2"/>
                <w:rtl/>
              </w:rPr>
              <w:t> </w:t>
            </w:r>
            <w:r w:rsidRPr="0049045E">
              <w:rPr>
                <w:position w:val="2"/>
                <w:rtl/>
              </w:rPr>
              <w:t>(</w:t>
            </w:r>
            <w:r w:rsidRPr="0049045E">
              <w:rPr>
                <w:position w:val="2"/>
                <w:lang w:bidi="ar-EG"/>
              </w:rPr>
              <w:t>UMC</w:t>
            </w:r>
            <w:r w:rsidRPr="0049045E">
              <w:rPr>
                <w:position w:val="2"/>
                <w:rtl/>
              </w:rPr>
              <w:t xml:space="preserve">). وفي عام 2024، اعتمد الفريقان </w:t>
            </w:r>
            <w:hyperlink r:id="rId197" w:history="1">
              <w:r w:rsidRPr="0049045E">
                <w:rPr>
                  <w:color w:val="0000FF"/>
                  <w:position w:val="2"/>
                  <w:u w:val="single"/>
                  <w:rtl/>
                </w:rPr>
                <w:t>مؤشرات جديدة للمهارات في مجال تكنولوجيا المعلومات والاتصالات</w:t>
              </w:r>
            </w:hyperlink>
            <w:r w:rsidRPr="0049045E">
              <w:rPr>
                <w:position w:val="2"/>
                <w:rtl/>
              </w:rPr>
              <w:t xml:space="preserve"> و</w:t>
            </w:r>
            <w:hyperlink r:id="rId198" w:history="1">
              <w:r w:rsidRPr="0049045E">
                <w:rPr>
                  <w:color w:val="0000FF"/>
                  <w:position w:val="2"/>
                  <w:u w:val="single"/>
                  <w:rtl/>
                </w:rPr>
                <w:t>سلال أسعار منقحة لتكنولوجيا المعلومات والاتصالات</w:t>
              </w:r>
            </w:hyperlink>
            <w:r w:rsidRPr="0049045E">
              <w:rPr>
                <w:position w:val="2"/>
                <w:rtl/>
              </w:rPr>
              <w:t xml:space="preserve"> لضمان استمرار ملاءمتها، إذ إن المهارات الرقمية والقدرة على تحمل التكاليف يمثلان حجر الزاوية في</w:t>
            </w:r>
            <w:r w:rsidRPr="0049045E">
              <w:rPr>
                <w:rFonts w:hint="cs"/>
                <w:position w:val="2"/>
                <w:rtl/>
              </w:rPr>
              <w:t> </w:t>
            </w:r>
            <w:r w:rsidRPr="0049045E">
              <w:rPr>
                <w:position w:val="2"/>
                <w:rtl/>
              </w:rPr>
              <w:t>التوصيلية الشاملة والهادفة. وبدأ جمع البيانات استناداً إلى هذه المنهجيات في عام 2025. وفي الوقت نفسه، أحرز فريقا الخبراء تقدماً في العمل بشأن مجالات جديدة من قبيل قياس استخدام الذكاء الاصطناعي من خلال الدراسات الاستقصائية للأسر ووضع مؤشرات بشأن الأثر البيئي لقطاع تكنولوجيا المعلومات والاتصالات، مع استعراض منهجية الرقم القياسي لتنمية تكنولوجيا المعلومات والاتصالات لفترة الصلاحية المقبلة.</w:t>
            </w:r>
            <w:hyperlink r:id="rId199"/>
            <w:hyperlink r:id="rId200" w:anchor="EGH"/>
            <w:hyperlink r:id="rId201"/>
            <w:hyperlink r:id="rId202"/>
            <w:hyperlink r:id="rId203"/>
          </w:p>
          <w:p w14:paraId="46292A9B" w14:textId="77777777" w:rsidR="00E12651" w:rsidRPr="0049045E" w:rsidRDefault="00E12651" w:rsidP="0049045E">
            <w:pPr>
              <w:pStyle w:val="Tabletexte"/>
              <w:rPr>
                <w:position w:val="2"/>
                <w:lang w:val="ar-SA" w:bidi="ar-EG"/>
              </w:rPr>
            </w:pPr>
            <w:r w:rsidRPr="0049045E">
              <w:rPr>
                <w:position w:val="2"/>
                <w:rtl/>
              </w:rPr>
              <w:t xml:space="preserve">ووسّع مكتب تنمية الاتصالات </w:t>
            </w:r>
            <w:hyperlink r:id="rId204" w:history="1">
              <w:r w:rsidRPr="0049045E">
                <w:rPr>
                  <w:b/>
                  <w:bCs/>
                  <w:i/>
                  <w:iCs/>
                  <w:color w:val="0000FF"/>
                  <w:position w:val="2"/>
                  <w:u w:val="single"/>
                  <w:rtl/>
                </w:rPr>
                <w:t>سلسلة قياس التنمية الرقمية</w:t>
              </w:r>
            </w:hyperlink>
            <w:r w:rsidRPr="0049045E">
              <w:rPr>
                <w:position w:val="2"/>
                <w:rtl/>
              </w:rPr>
              <w:t xml:space="preserve"> بالعديد من المنشورات الجديدة التي قدمت بيانات وأدلة جديدة بشأن حالة التوصيلية وعواملها التمكينية في جميع أنحاء العالم وعبر المناطق ولمجموعات محددة من البلدان. وساعدت هذه المنشورات أيضاً على إذكاء الوعي بشأن </w:t>
            </w:r>
            <w:hyperlink r:id="rId205" w:history="1">
              <w:r w:rsidRPr="0049045E">
                <w:rPr>
                  <w:color w:val="0000FF"/>
                  <w:position w:val="2"/>
                  <w:u w:val="single"/>
                  <w:rtl/>
                </w:rPr>
                <w:t>التوصيلية الشاملة والهادفة</w:t>
              </w:r>
            </w:hyperlink>
            <w:r w:rsidRPr="0049045E">
              <w:rPr>
                <w:rFonts w:hint="eastAsia"/>
                <w:position w:val="2"/>
                <w:rtl/>
              </w:rPr>
              <w:t> </w:t>
            </w:r>
            <w:r w:rsidRPr="0049045E">
              <w:rPr>
                <w:position w:val="2"/>
                <w:lang w:bidi="ar-EG"/>
              </w:rPr>
              <w:t>(UMC</w:t>
            </w:r>
            <w:r w:rsidRPr="0049045E">
              <w:rPr>
                <w:position w:val="2"/>
              </w:rPr>
              <w:t>)</w:t>
            </w:r>
            <w:r w:rsidRPr="0049045E">
              <w:rPr>
                <w:position w:val="2"/>
                <w:rtl/>
              </w:rPr>
              <w:t xml:space="preserve"> باعتبارها ضرورة </w:t>
            </w:r>
            <w:proofErr w:type="spellStart"/>
            <w:r w:rsidRPr="0049045E">
              <w:rPr>
                <w:position w:val="2"/>
                <w:rtl/>
              </w:rPr>
              <w:t>سياساتية</w:t>
            </w:r>
            <w:proofErr w:type="spellEnd"/>
            <w:r w:rsidRPr="0049045E">
              <w:rPr>
                <w:position w:val="2"/>
                <w:rtl/>
              </w:rPr>
              <w:t>، مع تعزيز القدرة على العمل عليها.</w:t>
            </w:r>
            <w:hyperlink r:id="rId206" w:history="1"/>
            <w:hyperlink r:id="rId207" w:history="1"/>
          </w:p>
          <w:p w14:paraId="345461D6" w14:textId="3F077748" w:rsidR="00E12651" w:rsidRPr="0049045E" w:rsidRDefault="00E12651" w:rsidP="0049045E">
            <w:pPr>
              <w:pStyle w:val="Tabletexte"/>
              <w:rPr>
                <w:position w:val="2"/>
                <w:lang w:val="ar-SA" w:bidi="ar-EG"/>
              </w:rPr>
            </w:pPr>
            <w:r w:rsidRPr="0049045E">
              <w:rPr>
                <w:position w:val="2"/>
                <w:rtl/>
              </w:rPr>
              <w:t xml:space="preserve">وفي إطار هذه السلسلة، استمر تقرير </w:t>
            </w:r>
            <w:hyperlink r:id="rId208" w:history="1">
              <w:r w:rsidRPr="0049045E">
                <w:rPr>
                  <w:b/>
                  <w:bCs/>
                  <w:i/>
                  <w:iCs/>
                  <w:color w:val="0000FF"/>
                  <w:position w:val="2"/>
                  <w:u w:val="single"/>
                  <w:rtl/>
                </w:rPr>
                <w:t>حقائق وأرقام</w:t>
              </w:r>
            </w:hyperlink>
            <w:r w:rsidRPr="0049045E">
              <w:rPr>
                <w:position w:val="2"/>
                <w:rtl/>
              </w:rPr>
              <w:t xml:space="preserve"> - المنشور الإحصائي السنوي الرائد للاتحاد - في تقديم أحدث وأدق عرض عام لحالة التوصيلية في العالم، بحسب مناطق الاتحاد وفئات الدخل والأفرقة القطرية الخاصة التابعة للأمم المتحدة، بما في ذلك تقديرات السنة الجارية. واستُكمل المنشور بالعديد من الإصدارات الخاصة المكرسة لأقل البلدان نمواً</w:t>
            </w:r>
            <w:r w:rsidR="000C38C1" w:rsidRPr="0049045E">
              <w:rPr>
                <w:rFonts w:hint="cs"/>
                <w:position w:val="2"/>
                <w:rtl/>
              </w:rPr>
              <w:t> </w:t>
            </w:r>
            <w:r w:rsidRPr="0049045E">
              <w:rPr>
                <w:position w:val="2"/>
                <w:lang w:bidi="ar-EG"/>
              </w:rPr>
              <w:t>(LDC</w:t>
            </w:r>
            <w:r w:rsidRPr="0049045E">
              <w:rPr>
                <w:position w:val="2"/>
              </w:rPr>
              <w:t>)</w:t>
            </w:r>
            <w:r w:rsidRPr="0049045E">
              <w:rPr>
                <w:position w:val="2"/>
                <w:rtl/>
              </w:rPr>
              <w:t xml:space="preserve"> والدول الجزرية الصغيرة النامية (</w:t>
            </w:r>
            <w:r w:rsidRPr="0049045E">
              <w:rPr>
                <w:position w:val="2"/>
                <w:lang w:bidi="ar-EG"/>
              </w:rPr>
              <w:t>SIDS</w:t>
            </w:r>
            <w:r w:rsidRPr="0049045E">
              <w:rPr>
                <w:position w:val="2"/>
                <w:rtl/>
              </w:rPr>
              <w:t>) والبلدان النامية غير الساحلية (</w:t>
            </w:r>
            <w:r w:rsidRPr="0049045E">
              <w:rPr>
                <w:position w:val="2"/>
                <w:lang w:bidi="ar-EG"/>
              </w:rPr>
              <w:t>LLDC</w:t>
            </w:r>
            <w:r w:rsidRPr="0049045E">
              <w:rPr>
                <w:position w:val="2"/>
                <w:rtl/>
              </w:rPr>
              <w:t>)</w:t>
            </w:r>
            <w:r w:rsidR="003A332C" w:rsidRPr="0049045E">
              <w:rPr>
                <w:rFonts w:hint="cs"/>
                <w:position w:val="2"/>
                <w:rtl/>
              </w:rPr>
              <w:t>.</w:t>
            </w:r>
            <w:hyperlink r:id="rId209"/>
          </w:p>
          <w:p w14:paraId="243A2D4E" w14:textId="5D4B7319" w:rsidR="00E12651" w:rsidRPr="0049045E" w:rsidRDefault="00921D73" w:rsidP="0049045E">
            <w:pPr>
              <w:pStyle w:val="Tabletexte"/>
              <w:rPr>
                <w:position w:val="2"/>
                <w:lang w:val="ar-SA" w:bidi="ar-EG"/>
              </w:rPr>
            </w:pPr>
            <w:r w:rsidRPr="0049045E">
              <w:rPr>
                <w:rFonts w:hint="cs"/>
                <w:position w:val="2"/>
                <w:rtl/>
                <w:lang w:bidi="ar-EG"/>
              </w:rPr>
              <w:t>و</w:t>
            </w:r>
            <w:r w:rsidR="00E12651" w:rsidRPr="0049045E">
              <w:rPr>
                <w:position w:val="2"/>
                <w:rtl/>
              </w:rPr>
              <w:t xml:space="preserve">اعتباراً من عام 2023، مكن نشر تقرير </w:t>
            </w:r>
            <w:hyperlink r:id="rId210" w:history="1">
              <w:r w:rsidR="00E12651" w:rsidRPr="0049045E">
                <w:rPr>
                  <w:color w:val="0000FF"/>
                  <w:position w:val="2"/>
                  <w:u w:val="single"/>
                  <w:rtl/>
                </w:rPr>
                <w:t>الرقم القياسي لتنمية تكنولوجيا المعلومات والاتصالات</w:t>
              </w:r>
            </w:hyperlink>
            <w:r w:rsidR="00E12651" w:rsidRPr="0049045E">
              <w:rPr>
                <w:position w:val="2"/>
                <w:rtl/>
              </w:rPr>
              <w:t xml:space="preserve">، استناداً إلى منهجية الرقم القياسي الجديدة، البلدان من تقييم الأداء وتتبع الاتجاهات. وتكملةً للتقرير، صدرت </w:t>
            </w:r>
            <w:hyperlink r:id="rId211" w:history="1">
              <w:r w:rsidR="00E12651" w:rsidRPr="0049045E">
                <w:rPr>
                  <w:color w:val="0000FF"/>
                  <w:position w:val="2"/>
                  <w:u w:val="single"/>
                  <w:rtl/>
                </w:rPr>
                <w:t>لوحة المعلومات القُطرية للرقم القياسي لتنمية تكنولوجيا المعلومات والاتصالات</w:t>
              </w:r>
            </w:hyperlink>
            <w:r w:rsidR="00E12651" w:rsidRPr="0049045E">
              <w:rPr>
                <w:position w:val="2"/>
                <w:rtl/>
              </w:rPr>
              <w:t xml:space="preserve"> في مركز بيانات الاتحاد عام 2024.</w:t>
            </w:r>
            <w:hyperlink r:id="rId212" w:history="1"/>
            <w:hyperlink r:id="rId213" w:history="1"/>
          </w:p>
          <w:p w14:paraId="66E8C5A7" w14:textId="77777777" w:rsidR="00E12651" w:rsidRPr="0049045E" w:rsidRDefault="00E12651" w:rsidP="0049045E">
            <w:pPr>
              <w:pStyle w:val="Tabletexte"/>
              <w:rPr>
                <w:position w:val="2"/>
                <w:lang w:val="ar-SA" w:bidi="ar-EG"/>
              </w:rPr>
            </w:pPr>
            <w:r w:rsidRPr="0049045E">
              <w:rPr>
                <w:position w:val="2"/>
                <w:rtl/>
              </w:rPr>
              <w:t xml:space="preserve">وفي عام 2025، نشر مكتب تنمية الاتصالات فيما يتعلق بالاجتماعات الإقليمية التحضيرية للمؤتمر العالمي لتنمية الاتصالات لعام 2025 (WTDC-25) </w:t>
            </w:r>
            <w:hyperlink r:id="rId214" w:history="1">
              <w:r w:rsidRPr="0049045E">
                <w:rPr>
                  <w:color w:val="0000FF"/>
                  <w:position w:val="2"/>
                  <w:u w:val="single"/>
                  <w:rtl/>
                </w:rPr>
                <w:t>ستة تقارير خاصة</w:t>
              </w:r>
            </w:hyperlink>
            <w:r w:rsidRPr="0049045E">
              <w:rPr>
                <w:position w:val="2"/>
                <w:rtl/>
              </w:rPr>
              <w:t xml:space="preserve"> يقدم كل منها لمحة عامة عن حالة التوصيلية الرقمية في منطقة معينة ويتضمن دراسات حالات من تلك المنطقة. </w:t>
            </w:r>
            <w:hyperlink r:id="rId215" w:history="1"/>
          </w:p>
          <w:p w14:paraId="0AF379FA" w14:textId="77777777" w:rsidR="00E12651" w:rsidRPr="0049045E" w:rsidRDefault="00E12651" w:rsidP="0049045E">
            <w:pPr>
              <w:pStyle w:val="Tabletexte"/>
              <w:rPr>
                <w:position w:val="2"/>
                <w:lang w:val="ar-SA" w:bidi="ar-EG"/>
              </w:rPr>
            </w:pPr>
            <w:r w:rsidRPr="0049045E">
              <w:rPr>
                <w:position w:val="2"/>
                <w:rtl/>
              </w:rPr>
              <w:t xml:space="preserve">وظلت القدرة على تحمل تكاليف تكنولوجيا المعلومات والاتصالات أساسية للعمل الإحصائي لمكتب تنمية الاتصالات. وحققت </w:t>
            </w:r>
            <w:r w:rsidRPr="0049045E">
              <w:rPr>
                <w:b/>
                <w:bCs/>
                <w:position w:val="2"/>
                <w:rtl/>
              </w:rPr>
              <w:t>مجموعات بيانات أسعار تكنولوجيا المعلومات والاتصالات</w:t>
            </w:r>
            <w:r w:rsidRPr="0049045E">
              <w:rPr>
                <w:position w:val="2"/>
                <w:rtl/>
              </w:rPr>
              <w:t xml:space="preserve"> تغطية قياسية، بتتبع 218 اقتصاداً وخمس سلال خدمات بحلول عام 2024. وتُنشر البيانات في مركز بيانات الاتحاد وتحلَّل في منشورات مختلفة، بما في ذلك منشورات </w:t>
            </w:r>
            <w:hyperlink r:id="rId216" w:history="1">
              <w:r w:rsidRPr="0049045E">
                <w:rPr>
                  <w:i/>
                  <w:iCs/>
                  <w:color w:val="0000FF"/>
                  <w:position w:val="2"/>
                  <w:u w:val="single"/>
                  <w:rtl/>
                </w:rPr>
                <w:t>القدرة على تحمل تكاليف خدمات تكنولوجيا المعلومات والاتصالات</w:t>
              </w:r>
            </w:hyperlink>
            <w:r w:rsidRPr="0049045E">
              <w:rPr>
                <w:position w:val="2"/>
                <w:rtl/>
              </w:rPr>
              <w:t xml:space="preserve"> التي تصدر سنوياً، ما يزود المنظمين والمحللين بمعايير مرجعية ملموسة لتصميم استراتيجيات فعالة للقدرة على تحمل التكاليف.</w:t>
            </w:r>
            <w:hyperlink r:id="rId217" w:history="1"/>
          </w:p>
          <w:p w14:paraId="399B2B49" w14:textId="77777777" w:rsidR="00E12651" w:rsidRPr="0049045E" w:rsidRDefault="00E12651" w:rsidP="0049045E">
            <w:pPr>
              <w:pStyle w:val="Tabletexte"/>
              <w:rPr>
                <w:position w:val="2"/>
                <w:lang w:val="ar-SA" w:bidi="ar-EG"/>
              </w:rPr>
            </w:pPr>
            <w:r w:rsidRPr="0049045E">
              <w:rPr>
                <w:position w:val="2"/>
                <w:rtl/>
              </w:rPr>
              <w:t xml:space="preserve">وواصل مكتب تنمية الاتصالات تطوير </w:t>
            </w:r>
            <w:hyperlink r:id="rId218" w:history="1">
              <w:r w:rsidRPr="0049045E">
                <w:rPr>
                  <w:color w:val="0000FF"/>
                  <w:position w:val="2"/>
                  <w:u w:val="single"/>
                  <w:rtl/>
                </w:rPr>
                <w:t xml:space="preserve">مركز بيانات الاتحاد (ITU </w:t>
              </w:r>
              <w:proofErr w:type="spellStart"/>
              <w:r w:rsidRPr="0049045E">
                <w:rPr>
                  <w:color w:val="0000FF"/>
                  <w:position w:val="2"/>
                  <w:u w:val="single"/>
                  <w:rtl/>
                </w:rPr>
                <w:t>DataHub</w:t>
              </w:r>
              <w:proofErr w:type="spellEnd"/>
              <w:r w:rsidRPr="0049045E">
                <w:rPr>
                  <w:color w:val="0000FF"/>
                  <w:position w:val="2"/>
                  <w:u w:val="single"/>
                  <w:rtl/>
                </w:rPr>
                <w:t>)</w:t>
              </w:r>
            </w:hyperlink>
            <w:r w:rsidRPr="0049045E">
              <w:rPr>
                <w:position w:val="2"/>
                <w:rtl/>
              </w:rPr>
              <w:t xml:space="preserve">، بإضافة تصورات جديدة وأدوات استعلام وتحليل جديدة ولوحات معلومات </w:t>
            </w:r>
            <w:proofErr w:type="spellStart"/>
            <w:r w:rsidRPr="0049045E">
              <w:rPr>
                <w:position w:val="2"/>
                <w:rtl/>
              </w:rPr>
              <w:t>مواضيعية</w:t>
            </w:r>
            <w:proofErr w:type="spellEnd"/>
            <w:r w:rsidRPr="0049045E">
              <w:rPr>
                <w:position w:val="2"/>
                <w:rtl/>
              </w:rPr>
              <w:t>، وإثرائه بمزيد من المؤشرات والبيانات. وأظهر الانتقال من قاعدة بيانات مؤشرات الاتصالات/تكنولوجيا المعلومات والاتصالات في العالم (</w:t>
            </w:r>
            <w:r w:rsidRPr="0049045E">
              <w:rPr>
                <w:position w:val="2"/>
                <w:lang w:bidi="ar-EG"/>
              </w:rPr>
              <w:t>WTI</w:t>
            </w:r>
            <w:r w:rsidRPr="0049045E">
              <w:rPr>
                <w:position w:val="2"/>
                <w:rtl/>
              </w:rPr>
              <w:t xml:space="preserve">) القائمة على الاشتراكات إلى النفاذ المفتوح التزام الاتحاد بالشفافية. وبحلول أوائل عام 2025، استضاف مركز البيانات أكثر من </w:t>
            </w:r>
            <w:r w:rsidRPr="0049045E">
              <w:rPr>
                <w:b/>
                <w:bCs/>
                <w:position w:val="2"/>
                <w:rtl/>
              </w:rPr>
              <w:t>000 660 نقطة بيانات</w:t>
            </w:r>
            <w:r w:rsidRPr="0049045E">
              <w:rPr>
                <w:position w:val="2"/>
                <w:rtl/>
              </w:rPr>
              <w:t xml:space="preserve">، واستمرت الحركة على المنصة في النمو باطراد. </w:t>
            </w:r>
            <w:hyperlink r:id="rId219"/>
          </w:p>
          <w:p w14:paraId="10D86398" w14:textId="77777777" w:rsidR="00E12651" w:rsidRPr="0049045E" w:rsidRDefault="00E12651" w:rsidP="0049045E">
            <w:pPr>
              <w:pStyle w:val="Tabletexte"/>
              <w:rPr>
                <w:position w:val="2"/>
                <w:lang w:val="ar-SA" w:bidi="ar-EG"/>
              </w:rPr>
            </w:pPr>
            <w:r w:rsidRPr="0049045E">
              <w:rPr>
                <w:position w:val="2"/>
                <w:rtl/>
              </w:rPr>
              <w:t xml:space="preserve">وكان مكتب تنمية الاتصالات أيضاً رائداً في دمج </w:t>
            </w:r>
            <w:r w:rsidRPr="0049045E">
              <w:rPr>
                <w:b/>
                <w:bCs/>
                <w:position w:val="2"/>
                <w:rtl/>
              </w:rPr>
              <w:t>البيانات الضخمة في الإحصاءات الرسمية لتكنولوجيا المعلومات والاتصالات</w:t>
            </w:r>
            <w:r w:rsidRPr="0049045E">
              <w:rPr>
                <w:position w:val="2"/>
                <w:rtl/>
              </w:rPr>
              <w:t>. وقام المكتب، بصفته رئيس فريق المهام المعني ببيانات الهواتف المتنقلة التابع للجنة خبراء الأمم المتحدة المعنية بالبيانات الضخمة وعلوم البيانات لأغراض الإحصاءات الرسمية (</w:t>
            </w:r>
            <w:r w:rsidRPr="0049045E">
              <w:rPr>
                <w:position w:val="2"/>
                <w:lang w:bidi="ar-EG"/>
              </w:rPr>
              <w:t>UN-CEBD</w:t>
            </w:r>
            <w:r w:rsidRPr="0049045E">
              <w:rPr>
                <w:position w:val="2"/>
                <w:rtl/>
              </w:rPr>
              <w:t xml:space="preserve">)، بوضع منهجيات للاستفادة من بيانات الهواتف المتنقلة لأغراض إحصاءات مجتمع المعلومات وتحليل السياسات. وأطلق المكتب، بشراكة مع البنك الدولي، مشروع </w:t>
            </w:r>
            <w:hyperlink r:id="rId220" w:anchor=":~:text=The%20GDF%2DMPD%20program%20aims,use%20sophisticated%20data%20in%20policymaking." w:history="1">
              <w:r w:rsidRPr="0049045E">
                <w:rPr>
                  <w:i/>
                  <w:iCs/>
                  <w:color w:val="0000FF"/>
                  <w:position w:val="2"/>
                  <w:u w:val="single"/>
                  <w:rtl/>
                </w:rPr>
                <w:t>وضع البيانات الضخمة للهواتف المتنقلة في خدمة السياسات</w:t>
              </w:r>
            </w:hyperlink>
            <w:r w:rsidRPr="0049045E">
              <w:rPr>
                <w:rFonts w:hint="cs"/>
                <w:i/>
                <w:iCs/>
                <w:position w:val="2"/>
                <w:rtl/>
              </w:rPr>
              <w:t xml:space="preserve"> </w:t>
            </w:r>
            <w:r w:rsidRPr="0049045E">
              <w:rPr>
                <w:position w:val="2"/>
                <w:rtl/>
              </w:rPr>
              <w:t>في عام 2024 ويقوم حالياً بتجريب المشروع في 18 بلداً. وأكسبت ورش العمل التدريبية الإقليمية الممارسين خبرة عملية في مجال استخدام البيانات الضخمة لاستكمال الدراسات الاستقصائية وتوجيه الاستثمار في البنية التحتية وتحسين تقديم الخدمات.</w:t>
            </w:r>
            <w:hyperlink r:id="rId221" w:anchor=":~:text=The%20GDF%2DMPD%20program%20aims,use%20sophisticated%20data%20in%20policymaking."/>
          </w:p>
          <w:p w14:paraId="58716A0D" w14:textId="39CEA045" w:rsidR="00E12651" w:rsidRPr="0049045E" w:rsidRDefault="00E12651" w:rsidP="0049045E">
            <w:pPr>
              <w:pStyle w:val="Tabletexte"/>
              <w:rPr>
                <w:spacing w:val="-6"/>
                <w:position w:val="2"/>
                <w:lang w:val="ar-SA" w:bidi="ar-EG"/>
              </w:rPr>
            </w:pPr>
            <w:r w:rsidRPr="0049045E">
              <w:rPr>
                <w:spacing w:val="-6"/>
                <w:position w:val="2"/>
                <w:rtl/>
              </w:rPr>
              <w:t xml:space="preserve">واستثمر مكتب تنمية الاتصالات بشكل كبير في </w:t>
            </w:r>
            <w:hyperlink r:id="rId222" w:history="1">
              <w:r w:rsidRPr="0049045E">
                <w:rPr>
                  <w:b/>
                  <w:bCs/>
                  <w:color w:val="0000FF"/>
                  <w:spacing w:val="-6"/>
                  <w:position w:val="2"/>
                  <w:u w:val="single"/>
                  <w:rtl/>
                </w:rPr>
                <w:t>تنمية القدرات والمساعدة التقنية</w:t>
              </w:r>
            </w:hyperlink>
            <w:r w:rsidRPr="0049045E">
              <w:rPr>
                <w:spacing w:val="-6"/>
                <w:position w:val="2"/>
                <w:rtl/>
              </w:rPr>
              <w:t xml:space="preserve"> فيما يتعلق بالإحصاءات. وفي أكاديمية الاتحاد، أُطلقت دورات تدريبية جديدة وبرامج لإصدار الشهادات بشأن مؤشرات تكنولوجيا المعلومات والاتصالات، والدراسات الاستقصائية للأسر، واستخدام بيانات الهواتف المتنقلة. واعتباراً من عام</w:t>
            </w:r>
            <w:r w:rsidRPr="0049045E">
              <w:rPr>
                <w:rFonts w:hint="cs"/>
                <w:spacing w:val="-6"/>
                <w:position w:val="2"/>
                <w:rtl/>
              </w:rPr>
              <w:t> </w:t>
            </w:r>
            <w:r w:rsidRPr="0049045E">
              <w:rPr>
                <w:spacing w:val="-6"/>
                <w:position w:val="2"/>
                <w:rtl/>
              </w:rPr>
              <w:t>2024، أطلق المكتب سلسلة من 11 ورشة من </w:t>
            </w:r>
            <w:hyperlink r:id="rId223" w:history="1">
              <w:r w:rsidRPr="0049045E">
                <w:rPr>
                  <w:color w:val="0000FF"/>
                  <w:spacing w:val="-6"/>
                  <w:position w:val="2"/>
                  <w:u w:val="single"/>
                  <w:rtl/>
                </w:rPr>
                <w:t>ورش العمل الإقليمية ودون الإقليمية</w:t>
              </w:r>
            </w:hyperlink>
            <w:r w:rsidRPr="0049045E">
              <w:rPr>
                <w:spacing w:val="-6"/>
                <w:position w:val="2"/>
                <w:rtl/>
              </w:rPr>
              <w:t xml:space="preserve"> بشأن تعزيز وقياس التوصيلية الشاملة والهادفة موجَّهة لمنتجي ومستخدمي إحصاءات تكنولوجيا المعلومات والاتصالات. وجمعت ورش العمل الثماني الأولى 393 مشاركاً من 125 بلداً. وفي عام 2025، نُظمت أيضاً أول نسخة على الإطلاق من </w:t>
            </w:r>
            <w:hyperlink r:id="rId224" w:history="1">
              <w:r w:rsidRPr="0049045E">
                <w:rPr>
                  <w:color w:val="0000FF"/>
                  <w:spacing w:val="-6"/>
                  <w:position w:val="2"/>
                  <w:u w:val="single"/>
                  <w:rtl/>
                </w:rPr>
                <w:t>المدرسة الصيفية بشأن وضع السياسات القائمة على الأدلة</w:t>
              </w:r>
            </w:hyperlink>
            <w:r w:rsidRPr="0049045E">
              <w:rPr>
                <w:spacing w:val="-6"/>
                <w:position w:val="2"/>
                <w:rtl/>
              </w:rPr>
              <w:t>، وحلقة دراسية إلكترونية بشأن التوصيلية الشاملة والهادفة، من أجل أفرقة قُطرية مختارة تابعة للأمم المتحدة. وحتى في عام 2025، نُظمت</w:t>
            </w:r>
            <w:r w:rsidR="003A332C" w:rsidRPr="0049045E">
              <w:rPr>
                <w:rFonts w:hint="cs"/>
                <w:spacing w:val="-6"/>
                <w:position w:val="2"/>
                <w:rtl/>
              </w:rPr>
              <w:t>،</w:t>
            </w:r>
            <w:r w:rsidRPr="0049045E">
              <w:rPr>
                <w:spacing w:val="-6"/>
                <w:position w:val="2"/>
                <w:rtl/>
              </w:rPr>
              <w:t xml:space="preserve"> قبل حملات جمع البيانات</w:t>
            </w:r>
            <w:r w:rsidR="003A332C" w:rsidRPr="0049045E">
              <w:rPr>
                <w:rFonts w:hint="cs"/>
                <w:spacing w:val="-6"/>
                <w:position w:val="2"/>
                <w:rtl/>
              </w:rPr>
              <w:t>،</w:t>
            </w:r>
            <w:r w:rsidRPr="0049045E">
              <w:rPr>
                <w:spacing w:val="-6"/>
                <w:position w:val="2"/>
                <w:rtl/>
              </w:rPr>
              <w:t xml:space="preserve"> أولى الدورات التدريبية التقنية لجهات الاتصال الوطنية المعنية بالإحصاءات، ما</w:t>
            </w:r>
            <w:r w:rsidRPr="0049045E">
              <w:rPr>
                <w:rFonts w:hint="cs"/>
                <w:spacing w:val="-6"/>
                <w:position w:val="2"/>
                <w:rtl/>
              </w:rPr>
              <w:t> </w:t>
            </w:r>
            <w:r w:rsidRPr="0049045E">
              <w:rPr>
                <w:spacing w:val="-6"/>
                <w:position w:val="2"/>
                <w:rtl/>
              </w:rPr>
              <w:t>أتاح الفرصة للاطلاع على أحدث الابتكارات والتحسينات والتغييرات المنهجية في استبيانات البيانات المرسلة إلى الدول الأعضاء.</w:t>
            </w:r>
            <w:hyperlink r:id="rId225"/>
            <w:hyperlink r:id="rId226"/>
            <w:hyperlink r:id="rId227"/>
          </w:p>
          <w:p w14:paraId="11FE5888" w14:textId="77777777" w:rsidR="00E12651" w:rsidRPr="0049045E" w:rsidRDefault="00E12651" w:rsidP="0049045E">
            <w:pPr>
              <w:pStyle w:val="Tabletexte"/>
              <w:rPr>
                <w:spacing w:val="-6"/>
                <w:position w:val="2"/>
                <w:lang w:val="ar-SA" w:bidi="ar-EG"/>
              </w:rPr>
            </w:pPr>
            <w:r w:rsidRPr="0049045E">
              <w:rPr>
                <w:spacing w:val="-6"/>
                <w:position w:val="2"/>
                <w:rtl/>
              </w:rPr>
              <w:t xml:space="preserve">وزادت النسخ الثلاثة من </w:t>
            </w:r>
            <w:hyperlink r:id="rId228" w:history="1">
              <w:r w:rsidRPr="0049045E">
                <w:rPr>
                  <w:b/>
                  <w:bCs/>
                  <w:color w:val="0000FF"/>
                  <w:spacing w:val="-6"/>
                  <w:position w:val="2"/>
                  <w:u w:val="single"/>
                  <w:rtl/>
                </w:rPr>
                <w:t>الندوة العالمية لمؤشرات الاتصالات/تكنولوجيا المعلومات والاتصالات</w:t>
              </w:r>
            </w:hyperlink>
            <w:r w:rsidRPr="0049045E">
              <w:rPr>
                <w:rFonts w:hint="cs"/>
                <w:b/>
                <w:bCs/>
                <w:i/>
                <w:iCs/>
                <w:spacing w:val="-6"/>
                <w:position w:val="2"/>
                <w:rtl/>
              </w:rPr>
              <w:t xml:space="preserve"> </w:t>
            </w:r>
            <w:r w:rsidRPr="0049045E">
              <w:rPr>
                <w:spacing w:val="-6"/>
                <w:position w:val="2"/>
                <w:lang w:bidi="ar-EG"/>
              </w:rPr>
              <w:t>(WTIS</w:t>
            </w:r>
            <w:r w:rsidRPr="0049045E">
              <w:rPr>
                <w:spacing w:val="-6"/>
                <w:position w:val="2"/>
              </w:rPr>
              <w:t>)</w:t>
            </w:r>
            <w:r w:rsidRPr="0049045E">
              <w:rPr>
                <w:spacing w:val="-6"/>
                <w:position w:val="2"/>
                <w:rtl/>
              </w:rPr>
              <w:t xml:space="preserve"> التي نُظمت في الأعوام 2023 و2024 و2025 من تعزيز مكانة الندوة بوصفها المنتدى العالمي الرائد لإحصاءات التنمية الرقمية. وتهدف الندوة، التي تجمع بين واضعي السياسات والمنظمين والإحصائيين والباحثين من جميع أنحاء العالم، إلى تعزيز وضع السياسات القائمة على الأدلة والنهوض بالبرنامج العالمي لإحصاءات تكنولوجيا المعلومات والاتصالات من خلال تحديد ما يلزم قياسه، واستحداث أساليب قياس جديدة، واستكشاف نماذج التمويل، وعرض الممارسات الجيدة. وبمناسبة الذكرى السنوية العشرين لتنظيم الندوة الأولى في</w:t>
            </w:r>
            <w:r w:rsidRPr="0049045E">
              <w:rPr>
                <w:spacing w:val="-6"/>
                <w:position w:val="2"/>
              </w:rPr>
              <w:t> </w:t>
            </w:r>
            <w:r w:rsidRPr="0049045E">
              <w:rPr>
                <w:spacing w:val="-6"/>
                <w:position w:val="2"/>
                <w:rtl/>
              </w:rPr>
              <w:t>عام</w:t>
            </w:r>
            <w:r w:rsidRPr="0049045E">
              <w:rPr>
                <w:spacing w:val="-6"/>
                <w:position w:val="2"/>
              </w:rPr>
              <w:t> </w:t>
            </w:r>
            <w:r w:rsidRPr="0049045E">
              <w:rPr>
                <w:spacing w:val="-6"/>
                <w:position w:val="2"/>
                <w:rtl/>
              </w:rPr>
              <w:t xml:space="preserve">1996، عُقدت ندوة عام 2025 </w:t>
            </w:r>
            <w:hyperlink r:id="rId229" w:history="1">
              <w:r w:rsidRPr="0049045E">
                <w:rPr>
                  <w:color w:val="0000FF"/>
                  <w:spacing w:val="-6"/>
                  <w:position w:val="2"/>
                  <w:u w:val="single"/>
                  <w:rtl/>
                </w:rPr>
                <w:t>(WTIS-25)</w:t>
              </w:r>
            </w:hyperlink>
            <w:r w:rsidRPr="0049045E">
              <w:rPr>
                <w:spacing w:val="-6"/>
                <w:position w:val="2"/>
                <w:rtl/>
              </w:rPr>
              <w:t xml:space="preserve"> تحت شعار "WTIS@20</w:t>
            </w:r>
            <w:r w:rsidRPr="0049045E">
              <w:rPr>
                <w:spacing w:val="-6"/>
                <w:position w:val="2"/>
                <w:lang w:bidi="ar-EG"/>
              </w:rPr>
              <w:t>:</w:t>
            </w:r>
            <w:r w:rsidRPr="0049045E">
              <w:rPr>
                <w:spacing w:val="-6"/>
                <w:position w:val="2"/>
                <w:rtl/>
              </w:rPr>
              <w:t xml:space="preserve"> ماضي إحصاءات التنمية الرقمية وحاضرها ومستقبلها"، واجتذبت 270 مشاركاً من</w:t>
            </w:r>
            <w:r w:rsidRPr="0049045E">
              <w:rPr>
                <w:spacing w:val="-6"/>
                <w:position w:val="2"/>
              </w:rPr>
              <w:t> </w:t>
            </w:r>
            <w:r w:rsidRPr="0049045E">
              <w:rPr>
                <w:spacing w:val="-6"/>
                <w:position w:val="2"/>
                <w:rtl/>
              </w:rPr>
              <w:t>85</w:t>
            </w:r>
            <w:r w:rsidRPr="0049045E">
              <w:rPr>
                <w:spacing w:val="-6"/>
                <w:position w:val="2"/>
              </w:rPr>
              <w:t> </w:t>
            </w:r>
            <w:r w:rsidRPr="0049045E">
              <w:rPr>
                <w:spacing w:val="-6"/>
                <w:position w:val="2"/>
                <w:rtl/>
              </w:rPr>
              <w:t>بلداً. وسلطت الندوة الضوء على الأولويات الحالية والاحتياجات الناشئة من البيانات في بيئة سريعة التطور.</w:t>
            </w:r>
            <w:hyperlink r:id="rId230"/>
            <w:hyperlink r:id="rId231"/>
          </w:p>
          <w:p w14:paraId="65970AC8" w14:textId="77777777" w:rsidR="00E12651" w:rsidRPr="0049045E" w:rsidRDefault="00E12651" w:rsidP="0049045E">
            <w:pPr>
              <w:pStyle w:val="Tabletexte"/>
              <w:rPr>
                <w:position w:val="2"/>
                <w:lang w:val="ar-SA" w:bidi="ar-EG"/>
              </w:rPr>
            </w:pPr>
            <w:r w:rsidRPr="0049045E">
              <w:rPr>
                <w:position w:val="2"/>
                <w:rtl/>
              </w:rPr>
              <w:t xml:space="preserve">وزادت النسخ الثلاثة من الندوة العالمية لمؤشرات الاتصالات/تكنولوجيا المعلومات والاتصالات </w:t>
            </w:r>
            <w:r w:rsidRPr="0049045E">
              <w:rPr>
                <w:position w:val="2"/>
                <w:lang w:bidi="ar-EG"/>
              </w:rPr>
              <w:t>(WTIS</w:t>
            </w:r>
            <w:r w:rsidRPr="0049045E">
              <w:rPr>
                <w:position w:val="2"/>
              </w:rPr>
              <w:t>)</w:t>
            </w:r>
            <w:r w:rsidRPr="0049045E">
              <w:rPr>
                <w:position w:val="2"/>
                <w:rtl/>
              </w:rPr>
              <w:t xml:space="preserve"> التي نُظمت في الأعوام 2023 و2024 و2025 من تعزيز مكانة الندوة بوصفها المنتدى العالمي الرائد لإحصاءات التنمية الرقمية. ومن خلال الجمع بين واضعي السياسات والمنظمين والإحصائيين والباحثين في جميع أنحاء العالم، تشجع الندوة الحوار بشأن كيفية تسخير البيانات لدفع التحول الرقمي الشامل والمستدام.</w:t>
            </w:r>
          </w:p>
          <w:p w14:paraId="6E858F64" w14:textId="77777777" w:rsidR="00E12651" w:rsidRPr="0049045E" w:rsidRDefault="00E12651" w:rsidP="0049045E">
            <w:pPr>
              <w:pStyle w:val="Tabletexte"/>
              <w:rPr>
                <w:position w:val="2"/>
                <w:lang w:val="ar-SA" w:bidi="ar-EG"/>
              </w:rPr>
            </w:pPr>
            <w:r w:rsidRPr="0049045E">
              <w:rPr>
                <w:position w:val="2"/>
                <w:rtl/>
              </w:rPr>
              <w:t xml:space="preserve">وتوضح مساهمة الاتحاد بوصفه شريكاً معرفياً في فريق العمل المعني بالاقتصاد الرقمي لمجموعة العشرين أيضاً الصلة بين البيانات والإجراءات </w:t>
            </w:r>
            <w:proofErr w:type="spellStart"/>
            <w:r w:rsidRPr="0049045E">
              <w:rPr>
                <w:position w:val="2"/>
                <w:rtl/>
              </w:rPr>
              <w:t>السياساتية</w:t>
            </w:r>
            <w:proofErr w:type="spellEnd"/>
            <w:r w:rsidRPr="0049045E">
              <w:rPr>
                <w:position w:val="2"/>
                <w:rtl/>
              </w:rPr>
              <w:t>، وإطار التوصيلية الشاملة والهادفة الملحق بالإعلان الوزاري. وأظهرت الذكرى السنوية العشرون للشراكة المعنية بقياس تكنولوجيا المعلومات والاتصالات لأغراض التنمية أيضاً أهمية التعاون العالمي، بحيث أكدت من جديد الدور المركزي لمكتب تنمية الاتصالات في ترسيخ الإحصاءات كأساس للتحول الرقمي الشامل والمستدام.</w:t>
            </w:r>
          </w:p>
          <w:p w14:paraId="14DAEF62" w14:textId="217D4942" w:rsidR="00E12651" w:rsidRPr="0049045E" w:rsidRDefault="00E12651" w:rsidP="0049045E">
            <w:pPr>
              <w:pStyle w:val="Tabletexte"/>
              <w:rPr>
                <w:position w:val="2"/>
                <w:lang w:bidi="ar-EG"/>
              </w:rPr>
            </w:pPr>
            <w:r w:rsidRPr="0049045E">
              <w:rPr>
                <w:position w:val="2"/>
                <w:rtl/>
              </w:rPr>
              <w:t>وأُطلق مشروع </w:t>
            </w:r>
            <w:hyperlink r:id="rId232" w:anchor="/ar" w:history="1">
              <w:r w:rsidRPr="0049045E">
                <w:rPr>
                  <w:color w:val="0000FF"/>
                  <w:position w:val="2"/>
                  <w:u w:val="single"/>
                  <w:rtl/>
                </w:rPr>
                <w:t>تعزيز وقياس التوصيلية الشاملة والهادفة</w:t>
              </w:r>
              <w:r w:rsidRPr="0049045E">
                <w:rPr>
                  <w:color w:val="0000FF"/>
                  <w:position w:val="2"/>
                  <w:rtl/>
                </w:rPr>
                <w:t> </w:t>
              </w:r>
            </w:hyperlink>
            <w:r w:rsidRPr="0049045E">
              <w:rPr>
                <w:position w:val="2"/>
                <w:rtl/>
              </w:rPr>
              <w:t xml:space="preserve">في عام 2023 وسيستمر حتى عام 2027، وهو ممول من الاتحاد </w:t>
            </w:r>
            <w:r w:rsidR="00EF7115" w:rsidRPr="0049045E">
              <w:rPr>
                <w:rFonts w:hint="cs"/>
                <w:position w:val="2"/>
                <w:rtl/>
              </w:rPr>
              <w:t>الأوروبي</w:t>
            </w:r>
            <w:r w:rsidR="00EF7115" w:rsidRPr="0049045E">
              <w:rPr>
                <w:position w:val="2"/>
                <w:rtl/>
              </w:rPr>
              <w:t xml:space="preserve"> </w:t>
            </w:r>
            <w:r w:rsidRPr="0049045E">
              <w:rPr>
                <w:position w:val="2"/>
                <w:rtl/>
              </w:rPr>
              <w:t xml:space="preserve">ويعزز التوصيلية الشاملة والهادفة كضرورة </w:t>
            </w:r>
            <w:proofErr w:type="spellStart"/>
            <w:r w:rsidRPr="0049045E">
              <w:rPr>
                <w:position w:val="2"/>
                <w:rtl/>
              </w:rPr>
              <w:t>سياساتية</w:t>
            </w:r>
            <w:proofErr w:type="spellEnd"/>
            <w:r w:rsidRPr="0049045E">
              <w:rPr>
                <w:position w:val="2"/>
                <w:rtl/>
              </w:rPr>
              <w:t>، ويعزز أيضاً قياس واستخدام إحصاءات تكنولوجيا المعلومات والاتصالات، ويدعم وضع السياسات القائمة على الأدلة، ويساعد البلدان على رصد التقدم المحرز نحو التوصيلية الشاملة والهادفة، من خلال أنشطة الدعوة وورش العمل والأدوات والأبحاث.</w:t>
            </w:r>
            <w:hyperlink r:id="rId233"/>
          </w:p>
          <w:p w14:paraId="2E1E466A" w14:textId="18AF1F89" w:rsidR="00E12651" w:rsidRPr="0049045E" w:rsidRDefault="00E12651" w:rsidP="0049045E">
            <w:pPr>
              <w:pStyle w:val="Tabletexte"/>
              <w:rPr>
                <w:position w:val="2"/>
                <w:lang w:val="ar-SA" w:bidi="ar-EG"/>
              </w:rPr>
            </w:pPr>
            <w:r w:rsidRPr="0049045E">
              <w:rPr>
                <w:position w:val="2"/>
                <w:rtl/>
              </w:rPr>
              <w:t xml:space="preserve">ففي </w:t>
            </w:r>
            <w:r w:rsidRPr="0049045E">
              <w:rPr>
                <w:b/>
                <w:bCs/>
                <w:position w:val="2"/>
                <w:rtl/>
              </w:rPr>
              <w:t>إفريقيا</w:t>
            </w:r>
            <w:r w:rsidRPr="0049045E">
              <w:rPr>
                <w:position w:val="2"/>
                <w:rtl/>
              </w:rPr>
              <w:t xml:space="preserve">، يسّر مكتب تنمية الاتصالات ورشة عمل تشاورية متعددة أصحاب المصلحة مع رابطة منظمي الاتصالات في الجنوب الإفريقي </w:t>
            </w:r>
            <w:r w:rsidRPr="0049045E">
              <w:rPr>
                <w:position w:val="2"/>
                <w:lang w:bidi="ar-EG"/>
              </w:rPr>
              <w:t>(CRASA</w:t>
            </w:r>
            <w:r w:rsidRPr="0049045E">
              <w:rPr>
                <w:position w:val="2"/>
              </w:rPr>
              <w:t>)</w:t>
            </w:r>
            <w:r w:rsidRPr="0049045E">
              <w:rPr>
                <w:position w:val="2"/>
                <w:rtl/>
              </w:rPr>
              <w:t>، تحت رعاية الجماعة الإنمائية للجنوب الإفريقي (</w:t>
            </w:r>
            <w:r w:rsidRPr="0049045E">
              <w:rPr>
                <w:position w:val="2"/>
                <w:lang w:bidi="ar-EG"/>
              </w:rPr>
              <w:t>SADC</w:t>
            </w:r>
            <w:r w:rsidRPr="0049045E">
              <w:rPr>
                <w:position w:val="2"/>
                <w:rtl/>
              </w:rPr>
              <w:t>) حيث تم تحديد أهداف جديدة بشأن النطاق العريض للفترة 2025-2030. وتباحثت ورشة العمل التحديات المتعلقة بتطوير النطاق العريض وجمع البيانات، وقدم الاتحاد إرشادات لتحسين البيانات المتعلقة بقياس تكنولوجيا المعلومات والاتصالات في المنطقة.</w:t>
            </w:r>
          </w:p>
          <w:p w14:paraId="5A8012BE" w14:textId="2681922B" w:rsidR="00E12651" w:rsidRPr="0049045E" w:rsidRDefault="00BF7B08" w:rsidP="0049045E">
            <w:pPr>
              <w:pStyle w:val="Tabletexte"/>
              <w:rPr>
                <w:position w:val="2"/>
                <w:lang w:val="ar-SA" w:bidi="ar-EG"/>
              </w:rPr>
            </w:pPr>
            <w:r w:rsidRPr="0049045E">
              <w:rPr>
                <w:rFonts w:hint="cs"/>
                <w:position w:val="2"/>
                <w:rtl/>
              </w:rPr>
              <w:t>وفي إفريقيا أيضاً، شارك</w:t>
            </w:r>
            <w:r w:rsidRPr="0049045E">
              <w:rPr>
                <w:position w:val="2"/>
                <w:rtl/>
              </w:rPr>
              <w:t xml:space="preserve"> </w:t>
            </w:r>
            <w:r w:rsidR="00E12651" w:rsidRPr="0049045E">
              <w:rPr>
                <w:position w:val="2"/>
                <w:rtl/>
              </w:rPr>
              <w:t>مكتب تنمية الاتصالات</w:t>
            </w:r>
            <w:r w:rsidRPr="0049045E">
              <w:rPr>
                <w:rFonts w:hint="cs"/>
                <w:position w:val="2"/>
                <w:rtl/>
              </w:rPr>
              <w:t xml:space="preserve"> بالتعاون مع</w:t>
            </w:r>
            <w:r w:rsidR="00E12651" w:rsidRPr="0049045E">
              <w:rPr>
                <w:position w:val="2"/>
                <w:rtl/>
              </w:rPr>
              <w:t xml:space="preserve"> أمانة الجماعة الإنمائية للجنوب الإفريقي </w:t>
            </w:r>
            <w:r w:rsidR="00E12651" w:rsidRPr="0049045E">
              <w:rPr>
                <w:position w:val="2"/>
                <w:lang w:bidi="ar-EG"/>
              </w:rPr>
              <w:t>(SADC</w:t>
            </w:r>
            <w:r w:rsidR="00E12651" w:rsidRPr="0049045E">
              <w:rPr>
                <w:position w:val="2"/>
              </w:rPr>
              <w:t>)</w:t>
            </w:r>
            <w:r w:rsidR="00E12651" w:rsidRPr="0049045E">
              <w:rPr>
                <w:position w:val="2"/>
                <w:rtl/>
              </w:rPr>
              <w:t xml:space="preserve"> والبنك الدولي </w:t>
            </w:r>
            <w:r w:rsidRPr="0049045E">
              <w:rPr>
                <w:rFonts w:hint="cs"/>
                <w:position w:val="2"/>
                <w:rtl/>
              </w:rPr>
              <w:t xml:space="preserve">في تنظيم </w:t>
            </w:r>
            <w:r w:rsidR="00E12651" w:rsidRPr="0049045E">
              <w:rPr>
                <w:position w:val="2"/>
                <w:rtl/>
              </w:rPr>
              <w:t xml:space="preserve">ورشة عمل إقليمية بشأن استخدام بيانات الهواتف المتنقلة لأغراض الإحصاءات الرسمية والتطبيقات </w:t>
            </w:r>
            <w:proofErr w:type="spellStart"/>
            <w:r w:rsidR="00E12651" w:rsidRPr="0049045E">
              <w:rPr>
                <w:position w:val="2"/>
                <w:rtl/>
              </w:rPr>
              <w:t>السياساتية</w:t>
            </w:r>
            <w:proofErr w:type="spellEnd"/>
            <w:r w:rsidR="00E12651" w:rsidRPr="0049045E">
              <w:rPr>
                <w:position w:val="2"/>
                <w:rtl/>
              </w:rPr>
              <w:t>. وجمعت ورشة العمل بين مكاتب الإحصاء الوطنية والمنظمين ومشغلي الشبكات المتنقلة وشركاء التنمية من جميع أنحاء المنطقة لاستكشاف إمكانات هذه البيانات الكفيلة بدعم رؤى آنية ودقيقة لوضع السياسات. واطلع المشاركون على الممارسات الجيدة والأدوات وموارد بناء القدرات الدولية التي تم تطويرها في إطار الشراكة بين مرفق البيانات العالمي والاتحاد الدولي للاتصالات، وناقشوا الفرص والتحديات أمام تنفيذ أنظمة بيانات الهواتف المتنقلة في سياق الجماعة الإنمائية للجنوب الإفريقي. وعزز الحدث الحوار بشأن آليات التعاون، والنفاذ إلى البيانات، وأطر الحوكمة اللازمة للاستفادة من قيمة هذه البيانات لتحقيق التنمية المستدامة.</w:t>
            </w:r>
          </w:p>
          <w:p w14:paraId="7E5BF2BD" w14:textId="77777777" w:rsidR="00E12651" w:rsidRPr="0049045E" w:rsidRDefault="00E12651" w:rsidP="0049045E">
            <w:pPr>
              <w:pStyle w:val="Tabletexte"/>
              <w:rPr>
                <w:spacing w:val="-6"/>
                <w:position w:val="2"/>
                <w:lang w:val="ar-SA" w:bidi="ar-EG"/>
              </w:rPr>
            </w:pPr>
            <w:r w:rsidRPr="0049045E">
              <w:rPr>
                <w:spacing w:val="-6"/>
                <w:position w:val="2"/>
                <w:rtl/>
              </w:rPr>
              <w:t xml:space="preserve">ونظمت أمانة الجماعة الإنمائية ورشة عمل إقليمية بشأن مؤشرات تكنولوجيا المعلومات والاتصالات، في كينشاسا، </w:t>
            </w:r>
            <w:r w:rsidRPr="0049045E">
              <w:rPr>
                <w:b/>
                <w:bCs/>
                <w:spacing w:val="-6"/>
                <w:position w:val="2"/>
                <w:rtl/>
              </w:rPr>
              <w:t>جمهورية الكونغو الديمقراطية</w:t>
            </w:r>
            <w:r w:rsidRPr="0049045E">
              <w:rPr>
                <w:spacing w:val="-6"/>
                <w:position w:val="2"/>
                <w:rtl/>
              </w:rPr>
              <w:t>. وجمع الحدث ممثلين للدول الأعضاء في الجماعة الإنمائية للجنوب الإفريقي لتعزيز القدرات في مجال جمع إحصاءات تكنولوجيا المعلومات والاتصالات وتنسيقها واستخدامها من أجل وضع سياسات قائمة على الأدلة. وساهم الاتحاد الدولي للاتصالات (</w:t>
            </w:r>
            <w:r w:rsidRPr="0049045E">
              <w:rPr>
                <w:spacing w:val="-6"/>
                <w:position w:val="2"/>
                <w:lang w:bidi="ar-EG"/>
              </w:rPr>
              <w:t>ITU</w:t>
            </w:r>
            <w:r w:rsidRPr="0049045E">
              <w:rPr>
                <w:spacing w:val="-6"/>
                <w:position w:val="2"/>
                <w:rtl/>
              </w:rPr>
              <w:t>) بعرض أعماله العالمية المتعلقة بإحصاءات تكنولوجيا المعلومات والاتصالات، وتسليط الضوء على المبادرات الجارية في إطار أسبوع إحصاءات تكنولوجيا المعلومات والاتصالات، وتقديم مستجدات بشأن التطورات المنهجية والموارد اللازمة لدعم إعداد الإحصاءات الأسرية المتعلقة بتكنولوجيا المعلومات والاتصالات. وكانت ورشة العمل بمثابة منصة لتبادل الخبرات، ومواءمة النهج الإقليمية مع المعايير الدولية، وتعزيز دور مؤشرات تكنولوجيا المعلومات والاتصالات في رصد التحول الرقمي على صعيد منطقة الجماعة الإنمائية للجنوب الإفريقي.</w:t>
            </w:r>
          </w:p>
          <w:p w14:paraId="287C3632" w14:textId="77777777" w:rsidR="00E12651" w:rsidRPr="0049045E" w:rsidRDefault="00E12651" w:rsidP="0049045E">
            <w:pPr>
              <w:pStyle w:val="Tabletexte"/>
              <w:rPr>
                <w:position w:val="2"/>
                <w:lang w:val="ar-SA" w:bidi="ar-EG"/>
              </w:rPr>
            </w:pPr>
            <w:r w:rsidRPr="0049045E">
              <w:rPr>
                <w:position w:val="2"/>
                <w:rtl/>
              </w:rPr>
              <w:t xml:space="preserve">وفي </w:t>
            </w:r>
            <w:r w:rsidRPr="0049045E">
              <w:rPr>
                <w:b/>
                <w:bCs/>
                <w:position w:val="2"/>
                <w:rtl/>
              </w:rPr>
              <w:t>منطقة آسيا والمحيط الهادئ</w:t>
            </w:r>
            <w:r w:rsidRPr="0049045E">
              <w:rPr>
                <w:position w:val="2"/>
                <w:rtl/>
              </w:rPr>
              <w:t xml:space="preserve">، نظم مكتب تنمية الاتصالات عدداً من ورش العمل الوطنية التي عززت جمع البيانات الأسرية والإدارية على السواء، ودمجت أفضل الممارسات الدولية في الأنظمة الحكومية. كما قُدم الدعم للدول الجزرية الصغيرة النامية </w:t>
            </w:r>
            <w:r w:rsidRPr="0049045E">
              <w:rPr>
                <w:position w:val="2"/>
                <w:lang w:bidi="ar-EG"/>
              </w:rPr>
              <w:t>(SIDS</w:t>
            </w:r>
            <w:r w:rsidRPr="0049045E">
              <w:rPr>
                <w:position w:val="2"/>
              </w:rPr>
              <w:t>)</w:t>
            </w:r>
            <w:r w:rsidRPr="0049045E">
              <w:rPr>
                <w:position w:val="2"/>
                <w:rtl/>
              </w:rPr>
              <w:t xml:space="preserve"> في معالجة التحديات المحددة التي تواجهها في مجال التوصيلية وتقديم الخدمات. وقدم مكتب تنمية الاتصالات الدعم أيضاً في مجال استخدام بيانات الهواتف المتنقلة لأغراض الإحصاءات في </w:t>
            </w:r>
            <w:r w:rsidRPr="0049045E">
              <w:rPr>
                <w:b/>
                <w:bCs/>
                <w:position w:val="2"/>
                <w:rtl/>
              </w:rPr>
              <w:t>ماليزيا ومنغوليا</w:t>
            </w:r>
            <w:r w:rsidRPr="0049045E">
              <w:rPr>
                <w:position w:val="2"/>
                <w:rtl/>
              </w:rPr>
              <w:t xml:space="preserve">. ونظم المكتب ورشة عمل بشأن تعزيز وقياس التوصيلية الشاملة والهادفة، استضافتها </w:t>
            </w:r>
            <w:r w:rsidRPr="0049045E">
              <w:rPr>
                <w:b/>
                <w:bCs/>
                <w:position w:val="2"/>
                <w:rtl/>
              </w:rPr>
              <w:t>تايلاند</w:t>
            </w:r>
            <w:r w:rsidRPr="0049045E">
              <w:rPr>
                <w:position w:val="2"/>
                <w:rtl/>
              </w:rPr>
              <w:t xml:space="preserve">، وورشة عمل أخرى استضافتها </w:t>
            </w:r>
            <w:r w:rsidRPr="0049045E">
              <w:rPr>
                <w:b/>
                <w:bCs/>
                <w:position w:val="2"/>
                <w:rtl/>
              </w:rPr>
              <w:t>بالاو</w:t>
            </w:r>
            <w:r w:rsidRPr="0049045E">
              <w:rPr>
                <w:position w:val="2"/>
                <w:rtl/>
              </w:rPr>
              <w:t xml:space="preserve">. ونُظمت ورشتا العمل بدعم من مشروع الاتحاد الأوروبي بشأن </w:t>
            </w:r>
            <w:r w:rsidRPr="0049045E">
              <w:rPr>
                <w:i/>
                <w:iCs/>
                <w:position w:val="2"/>
                <w:rtl/>
              </w:rPr>
              <w:t>تعزيز وقياس التوصيلية الرقمية الشاملة والهادفة</w:t>
            </w:r>
            <w:r w:rsidRPr="0049045E">
              <w:rPr>
                <w:position w:val="2"/>
                <w:rtl/>
              </w:rPr>
              <w:t xml:space="preserve">، وأما ورشة عمل </w:t>
            </w:r>
            <w:r w:rsidRPr="0049045E">
              <w:rPr>
                <w:b/>
                <w:bCs/>
                <w:position w:val="2"/>
                <w:rtl/>
              </w:rPr>
              <w:t>بالاو</w:t>
            </w:r>
            <w:r w:rsidRPr="0049045E">
              <w:rPr>
                <w:position w:val="2"/>
                <w:rtl/>
              </w:rPr>
              <w:t xml:space="preserve">، فنُظمت بدعم من مشروع الصندوق المشترك لأهداف التنمية المستدامة بشأن </w:t>
            </w:r>
            <w:r w:rsidRPr="0049045E">
              <w:rPr>
                <w:i/>
                <w:iCs/>
                <w:position w:val="2"/>
                <w:rtl/>
              </w:rPr>
              <w:t>تسريع تحقيق أهداف التنمية المستدامة من خلال التحول الرقمي لتعزيز قدرة المجتمعات على الصمود في ميكرونيزيا</w:t>
            </w:r>
            <w:r w:rsidRPr="0049045E">
              <w:rPr>
                <w:position w:val="2"/>
                <w:rtl/>
              </w:rPr>
              <w:t xml:space="preserve">. وشجعت ورش العمل هذه مفهوم التوصيلية الشاملة والهادفة، وحسنت القدرات الإحصائية للبلدان في المناطق دون الإقليمية على إنتاج ونشر البيانات الإحصائية ذات الصلة، وشددت على كيفية استخدام البيانات لتحديد الممارسات الجيدة والتوصيات </w:t>
            </w:r>
            <w:proofErr w:type="spellStart"/>
            <w:r w:rsidRPr="0049045E">
              <w:rPr>
                <w:position w:val="2"/>
                <w:rtl/>
              </w:rPr>
              <w:t>السياساتية</w:t>
            </w:r>
            <w:proofErr w:type="spellEnd"/>
            <w:r w:rsidRPr="0049045E">
              <w:rPr>
                <w:position w:val="2"/>
                <w:rtl/>
              </w:rPr>
              <w:t>.</w:t>
            </w:r>
          </w:p>
          <w:p w14:paraId="4037E79E" w14:textId="77777777" w:rsidR="00E12651" w:rsidRPr="0049045E" w:rsidRDefault="00E12651" w:rsidP="0049045E">
            <w:pPr>
              <w:pStyle w:val="Tabletexte"/>
              <w:rPr>
                <w:position w:val="2"/>
              </w:rPr>
            </w:pPr>
            <w:r w:rsidRPr="0049045E">
              <w:rPr>
                <w:position w:val="2"/>
                <w:rtl/>
              </w:rPr>
              <w:t xml:space="preserve">وفي </w:t>
            </w:r>
            <w:r w:rsidRPr="0049045E">
              <w:rPr>
                <w:b/>
                <w:bCs/>
                <w:position w:val="2"/>
                <w:rtl/>
              </w:rPr>
              <w:t xml:space="preserve">منطقة </w:t>
            </w:r>
            <w:proofErr w:type="spellStart"/>
            <w:r w:rsidRPr="0049045E">
              <w:rPr>
                <w:b/>
                <w:bCs/>
                <w:position w:val="2"/>
                <w:rtl/>
              </w:rPr>
              <w:t>الأمريكتين</w:t>
            </w:r>
            <w:proofErr w:type="spellEnd"/>
            <w:r w:rsidRPr="0049045E">
              <w:rPr>
                <w:position w:val="2"/>
                <w:rtl/>
              </w:rPr>
              <w:t xml:space="preserve">، استضافت </w:t>
            </w:r>
            <w:r w:rsidRPr="0049045E">
              <w:rPr>
                <w:b/>
                <w:bCs/>
                <w:position w:val="2"/>
                <w:rtl/>
              </w:rPr>
              <w:t>البرازيل</w:t>
            </w:r>
            <w:r w:rsidRPr="0049045E">
              <w:rPr>
                <w:position w:val="2"/>
                <w:rtl/>
              </w:rPr>
              <w:t xml:space="preserve">، بالتعاون مع مكتب تنمية الاتصالات، دورات تدريبية بشأن أنظمة المعلومات الجغرافية ورسم خرائط النطاق العريض، ما أتاح للوكالات الوطنية أدوات عملية لرصد نشر البنية التحتية وتقييمه. وفي </w:t>
            </w:r>
            <w:r w:rsidRPr="0049045E">
              <w:rPr>
                <w:b/>
                <w:bCs/>
                <w:position w:val="2"/>
                <w:rtl/>
              </w:rPr>
              <w:t xml:space="preserve">كولومبيا والجمهورية </w:t>
            </w:r>
            <w:proofErr w:type="spellStart"/>
            <w:r w:rsidRPr="0049045E">
              <w:rPr>
                <w:b/>
                <w:bCs/>
                <w:position w:val="2"/>
                <w:rtl/>
              </w:rPr>
              <w:t>الدومينيكية</w:t>
            </w:r>
            <w:proofErr w:type="spellEnd"/>
            <w:r w:rsidRPr="0049045E">
              <w:rPr>
                <w:position w:val="2"/>
                <w:rtl/>
              </w:rPr>
              <w:t xml:space="preserve">، قدم مكتب تنمية الاتصالات المساعدة لتوسيع المراصد الرقمية الوطنية، ما سمح بالاسترشاد بمؤشرات في الوقت الفعلي عند اتخاذ القرارات </w:t>
            </w:r>
            <w:proofErr w:type="spellStart"/>
            <w:r w:rsidRPr="0049045E">
              <w:rPr>
                <w:position w:val="2"/>
                <w:rtl/>
              </w:rPr>
              <w:t>السياساتية</w:t>
            </w:r>
            <w:proofErr w:type="spellEnd"/>
            <w:r w:rsidRPr="0049045E">
              <w:rPr>
                <w:position w:val="2"/>
                <w:rtl/>
              </w:rPr>
              <w:t xml:space="preserve"> والتنظيمية. وفي </w:t>
            </w:r>
            <w:r w:rsidRPr="0049045E">
              <w:rPr>
                <w:b/>
                <w:bCs/>
                <w:position w:val="2"/>
                <w:rtl/>
              </w:rPr>
              <w:t>منطقة الكاريبي</w:t>
            </w:r>
            <w:r w:rsidRPr="0049045E">
              <w:rPr>
                <w:position w:val="2"/>
                <w:rtl/>
              </w:rPr>
              <w:t xml:space="preserve">، نسّق مكتب تنمية الاتصالات الدراسات الاستقصائية للقدرة على تحمل التكاليف التي أجريت بشكل جماعي في العديد من البلدان وأسفرت عن نتائج استُرشد بها مباشرة في إدخال تعديلات على الأطر التنظيمية وسياسات الخدمة الشاملة. وأدرجت </w:t>
            </w:r>
            <w:hyperlink r:id="rId234" w:history="1">
              <w:r w:rsidRPr="0049045E">
                <w:rPr>
                  <w:color w:val="0000FF"/>
                  <w:position w:val="2"/>
                  <w:u w:val="single"/>
                  <w:rtl/>
                </w:rPr>
                <w:t>ندوات الاتحاد بشأن السياسات والاقتصاد</w:t>
              </w:r>
            </w:hyperlink>
            <w:r w:rsidRPr="0049045E">
              <w:rPr>
                <w:position w:val="2"/>
                <w:rtl/>
              </w:rPr>
              <w:t>، التي يسّرها مكتب تنمية الاتصالات، مجموعات بيانات الاتحاد في المناقشات المتعلقة بتسعير الطيف والاستثمار، ما كفل تضمين الأدلة الإحصائية في عملية وضع السياسات الاقتصادية الإقليمية.</w:t>
            </w:r>
          </w:p>
          <w:p w14:paraId="3BBD6EDE" w14:textId="7BAF5EDD" w:rsidR="00E12651" w:rsidRPr="0049045E" w:rsidRDefault="00E12651" w:rsidP="0049045E">
            <w:pPr>
              <w:pStyle w:val="Tabletexte"/>
              <w:rPr>
                <w:position w:val="2"/>
                <w:lang w:val="ar-SA" w:bidi="ar-EG"/>
              </w:rPr>
            </w:pPr>
            <w:r w:rsidRPr="0049045E">
              <w:rPr>
                <w:position w:val="2"/>
                <w:rtl/>
              </w:rPr>
              <w:t xml:space="preserve">وفي </w:t>
            </w:r>
            <w:r w:rsidRPr="0049045E">
              <w:rPr>
                <w:b/>
                <w:bCs/>
                <w:position w:val="2"/>
                <w:rtl/>
              </w:rPr>
              <w:t>منطقة الدول العربية</w:t>
            </w:r>
            <w:r w:rsidRPr="0049045E">
              <w:rPr>
                <w:position w:val="2"/>
                <w:rtl/>
              </w:rPr>
              <w:t xml:space="preserve">، دعم مكتب تنمية الاتصالات دمج إحصاءات تكنولوجيا المعلومات والاتصالات في الأولويات الوطنية الأوسع نطاقاً. ففي </w:t>
            </w:r>
            <w:r w:rsidRPr="0049045E">
              <w:rPr>
                <w:b/>
                <w:bCs/>
                <w:position w:val="2"/>
                <w:rtl/>
              </w:rPr>
              <w:t>جيبوتي والصومال</w:t>
            </w:r>
            <w:r w:rsidRPr="0049045E">
              <w:rPr>
                <w:position w:val="2"/>
                <w:rtl/>
              </w:rPr>
              <w:t xml:space="preserve">، أُدمج جمع بيانات تكنولوجيا المعلومات والاتصالات في المشاريع التجريبية لمبادرة </w:t>
            </w:r>
            <w:proofErr w:type="spellStart"/>
            <w:r w:rsidRPr="0049045E">
              <w:rPr>
                <w:position w:val="2"/>
                <w:lang w:bidi="ar-EG"/>
              </w:rPr>
              <w:t>GovStack</w:t>
            </w:r>
            <w:proofErr w:type="spellEnd"/>
            <w:r w:rsidRPr="0049045E">
              <w:rPr>
                <w:position w:val="2"/>
                <w:rtl/>
              </w:rPr>
              <w:t xml:space="preserve">، ما ضمن إطلاق الخدمات الرقمية، مثل السجلات التعليمية والأنظمة الإدارية، مع إحصاءات استخدام موثوقة. وفي </w:t>
            </w:r>
            <w:r w:rsidRPr="0049045E">
              <w:rPr>
                <w:b/>
                <w:bCs/>
                <w:position w:val="2"/>
                <w:rtl/>
              </w:rPr>
              <w:t>الجمهورية العربية السورية</w:t>
            </w:r>
            <w:r w:rsidRPr="0049045E">
              <w:rPr>
                <w:position w:val="2"/>
                <w:rtl/>
              </w:rPr>
              <w:t xml:space="preserve">، قُدمت المساعدة لاستكمال استعراض سوق تكنولوجيا المعلومات والاتصالات، بما يحقق المواءمة بين مقاييس الاتحاد للقدرة على تحمل التكاليف وسياسات التسعير الوطنية. وفي </w:t>
            </w:r>
            <w:r w:rsidRPr="0049045E">
              <w:rPr>
                <w:b/>
                <w:bCs/>
                <w:position w:val="2"/>
                <w:rtl/>
              </w:rPr>
              <w:t>ع</w:t>
            </w:r>
            <w:r w:rsidR="00FA3618" w:rsidRPr="0049045E">
              <w:rPr>
                <w:rFonts w:hint="cs"/>
                <w:b/>
                <w:bCs/>
                <w:position w:val="2"/>
                <w:rtl/>
              </w:rPr>
              <w:t>ُ</w:t>
            </w:r>
            <w:r w:rsidRPr="0049045E">
              <w:rPr>
                <w:b/>
                <w:bCs/>
                <w:position w:val="2"/>
                <w:rtl/>
              </w:rPr>
              <w:t>مان</w:t>
            </w:r>
            <w:r w:rsidRPr="0049045E">
              <w:rPr>
                <w:position w:val="2"/>
                <w:rtl/>
              </w:rPr>
              <w:t xml:space="preserve"> </w:t>
            </w:r>
            <w:r w:rsidRPr="0049045E">
              <w:rPr>
                <w:b/>
                <w:bCs/>
                <w:position w:val="2"/>
                <w:rtl/>
              </w:rPr>
              <w:t>وقطر</w:t>
            </w:r>
            <w:r w:rsidRPr="0049045E">
              <w:rPr>
                <w:position w:val="2"/>
                <w:rtl/>
              </w:rPr>
              <w:t>، قام مكتب تنمية الاتصالات بتدريب المنظمين على تقنيات الدراسات الاستقصائية للأسر، ما أدى إلى تحسين جودة الإحصاءات الرسمية. وبالتوازي مع ذلك، قُدم الدعم إلى </w:t>
            </w:r>
            <w:r w:rsidRPr="0049045E">
              <w:rPr>
                <w:b/>
                <w:bCs/>
                <w:position w:val="2"/>
                <w:rtl/>
              </w:rPr>
              <w:t xml:space="preserve">مصر </w:t>
            </w:r>
            <w:r w:rsidRPr="0049045E">
              <w:rPr>
                <w:position w:val="2"/>
                <w:rtl/>
              </w:rPr>
              <w:t>بشأن دمج التحليل الإحصائي في برامجها الخاصة بالمدن الذكية، ما أظهر كيفية الاسترشاد بالبيانات في تنفيذ المبادرات الرقمية المتقدمة. وأدت ورشة العمل الإقليمية للدول العربية بشأن تعزيز وقياس التوصيلية الشاملة والهادفة، التي عُقدت في عام 2024، إلى تعزيز معارف وقدرات 86 مشاركاً في مجال مؤشرات تكنولوجيا المعلومات والاتصالات المتعلقة بالتوصيلية الهادفة والشاملة وأهداف السياسة العامة، بما في ذلك التحديات التي تواجهها الدول الأعضاء في الاتحاد في جمع البيانات المتعلقة بمؤشرات التوصيلية الشاملة والهادفة.</w:t>
            </w:r>
            <w:hyperlink r:id="rId235"/>
          </w:p>
          <w:p w14:paraId="6D5305A6" w14:textId="77777777" w:rsidR="00E12651" w:rsidRPr="0049045E" w:rsidRDefault="00E12651" w:rsidP="0049045E">
            <w:pPr>
              <w:pStyle w:val="Tabletexte"/>
              <w:rPr>
                <w:position w:val="2"/>
                <w:lang w:val="ar-SA" w:bidi="ar-EG"/>
              </w:rPr>
            </w:pPr>
            <w:r w:rsidRPr="0049045E">
              <w:rPr>
                <w:position w:val="2"/>
                <w:rtl/>
              </w:rPr>
              <w:t xml:space="preserve">وفي </w:t>
            </w:r>
            <w:r w:rsidRPr="0049045E">
              <w:rPr>
                <w:b/>
                <w:bCs/>
                <w:position w:val="2"/>
                <w:rtl/>
              </w:rPr>
              <w:t>منطقة أوروبا</w:t>
            </w:r>
            <w:r w:rsidRPr="0049045E">
              <w:rPr>
                <w:position w:val="2"/>
                <w:rtl/>
              </w:rPr>
              <w:t xml:space="preserve">، شدد مكتب تنمية الاتصالات على الابتكار المنهجي واستخدام البيانات في النهوض بتنمية تكنولوجيا المعلومات والاتصالات. واستفاد كل من </w:t>
            </w:r>
            <w:r w:rsidRPr="0049045E">
              <w:rPr>
                <w:b/>
                <w:bCs/>
                <w:position w:val="2"/>
                <w:rtl/>
              </w:rPr>
              <w:t>البوسنة والهرسك</w:t>
            </w:r>
            <w:r w:rsidRPr="0049045E">
              <w:rPr>
                <w:position w:val="2"/>
                <w:rtl/>
              </w:rPr>
              <w:t xml:space="preserve"> </w:t>
            </w:r>
            <w:r w:rsidRPr="0049045E">
              <w:rPr>
                <w:b/>
                <w:bCs/>
                <w:position w:val="2"/>
                <w:rtl/>
              </w:rPr>
              <w:t>والجبل الأسود وصربيا</w:t>
            </w:r>
            <w:r w:rsidRPr="0049045E">
              <w:rPr>
                <w:position w:val="2"/>
                <w:rtl/>
              </w:rPr>
              <w:t xml:space="preserve"> من المواصفات القُطرية للتنمية الرقمية التي أُعدت بدعم من مكتب تنمية الاتصالات، حيث تم تجميع بيانات القدرة على تحمل التكاليف وتقييمات السياسات والمؤشرات الوطنية في تقارير شاملة. ومن خلال المشروع المشترك بين الاتحاد الدولي للاتصالات </w:t>
            </w:r>
            <w:r w:rsidRPr="0049045E">
              <w:rPr>
                <w:position w:val="2"/>
                <w:lang w:bidi="ar-EG"/>
              </w:rPr>
              <w:t>(ITU</w:t>
            </w:r>
            <w:r w:rsidRPr="0049045E">
              <w:rPr>
                <w:position w:val="2"/>
              </w:rPr>
              <w:t>)</w:t>
            </w:r>
            <w:r w:rsidRPr="0049045E">
              <w:rPr>
                <w:position w:val="2"/>
                <w:rtl/>
              </w:rPr>
              <w:t xml:space="preserve"> ومجموعة هيئات التنظيم </w:t>
            </w:r>
            <w:proofErr w:type="spellStart"/>
            <w:r w:rsidRPr="0049045E">
              <w:rPr>
                <w:position w:val="2"/>
                <w:rtl/>
              </w:rPr>
              <w:t>الأورومتوسطية</w:t>
            </w:r>
            <w:proofErr w:type="spellEnd"/>
            <w:r w:rsidRPr="0049045E">
              <w:rPr>
                <w:position w:val="2"/>
                <w:rtl/>
              </w:rPr>
              <w:t xml:space="preserve"> (</w:t>
            </w:r>
            <w:r w:rsidRPr="0049045E">
              <w:rPr>
                <w:position w:val="2"/>
                <w:lang w:bidi="ar-EG"/>
              </w:rPr>
              <w:t>EMERG</w:t>
            </w:r>
            <w:r w:rsidRPr="0049045E">
              <w:rPr>
                <w:position w:val="2"/>
                <w:rtl/>
              </w:rPr>
              <w:t>) وشبكة منظمي الاتصالات الإلكترونية في الشراكة الشرقية (</w:t>
            </w:r>
            <w:proofErr w:type="spellStart"/>
            <w:r w:rsidRPr="0049045E">
              <w:rPr>
                <w:position w:val="2"/>
                <w:lang w:bidi="ar-EG"/>
              </w:rPr>
              <w:t>EAPeReg</w:t>
            </w:r>
            <w:proofErr w:type="spellEnd"/>
            <w:r w:rsidRPr="0049045E">
              <w:rPr>
                <w:position w:val="2"/>
                <w:rtl/>
              </w:rPr>
              <w:t xml:space="preserve">)، درّب مكتب تنمية الاتصالات أكثر من 100 مهني على وضع السياسات القائمة على الأدلة، ما أسهم في تعزيز الخبرات الإقليمية. وفي عام 2025، أطلق المكتب، بالتعاون مع جامعة ماستريخت، أول مدرسة صيفية بشأن وضع السياسات القائمة على الأدلة، قدمت نُهجاً جديدة لقياس التكنولوجيات الناشئة، بما في ذلك الذكاء الاصطناعي. وفي العام نفسه، دعم مكتب تنمية الاتصالات </w:t>
            </w:r>
            <w:r w:rsidRPr="0049045E">
              <w:rPr>
                <w:b/>
                <w:bCs/>
                <w:position w:val="2"/>
                <w:rtl/>
              </w:rPr>
              <w:t>الجبل الأسود</w:t>
            </w:r>
            <w:r w:rsidRPr="0049045E">
              <w:rPr>
                <w:position w:val="2"/>
                <w:rtl/>
              </w:rPr>
              <w:t xml:space="preserve"> في استضافة </w:t>
            </w:r>
            <w:hyperlink r:id="rId236" w:anchor="/ar" w:history="1">
              <w:r w:rsidRPr="0049045E">
                <w:rPr>
                  <w:color w:val="0000FF"/>
                  <w:position w:val="2"/>
                  <w:u w:val="single"/>
                  <w:rtl/>
                </w:rPr>
                <w:t>مسرِّع المبادرات الإقليمية</w:t>
              </w:r>
            </w:hyperlink>
            <w:r w:rsidRPr="0049045E">
              <w:rPr>
                <w:position w:val="2"/>
                <w:rtl/>
              </w:rPr>
              <w:t>، حيث طُبقت إحصاءات تكنولوجيا المعلومات والاتصالات لصياغة مفاهيم مشاريع بقيمة 20 مليون دولار أمريكي لمنطقة </w:t>
            </w:r>
            <w:r w:rsidRPr="0049045E">
              <w:rPr>
                <w:b/>
                <w:bCs/>
                <w:position w:val="2"/>
                <w:rtl/>
              </w:rPr>
              <w:t>غرب البلقان</w:t>
            </w:r>
            <w:r w:rsidRPr="0049045E">
              <w:rPr>
                <w:position w:val="2"/>
                <w:rtl/>
              </w:rPr>
              <w:t>، وربط البيانات مباشرة بأولويات الاستثمار.</w:t>
            </w:r>
            <w:hyperlink r:id="rId237"/>
          </w:p>
          <w:p w14:paraId="250CAAB1" w14:textId="34156C35" w:rsidR="00E12651" w:rsidRPr="0049045E" w:rsidRDefault="00E12651" w:rsidP="0049045E">
            <w:pPr>
              <w:pStyle w:val="Tabletexte"/>
              <w:rPr>
                <w:position w:val="2"/>
                <w:lang w:val="ar-SA" w:bidi="ar-EG"/>
              </w:rPr>
            </w:pPr>
            <w:r w:rsidRPr="0049045E">
              <w:rPr>
                <w:position w:val="2"/>
                <w:rtl/>
              </w:rPr>
              <w:t xml:space="preserve">وفي </w:t>
            </w:r>
            <w:r w:rsidRPr="0049045E">
              <w:rPr>
                <w:b/>
                <w:bCs/>
                <w:position w:val="2"/>
                <w:rtl/>
              </w:rPr>
              <w:t>منطقة كومنولث الدول المستقلة</w:t>
            </w:r>
            <w:r w:rsidRPr="0049045E">
              <w:rPr>
                <w:position w:val="2"/>
                <w:rtl/>
              </w:rPr>
              <w:t xml:space="preserve">، ركز مكتب تنمية الاتصالات على دمج الإحصاءات في الحوكمة على الصعيدين الوطني والمحلي. وفي عام 2024، استضافت </w:t>
            </w:r>
            <w:r w:rsidRPr="0049045E">
              <w:rPr>
                <w:b/>
                <w:bCs/>
                <w:position w:val="2"/>
                <w:rtl/>
              </w:rPr>
              <w:t xml:space="preserve">قيرغيزستان </w:t>
            </w:r>
            <w:r w:rsidRPr="0049045E">
              <w:rPr>
                <w:position w:val="2"/>
                <w:rtl/>
              </w:rPr>
              <w:t>ورشة عمل بدعم من مكتب تنمية الاتصالات بشأن التنمية القائمة على البيانات، وتدريب المسؤولين الحكوميين على تطبيق مؤشرات تكنولوجيا المعلومات والاتصالات على عمليات التخطيط. وتلتها </w:t>
            </w:r>
            <w:r w:rsidRPr="0049045E">
              <w:rPr>
                <w:b/>
                <w:bCs/>
                <w:position w:val="2"/>
                <w:rtl/>
              </w:rPr>
              <w:t xml:space="preserve">أرمينيا </w:t>
            </w:r>
            <w:r w:rsidRPr="0049045E">
              <w:rPr>
                <w:position w:val="2"/>
                <w:rtl/>
              </w:rPr>
              <w:t xml:space="preserve">في عام 2025 باستضافة ورشة عمل بشأن تقييمات جودة الخدمة، ما أسهم في تعزيز قدرات الرصد الوطنية. وبدعم من مكتب تنمية الاتصالات، وسّعت </w:t>
            </w:r>
            <w:r w:rsidRPr="0049045E">
              <w:rPr>
                <w:b/>
                <w:bCs/>
                <w:position w:val="2"/>
                <w:rtl/>
              </w:rPr>
              <w:t xml:space="preserve">بيلاروس </w:t>
            </w:r>
            <w:r w:rsidRPr="0049045E">
              <w:rPr>
                <w:position w:val="2"/>
                <w:rtl/>
              </w:rPr>
              <w:t xml:space="preserve">نطاق التدريب المتاح للمسؤولين على صعيد البلديات، ما مكّن من جمع البيانات المحلية وإدماجها في الأنظمة الوطنية، ومن ثم تحسين موثوقية البيانات ودقتها. وأسهمت ورشة عمل نُظمت على مستوى المنطقة بشأن إحصاءات تكنولوجيا المعلومات والاتصالات في النهوض بقدرات عدد من البلدان في مجال جمع البيانات وتحليلها، وفي تحسين المساهمات المقدمة والتحديثات المنهجية، ما أدى إلى تحسين جودة البيانات المستخدمة في صنع القرار. وعلى المستوى المحلي، أظهرت مسابقة </w:t>
            </w:r>
            <w:proofErr w:type="spellStart"/>
            <w:r w:rsidRPr="0049045E">
              <w:rPr>
                <w:position w:val="2"/>
                <w:rtl/>
              </w:rPr>
              <w:t>Batken</w:t>
            </w:r>
            <w:proofErr w:type="spellEnd"/>
            <w:r w:rsidRPr="0049045E">
              <w:rPr>
                <w:position w:val="2"/>
                <w:rtl/>
              </w:rPr>
              <w:t xml:space="preserve"> 4.0 في </w:t>
            </w:r>
            <w:r w:rsidRPr="0049045E">
              <w:rPr>
                <w:b/>
                <w:bCs/>
                <w:position w:val="2"/>
                <w:rtl/>
              </w:rPr>
              <w:t xml:space="preserve">قيرغيزستان </w:t>
            </w:r>
            <w:r w:rsidRPr="0049045E">
              <w:rPr>
                <w:position w:val="2"/>
                <w:rtl/>
              </w:rPr>
              <w:t>كيفية تطبيق أطر إحصائية متينة لدعم الحلول الرقمية المبتكرة المصممة لتلبية احتياجات المجتمعات المحلية، موضِّحةً الصلة بين الممارسة المحلية والاستراتيجية الوطنية.</w:t>
            </w:r>
          </w:p>
        </w:tc>
        <w:tc>
          <w:tcPr>
            <w:tcW w:w="3001" w:type="dxa"/>
            <w:tcBorders>
              <w:top w:val="dotted" w:sz="4" w:space="0" w:color="0070C0"/>
              <w:left w:val="dotted" w:sz="4" w:space="0" w:color="0070C0"/>
              <w:bottom w:val="dotted" w:sz="4" w:space="0" w:color="0070C0"/>
              <w:right w:val="dotted" w:sz="4" w:space="0" w:color="0070C0"/>
            </w:tcBorders>
          </w:tcPr>
          <w:p w14:paraId="71FD05AA" w14:textId="77777777" w:rsidR="00E12651" w:rsidRPr="0049045E" w:rsidRDefault="00E12651" w:rsidP="0049045E">
            <w:pPr>
              <w:pStyle w:val="Tabletexte"/>
              <w:rPr>
                <w:b/>
                <w:bCs/>
                <w:color w:val="0070C0"/>
                <w:position w:val="2"/>
              </w:rPr>
            </w:pPr>
            <w:r w:rsidRPr="0049045E">
              <w:rPr>
                <w:b/>
                <w:bCs/>
                <w:color w:val="0070C0"/>
                <w:position w:val="2"/>
                <w:rtl/>
              </w:rPr>
              <w:t>المعالم البارزة</w:t>
            </w:r>
          </w:p>
          <w:p w14:paraId="12CF41E6" w14:textId="77777777" w:rsidR="00E12651" w:rsidRPr="0049045E" w:rsidRDefault="00E12651" w:rsidP="0049045E">
            <w:pPr>
              <w:pStyle w:val="Tabletexte"/>
              <w:rPr>
                <w:b/>
                <w:bCs/>
                <w:color w:val="0070C0"/>
                <w:position w:val="2"/>
              </w:rPr>
            </w:pPr>
            <w:r w:rsidRPr="0049045E">
              <w:rPr>
                <w:b/>
                <w:bCs/>
                <w:color w:val="0070C0"/>
                <w:position w:val="2"/>
                <w:rtl/>
              </w:rPr>
              <w:t>سلسلة قياس التنمية الرقمية</w:t>
            </w:r>
            <w:r w:rsidRPr="0049045E">
              <w:rPr>
                <w:b/>
                <w:bCs/>
                <w:color w:val="0070C0"/>
                <w:position w:val="2"/>
              </w:rPr>
              <w:t>:</w:t>
            </w:r>
          </w:p>
          <w:p w14:paraId="341FC0D7" w14:textId="77777777" w:rsidR="00E12651" w:rsidRPr="0049045E" w:rsidRDefault="00E12651" w:rsidP="0049045E">
            <w:pPr>
              <w:pStyle w:val="Tabletexte"/>
              <w:ind w:left="284" w:hanging="284"/>
              <w:rPr>
                <w:color w:val="1F497D"/>
                <w:position w:val="2"/>
                <w:lang w:val="ar-SA" w:bidi="ar-EG"/>
              </w:rPr>
            </w:pPr>
            <w:r w:rsidRPr="0049045E">
              <w:rPr>
                <w:rFonts w:ascii="Arial" w:hAnsi="Arial" w:cs="Arial" w:hint="cs"/>
                <w:color w:val="1F497D"/>
                <w:position w:val="2"/>
                <w:rtl/>
              </w:rPr>
              <w:t>○</w:t>
            </w:r>
            <w:r w:rsidRPr="0049045E">
              <w:rPr>
                <w:color w:val="1F497D"/>
                <w:position w:val="2"/>
                <w:rtl/>
                <w:lang w:bidi="ar-EG"/>
              </w:rPr>
              <w:tab/>
            </w:r>
            <w:r w:rsidRPr="0049045E">
              <w:rPr>
                <w:color w:val="1F497D"/>
                <w:position w:val="2"/>
                <w:rtl/>
              </w:rPr>
              <w:t xml:space="preserve">نشر الرقم القياسي المحدَّث لتنمية تكنولوجيا المعلومات والاتصالات، مع منهجية أُعدت من خلال الفريقين </w:t>
            </w:r>
            <w:r w:rsidRPr="0049045E">
              <w:rPr>
                <w:color w:val="1F497D"/>
                <w:position w:val="2"/>
                <w:lang w:bidi="ar-EG"/>
              </w:rPr>
              <w:t>EGTI</w:t>
            </w:r>
            <w:r w:rsidRPr="0049045E">
              <w:rPr>
                <w:color w:val="1F497D"/>
                <w:position w:val="2"/>
                <w:rtl/>
              </w:rPr>
              <w:t xml:space="preserve"> و</w:t>
            </w:r>
            <w:r w:rsidRPr="0049045E">
              <w:rPr>
                <w:color w:val="1F497D"/>
                <w:position w:val="2"/>
                <w:lang w:bidi="ar-EG"/>
              </w:rPr>
              <w:t>EGH</w:t>
            </w:r>
            <w:r w:rsidRPr="0049045E">
              <w:rPr>
                <w:color w:val="1F497D"/>
                <w:position w:val="2"/>
                <w:rtl/>
              </w:rPr>
              <w:t xml:space="preserve"> بالتشاور مع الدول الأعضاء</w:t>
            </w:r>
          </w:p>
          <w:p w14:paraId="4135B8FE" w14:textId="77777777" w:rsidR="00E12651" w:rsidRPr="0049045E" w:rsidRDefault="00E12651" w:rsidP="0049045E">
            <w:pPr>
              <w:pStyle w:val="Tabletexte"/>
              <w:ind w:left="284" w:hanging="284"/>
              <w:rPr>
                <w:b/>
                <w:color w:val="1F497D"/>
                <w:position w:val="2"/>
                <w:lang w:val="ar-SA" w:bidi="ar-EG"/>
              </w:rPr>
            </w:pPr>
            <w:r w:rsidRPr="0049045E">
              <w:rPr>
                <w:rFonts w:ascii="Arial" w:hAnsi="Arial" w:cs="Arial" w:hint="cs"/>
                <w:color w:val="1F497D"/>
                <w:position w:val="2"/>
                <w:rtl/>
              </w:rPr>
              <w:t>○</w:t>
            </w:r>
            <w:r w:rsidRPr="0049045E">
              <w:rPr>
                <w:color w:val="1F497D"/>
                <w:position w:val="2"/>
                <w:rtl/>
                <w:lang w:bidi="ar-EG"/>
              </w:rPr>
              <w:tab/>
            </w:r>
            <w:r w:rsidRPr="0049045E">
              <w:rPr>
                <w:b/>
                <w:color w:val="1F497D"/>
                <w:position w:val="2"/>
                <w:rtl/>
              </w:rPr>
              <w:t xml:space="preserve">توسيع تقرير </w:t>
            </w:r>
            <w:r w:rsidRPr="0049045E">
              <w:rPr>
                <w:b/>
                <w:i/>
                <w:iCs/>
                <w:color w:val="1F497D"/>
                <w:position w:val="2"/>
                <w:rtl/>
              </w:rPr>
              <w:t>حقائق وأرقام</w:t>
            </w:r>
            <w:r w:rsidRPr="0049045E">
              <w:rPr>
                <w:b/>
                <w:color w:val="1F497D"/>
                <w:position w:val="2"/>
                <w:rtl/>
              </w:rPr>
              <w:t> بإصدارات تخص أقل البلدان نمواً والدول الجزرية الصغيرة النامية والبلدان النامية غير الساحلية</w:t>
            </w:r>
          </w:p>
          <w:p w14:paraId="4506CDA7" w14:textId="77777777" w:rsidR="00E12651" w:rsidRPr="0049045E" w:rsidRDefault="00E12651" w:rsidP="0049045E">
            <w:pPr>
              <w:pStyle w:val="Tabletexte"/>
              <w:ind w:left="284" w:hanging="284"/>
              <w:rPr>
                <w:color w:val="1F497D"/>
                <w:position w:val="2"/>
                <w:lang w:val="ar-SA" w:bidi="ar-EG"/>
              </w:rPr>
            </w:pPr>
            <w:r w:rsidRPr="0049045E">
              <w:rPr>
                <w:rFonts w:ascii="Arial" w:hAnsi="Arial" w:cs="Arial" w:hint="cs"/>
                <w:color w:val="1F497D"/>
                <w:position w:val="2"/>
                <w:rtl/>
              </w:rPr>
              <w:t>○</w:t>
            </w:r>
            <w:r w:rsidRPr="0049045E">
              <w:rPr>
                <w:color w:val="1F497D"/>
                <w:position w:val="2"/>
                <w:rtl/>
                <w:lang w:bidi="ar-EG"/>
              </w:rPr>
              <w:tab/>
            </w:r>
            <w:r w:rsidRPr="0049045E">
              <w:rPr>
                <w:color w:val="1F497D"/>
                <w:position w:val="2"/>
                <w:rtl/>
              </w:rPr>
              <w:t xml:space="preserve">إصدار سلسلة من </w:t>
            </w:r>
            <w:proofErr w:type="gramStart"/>
            <w:r w:rsidRPr="0049045E">
              <w:rPr>
                <w:color w:val="1F497D"/>
                <w:position w:val="2"/>
                <w:rtl/>
              </w:rPr>
              <w:t>ستة</w:t>
            </w:r>
            <w:proofErr w:type="gramEnd"/>
            <w:r w:rsidRPr="0049045E">
              <w:rPr>
                <w:color w:val="1F497D"/>
                <w:position w:val="2"/>
                <w:rtl/>
              </w:rPr>
              <w:t xml:space="preserve"> مجلدات بعنوان "حالة التنمية الرقمية واتجاهاتها" من أجل الاجتماعات الإقليمية التحضيرية للمؤتمر WTDC-25</w:t>
            </w:r>
          </w:p>
          <w:p w14:paraId="310C504B" w14:textId="77777777" w:rsidR="00E12651" w:rsidRPr="0049045E" w:rsidRDefault="00E12651" w:rsidP="0049045E">
            <w:pPr>
              <w:pStyle w:val="Tabletexte"/>
              <w:rPr>
                <w:b/>
                <w:bCs/>
                <w:color w:val="0070C0"/>
                <w:position w:val="2"/>
              </w:rPr>
            </w:pPr>
            <w:r w:rsidRPr="0049045E">
              <w:rPr>
                <w:b/>
                <w:bCs/>
                <w:color w:val="0070C0"/>
                <w:position w:val="2"/>
                <w:rtl/>
              </w:rPr>
              <w:t>الحضور الرقمي وأدوات الإنتاجية</w:t>
            </w:r>
            <w:r w:rsidRPr="0049045E">
              <w:rPr>
                <w:b/>
                <w:bCs/>
                <w:color w:val="0070C0"/>
                <w:position w:val="2"/>
              </w:rPr>
              <w:t>:</w:t>
            </w:r>
          </w:p>
          <w:p w14:paraId="407111CE" w14:textId="77777777" w:rsidR="00E12651" w:rsidRPr="0049045E" w:rsidRDefault="00E12651" w:rsidP="0049045E">
            <w:pPr>
              <w:pStyle w:val="Tabletexte"/>
              <w:ind w:left="284" w:hanging="284"/>
              <w:rPr>
                <w:color w:val="1F497D"/>
                <w:position w:val="2"/>
              </w:rPr>
            </w:pPr>
            <w:r w:rsidRPr="0049045E">
              <w:rPr>
                <w:rFonts w:ascii="Arial" w:hAnsi="Arial" w:cs="Arial" w:hint="cs"/>
                <w:color w:val="1F497D"/>
                <w:position w:val="2"/>
                <w:rtl/>
              </w:rPr>
              <w:t>○</w:t>
            </w:r>
            <w:r w:rsidRPr="0049045E">
              <w:rPr>
                <w:color w:val="1F497D"/>
                <w:position w:val="2"/>
                <w:rtl/>
                <w:lang w:bidi="ar-EG"/>
              </w:rPr>
              <w:tab/>
            </w:r>
            <w:r w:rsidRPr="0049045E">
              <w:rPr>
                <w:color w:val="1F497D"/>
                <w:position w:val="2"/>
                <w:rtl/>
              </w:rPr>
              <w:t xml:space="preserve">مواصلة تحسين مركز بيانات الاتحاد وإثرائه بمزيد من البيانات ولوحات المعلومات </w:t>
            </w:r>
            <w:proofErr w:type="spellStart"/>
            <w:r w:rsidRPr="0049045E">
              <w:rPr>
                <w:color w:val="1F497D"/>
                <w:position w:val="2"/>
                <w:rtl/>
              </w:rPr>
              <w:t>المواضيعية</w:t>
            </w:r>
            <w:proofErr w:type="spellEnd"/>
            <w:r w:rsidRPr="0049045E">
              <w:rPr>
                <w:color w:val="1F497D"/>
                <w:position w:val="2"/>
                <w:rtl/>
              </w:rPr>
              <w:t xml:space="preserve"> والتصورات وأدوات الاستعلام.</w:t>
            </w:r>
          </w:p>
          <w:p w14:paraId="4CC4ED64" w14:textId="77777777" w:rsidR="00E12651" w:rsidRPr="0049045E" w:rsidRDefault="00E12651" w:rsidP="0049045E">
            <w:pPr>
              <w:pStyle w:val="Tabletexte"/>
              <w:rPr>
                <w:b/>
                <w:bCs/>
                <w:color w:val="0070C0"/>
                <w:position w:val="2"/>
              </w:rPr>
            </w:pPr>
            <w:r w:rsidRPr="0049045E">
              <w:rPr>
                <w:b/>
                <w:bCs/>
                <w:color w:val="0070C0"/>
                <w:position w:val="2"/>
                <w:rtl/>
              </w:rPr>
              <w:t>جمع البيانات وإنتاج الإحصاءات</w:t>
            </w:r>
            <w:r w:rsidRPr="0049045E">
              <w:rPr>
                <w:b/>
                <w:bCs/>
                <w:color w:val="0070C0"/>
                <w:position w:val="2"/>
              </w:rPr>
              <w:t>:</w:t>
            </w:r>
          </w:p>
          <w:p w14:paraId="39D40233" w14:textId="77777777" w:rsidR="00E12651" w:rsidRPr="0049045E" w:rsidRDefault="00E12651" w:rsidP="0049045E">
            <w:pPr>
              <w:pStyle w:val="Tabletexte"/>
              <w:ind w:left="284" w:hanging="284"/>
              <w:rPr>
                <w:color w:val="1F497D"/>
                <w:position w:val="2"/>
              </w:rPr>
            </w:pPr>
            <w:r w:rsidRPr="0049045E">
              <w:rPr>
                <w:rFonts w:ascii="Arial" w:hAnsi="Arial" w:cs="Arial" w:hint="cs"/>
                <w:color w:val="1F497D"/>
                <w:position w:val="2"/>
                <w:rtl/>
              </w:rPr>
              <w:t>○</w:t>
            </w:r>
            <w:r w:rsidRPr="0049045E">
              <w:rPr>
                <w:color w:val="1F497D"/>
                <w:position w:val="2"/>
                <w:rtl/>
                <w:lang w:bidi="ar-EG"/>
              </w:rPr>
              <w:tab/>
            </w:r>
            <w:r w:rsidRPr="0049045E">
              <w:rPr>
                <w:color w:val="1F497D"/>
                <w:position w:val="2"/>
                <w:rtl/>
              </w:rPr>
              <w:t>توسيع مجموعات بيانات أسعار تكنولوجيا المعلومات والاتصالات لتسجِّل 218 اقتصاداً و5 سلال خدمات</w:t>
            </w:r>
          </w:p>
          <w:p w14:paraId="15653572" w14:textId="77777777" w:rsidR="00E12651" w:rsidRPr="0049045E" w:rsidRDefault="00E12651" w:rsidP="0049045E">
            <w:pPr>
              <w:pStyle w:val="Tabletexte"/>
              <w:ind w:left="284" w:hanging="284"/>
              <w:rPr>
                <w:color w:val="1F497D"/>
                <w:position w:val="2"/>
              </w:rPr>
            </w:pPr>
            <w:r w:rsidRPr="0049045E">
              <w:rPr>
                <w:rFonts w:ascii="Arial" w:hAnsi="Arial" w:cs="Arial" w:hint="cs"/>
                <w:color w:val="1F497D"/>
                <w:position w:val="2"/>
                <w:rtl/>
              </w:rPr>
              <w:t>○</w:t>
            </w:r>
            <w:r w:rsidRPr="0049045E">
              <w:rPr>
                <w:color w:val="1F497D"/>
                <w:position w:val="2"/>
                <w:rtl/>
                <w:lang w:bidi="ar-EG"/>
              </w:rPr>
              <w:tab/>
            </w:r>
            <w:r w:rsidRPr="0049045E">
              <w:rPr>
                <w:color w:val="1F497D"/>
                <w:position w:val="2"/>
                <w:rtl/>
              </w:rPr>
              <w:t>ظهور أكثر من 000 660 نقطة بيانات في مركز بيانات الاتحاد (الربع الأول من عام 2025)</w:t>
            </w:r>
          </w:p>
          <w:p w14:paraId="66C024DD" w14:textId="77777777" w:rsidR="00E12651" w:rsidRPr="0049045E" w:rsidRDefault="00E12651" w:rsidP="0049045E">
            <w:pPr>
              <w:pStyle w:val="Tabletexte"/>
              <w:rPr>
                <w:b/>
                <w:bCs/>
                <w:color w:val="0070C0"/>
                <w:position w:val="2"/>
              </w:rPr>
            </w:pPr>
            <w:r w:rsidRPr="0049045E">
              <w:rPr>
                <w:b/>
                <w:bCs/>
                <w:color w:val="0070C0"/>
                <w:position w:val="2"/>
                <w:rtl/>
              </w:rPr>
              <w:t>علوم البيانات لأغراض الإحصاءات الرسمية</w:t>
            </w:r>
            <w:r w:rsidRPr="0049045E">
              <w:rPr>
                <w:b/>
                <w:bCs/>
                <w:color w:val="0070C0"/>
                <w:position w:val="2"/>
              </w:rPr>
              <w:t>:</w:t>
            </w:r>
          </w:p>
          <w:p w14:paraId="745312F1" w14:textId="77777777" w:rsidR="00E12651" w:rsidRPr="0049045E" w:rsidRDefault="00E12651" w:rsidP="0049045E">
            <w:pPr>
              <w:pStyle w:val="Tabletexte"/>
              <w:ind w:left="284" w:hanging="284"/>
              <w:rPr>
                <w:color w:val="1F497D"/>
                <w:position w:val="2"/>
              </w:rPr>
            </w:pPr>
            <w:r w:rsidRPr="0049045E">
              <w:rPr>
                <w:rFonts w:ascii="Arial" w:hAnsi="Arial" w:cs="Arial" w:hint="cs"/>
                <w:color w:val="1F497D"/>
                <w:position w:val="2"/>
                <w:rtl/>
              </w:rPr>
              <w:t>○</w:t>
            </w:r>
            <w:r w:rsidRPr="0049045E">
              <w:rPr>
                <w:color w:val="1F497D"/>
                <w:position w:val="2"/>
                <w:rtl/>
              </w:rPr>
              <w:tab/>
              <w:t xml:space="preserve">قيادة منهجيات فريق المهام المعني ببيانات الهواتف المتنقلة التابع للجنة خبراء الأمم المتحدة المعنية بالبيانات الضخمة وعلوم البيانات لأغراض الإحصاءات الرسمية </w:t>
            </w:r>
            <w:r w:rsidRPr="0049045E">
              <w:rPr>
                <w:color w:val="1F497D"/>
                <w:position w:val="2"/>
              </w:rPr>
              <w:t>(UN-CEBD)</w:t>
            </w:r>
          </w:p>
          <w:p w14:paraId="320A8D88" w14:textId="77777777" w:rsidR="00E12651" w:rsidRPr="0049045E" w:rsidRDefault="00E12651" w:rsidP="0049045E">
            <w:pPr>
              <w:pStyle w:val="Tabletexte"/>
              <w:ind w:left="284" w:hanging="284"/>
              <w:rPr>
                <w:color w:val="1F497D"/>
                <w:position w:val="2"/>
              </w:rPr>
            </w:pPr>
            <w:r w:rsidRPr="0049045E">
              <w:rPr>
                <w:rFonts w:ascii="Arial" w:hAnsi="Arial" w:cs="Arial" w:hint="cs"/>
                <w:color w:val="1F497D"/>
                <w:position w:val="2"/>
                <w:rtl/>
              </w:rPr>
              <w:t>○</w:t>
            </w:r>
            <w:r w:rsidRPr="0049045E">
              <w:rPr>
                <w:color w:val="1F497D"/>
                <w:position w:val="2"/>
                <w:rtl/>
              </w:rPr>
              <w:tab/>
              <w:t>إطلاق مشروع البيانات الضخمة للهواتف المتنقلة (2024) بشراكة مع البنك الدولي</w:t>
            </w:r>
          </w:p>
          <w:p w14:paraId="59E4561F" w14:textId="77777777" w:rsidR="00E12651" w:rsidRPr="0049045E" w:rsidRDefault="00E12651" w:rsidP="0049045E">
            <w:pPr>
              <w:pStyle w:val="Tabletexte"/>
              <w:ind w:left="284" w:hanging="284"/>
              <w:rPr>
                <w:color w:val="1F497D"/>
                <w:position w:val="2"/>
              </w:rPr>
            </w:pPr>
            <w:r w:rsidRPr="0049045E">
              <w:rPr>
                <w:rFonts w:ascii="Arial" w:hAnsi="Arial" w:cs="Arial" w:hint="cs"/>
                <w:color w:val="1F497D"/>
                <w:position w:val="2"/>
                <w:rtl/>
              </w:rPr>
              <w:t>○</w:t>
            </w:r>
            <w:r w:rsidRPr="0049045E">
              <w:rPr>
                <w:color w:val="1F497D"/>
                <w:position w:val="2"/>
                <w:rtl/>
              </w:rPr>
              <w:tab/>
              <w:t>تجريب المشروع في 18 بلداً وتنظيم ورش عمل تدريبية إقليمية</w:t>
            </w:r>
          </w:p>
          <w:p w14:paraId="27C8DA8D" w14:textId="77777777" w:rsidR="00E12651" w:rsidRPr="0049045E" w:rsidRDefault="00E12651" w:rsidP="0049045E">
            <w:pPr>
              <w:pStyle w:val="Tabletexte"/>
              <w:rPr>
                <w:b/>
                <w:bCs/>
                <w:color w:val="0070C0"/>
                <w:position w:val="2"/>
              </w:rPr>
            </w:pPr>
            <w:r w:rsidRPr="0049045E">
              <w:rPr>
                <w:b/>
                <w:bCs/>
                <w:color w:val="0070C0"/>
                <w:position w:val="2"/>
                <w:rtl/>
              </w:rPr>
              <w:t xml:space="preserve">تنمية القدرات والمعايير الإحصائية (فريقا الخبراء </w:t>
            </w:r>
            <w:r w:rsidRPr="0049045E">
              <w:rPr>
                <w:b/>
                <w:bCs/>
                <w:color w:val="0070C0"/>
                <w:position w:val="2"/>
              </w:rPr>
              <w:t>EGTI</w:t>
            </w:r>
            <w:r w:rsidRPr="0049045E">
              <w:rPr>
                <w:b/>
                <w:bCs/>
                <w:color w:val="0070C0"/>
                <w:position w:val="2"/>
                <w:rtl/>
              </w:rPr>
              <w:t xml:space="preserve"> و</w:t>
            </w:r>
            <w:r w:rsidRPr="0049045E">
              <w:rPr>
                <w:b/>
                <w:bCs/>
                <w:color w:val="0070C0"/>
                <w:position w:val="2"/>
              </w:rPr>
              <w:t>EGH</w:t>
            </w:r>
            <w:r w:rsidRPr="0049045E">
              <w:rPr>
                <w:b/>
                <w:bCs/>
                <w:color w:val="0070C0"/>
                <w:position w:val="2"/>
                <w:rtl/>
              </w:rPr>
              <w:t>)</w:t>
            </w:r>
            <w:r w:rsidRPr="0049045E">
              <w:rPr>
                <w:b/>
                <w:bCs/>
                <w:color w:val="0070C0"/>
                <w:position w:val="2"/>
              </w:rPr>
              <w:t>:</w:t>
            </w:r>
          </w:p>
          <w:p w14:paraId="5F750D4A" w14:textId="77777777" w:rsidR="00E12651" w:rsidRPr="0049045E" w:rsidRDefault="00E12651" w:rsidP="0049045E">
            <w:pPr>
              <w:pStyle w:val="Tabletexte"/>
              <w:ind w:left="284" w:hanging="284"/>
              <w:rPr>
                <w:color w:val="1F497D"/>
                <w:position w:val="2"/>
              </w:rPr>
            </w:pPr>
            <w:r w:rsidRPr="0049045E">
              <w:rPr>
                <w:rFonts w:ascii="Arial" w:hAnsi="Arial" w:cs="Arial" w:hint="cs"/>
                <w:color w:val="1F497D"/>
                <w:position w:val="2"/>
                <w:rtl/>
              </w:rPr>
              <w:t>○</w:t>
            </w:r>
            <w:r w:rsidRPr="0049045E">
              <w:rPr>
                <w:color w:val="1F497D"/>
                <w:position w:val="2"/>
                <w:rtl/>
                <w:lang w:bidi="ar-EG"/>
              </w:rPr>
              <w:tab/>
            </w:r>
            <w:r w:rsidRPr="0049045E">
              <w:rPr>
                <w:color w:val="1F497D"/>
                <w:position w:val="2"/>
                <w:rtl/>
              </w:rPr>
              <w:t>تنظيم 8 ورش عمل إقليمية</w:t>
            </w:r>
          </w:p>
          <w:p w14:paraId="288BC752" w14:textId="77777777" w:rsidR="00E12651" w:rsidRPr="0049045E" w:rsidRDefault="00E12651" w:rsidP="0049045E">
            <w:pPr>
              <w:pStyle w:val="Tabletexte"/>
              <w:ind w:left="284" w:hanging="284"/>
              <w:rPr>
                <w:color w:val="1F497D"/>
                <w:position w:val="2"/>
              </w:rPr>
            </w:pPr>
            <w:r w:rsidRPr="0049045E">
              <w:rPr>
                <w:rFonts w:ascii="Arial" w:hAnsi="Arial" w:cs="Arial" w:hint="cs"/>
                <w:color w:val="1F497D"/>
                <w:position w:val="2"/>
                <w:rtl/>
              </w:rPr>
              <w:t>○</w:t>
            </w:r>
            <w:r w:rsidRPr="0049045E">
              <w:rPr>
                <w:color w:val="1F497D"/>
                <w:position w:val="2"/>
                <w:rtl/>
                <w:lang w:bidi="ar-EG"/>
              </w:rPr>
              <w:tab/>
            </w:r>
            <w:r w:rsidRPr="0049045E">
              <w:rPr>
                <w:color w:val="1F497D"/>
                <w:position w:val="2"/>
                <w:rtl/>
              </w:rPr>
              <w:t>إدخال دورات جديدة في أكاديمية الاتحاد بشأن مؤشرات تكنولوجيا المعلومات والاتصالات، والدراسات الاستقصائية، وبيانات الهواتف المتنقلة</w:t>
            </w:r>
          </w:p>
          <w:p w14:paraId="156A5CCC" w14:textId="77777777" w:rsidR="00E12651" w:rsidRPr="0049045E" w:rsidRDefault="00E12651" w:rsidP="0049045E">
            <w:pPr>
              <w:pStyle w:val="Tabletexte"/>
              <w:ind w:left="284" w:hanging="284"/>
              <w:rPr>
                <w:color w:val="1F497D"/>
                <w:position w:val="2"/>
              </w:rPr>
            </w:pPr>
            <w:r w:rsidRPr="0049045E">
              <w:rPr>
                <w:rFonts w:ascii="Arial" w:hAnsi="Arial" w:cs="Arial" w:hint="cs"/>
                <w:color w:val="1F497D"/>
                <w:position w:val="2"/>
                <w:rtl/>
              </w:rPr>
              <w:t>○</w:t>
            </w:r>
            <w:r w:rsidRPr="0049045E">
              <w:rPr>
                <w:color w:val="1F497D"/>
                <w:position w:val="2"/>
                <w:rtl/>
                <w:lang w:bidi="ar-EG"/>
              </w:rPr>
              <w:tab/>
            </w:r>
            <w:r w:rsidRPr="0049045E">
              <w:rPr>
                <w:color w:val="1F497D"/>
                <w:position w:val="2"/>
                <w:rtl/>
              </w:rPr>
              <w:t>إصدار دليل سلة أسعار تكنولوجيا المعلومات والاتصالات المنقح واستضافة دورات تدريبية تقنية</w:t>
            </w:r>
          </w:p>
          <w:p w14:paraId="2C76C6F1" w14:textId="77777777" w:rsidR="00E12651" w:rsidRPr="0049045E" w:rsidRDefault="00E12651" w:rsidP="0049045E">
            <w:pPr>
              <w:pStyle w:val="Tabletexte"/>
              <w:rPr>
                <w:b/>
                <w:bCs/>
                <w:color w:val="0070C0"/>
                <w:position w:val="2"/>
              </w:rPr>
            </w:pPr>
            <w:r w:rsidRPr="0049045E">
              <w:rPr>
                <w:b/>
                <w:bCs/>
                <w:color w:val="0070C0"/>
                <w:position w:val="2"/>
                <w:rtl/>
              </w:rPr>
              <w:t xml:space="preserve">التعاون الدولي (فريقا الخبراء </w:t>
            </w:r>
            <w:r w:rsidRPr="0049045E">
              <w:rPr>
                <w:b/>
                <w:bCs/>
                <w:color w:val="0070C0"/>
                <w:position w:val="2"/>
              </w:rPr>
              <w:t>EGTI</w:t>
            </w:r>
            <w:r w:rsidRPr="0049045E">
              <w:rPr>
                <w:b/>
                <w:bCs/>
                <w:color w:val="0070C0"/>
                <w:position w:val="2"/>
                <w:rtl/>
              </w:rPr>
              <w:t xml:space="preserve"> و</w:t>
            </w:r>
            <w:r w:rsidRPr="0049045E">
              <w:rPr>
                <w:b/>
                <w:bCs/>
                <w:color w:val="0070C0"/>
                <w:position w:val="2"/>
              </w:rPr>
              <w:t>EGH</w:t>
            </w:r>
            <w:r w:rsidRPr="0049045E">
              <w:rPr>
                <w:b/>
                <w:bCs/>
                <w:color w:val="0070C0"/>
                <w:position w:val="2"/>
                <w:rtl/>
              </w:rPr>
              <w:t>)</w:t>
            </w:r>
            <w:r w:rsidRPr="0049045E">
              <w:rPr>
                <w:b/>
                <w:bCs/>
                <w:color w:val="0070C0"/>
                <w:position w:val="2"/>
              </w:rPr>
              <w:t>:</w:t>
            </w:r>
          </w:p>
          <w:p w14:paraId="63BAD44E" w14:textId="500F55FD" w:rsidR="00E12651" w:rsidRPr="0049045E" w:rsidRDefault="00E12651" w:rsidP="0049045E">
            <w:pPr>
              <w:pStyle w:val="Tabletexte"/>
              <w:ind w:left="284" w:hanging="284"/>
              <w:rPr>
                <w:position w:val="2"/>
                <w:lang w:val="ar-SA" w:bidi="ar-EG"/>
              </w:rPr>
            </w:pPr>
            <w:r w:rsidRPr="0049045E">
              <w:rPr>
                <w:rFonts w:ascii="Arial" w:hAnsi="Arial" w:cs="Arial" w:hint="cs"/>
                <w:color w:val="1F497D"/>
                <w:position w:val="2"/>
                <w:rtl/>
              </w:rPr>
              <w:t>○</w:t>
            </w:r>
            <w:r w:rsidRPr="0049045E">
              <w:rPr>
                <w:color w:val="1F497D"/>
                <w:position w:val="2"/>
                <w:rtl/>
                <w:lang w:bidi="ar-EG"/>
              </w:rPr>
              <w:tab/>
            </w:r>
            <w:r w:rsidRPr="0049045E">
              <w:rPr>
                <w:color w:val="1F497D"/>
                <w:position w:val="2"/>
                <w:rtl/>
              </w:rPr>
              <w:t xml:space="preserve">عززت الندوة WTIS-24/25 المعايير وربطت البيانات بالإجراءات </w:t>
            </w:r>
            <w:proofErr w:type="spellStart"/>
            <w:r w:rsidRPr="0049045E">
              <w:rPr>
                <w:color w:val="1F497D"/>
                <w:position w:val="2"/>
                <w:rtl/>
              </w:rPr>
              <w:t>السياساتية</w:t>
            </w:r>
            <w:proofErr w:type="spellEnd"/>
          </w:p>
        </w:tc>
      </w:tr>
      <w:tr w:rsidR="00E12651" w:rsidRPr="0049045E" w14:paraId="15750136" w14:textId="77777777" w:rsidTr="000C38C1">
        <w:tblPrEx>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PrEx>
        <w:trPr>
          <w:trHeight w:val="300"/>
          <w:jc w:val="center"/>
        </w:trPr>
        <w:tc>
          <w:tcPr>
            <w:tcW w:w="3649" w:type="dxa"/>
            <w:tcBorders>
              <w:top w:val="dotted" w:sz="4" w:space="0" w:color="0070C0"/>
              <w:left w:val="dotted" w:sz="4" w:space="0" w:color="0070C0"/>
              <w:bottom w:val="dotted" w:sz="4" w:space="0" w:color="0070C0"/>
              <w:right w:val="dotted" w:sz="4" w:space="0" w:color="0070C0"/>
            </w:tcBorders>
          </w:tcPr>
          <w:p w14:paraId="01D32D53" w14:textId="45EEE385" w:rsidR="00E12651" w:rsidRPr="0049045E" w:rsidRDefault="00E12651" w:rsidP="0049045E">
            <w:pPr>
              <w:pStyle w:val="Tabletexte"/>
              <w:rPr>
                <w:i/>
                <w:iCs/>
                <w:position w:val="2"/>
                <w:lang w:val="ar-SA" w:bidi="ar-EG"/>
              </w:rPr>
            </w:pPr>
            <w:r w:rsidRPr="0049045E">
              <w:rPr>
                <w:b/>
                <w:bCs/>
                <w:position w:val="2"/>
                <w:rtl/>
              </w:rPr>
              <w:t>المساهمة في غايات أهداف التنمية المستدامة</w:t>
            </w:r>
          </w:p>
        </w:tc>
        <w:tc>
          <w:tcPr>
            <w:tcW w:w="12047" w:type="dxa"/>
            <w:gridSpan w:val="2"/>
            <w:tcBorders>
              <w:top w:val="dotted" w:sz="4" w:space="0" w:color="0070C0"/>
              <w:left w:val="dotted" w:sz="4" w:space="0" w:color="0070C0"/>
              <w:bottom w:val="dotted" w:sz="4" w:space="0" w:color="0070C0"/>
              <w:right w:val="dotted" w:sz="4" w:space="0" w:color="0070C0"/>
            </w:tcBorders>
          </w:tcPr>
          <w:p w14:paraId="1D7E6853" w14:textId="156595B3" w:rsidR="00E12651" w:rsidRPr="0049045E" w:rsidRDefault="000C38C1" w:rsidP="0049045E">
            <w:pPr>
              <w:pStyle w:val="Tabletexte"/>
              <w:rPr>
                <w:position w:val="2"/>
                <w:lang w:bidi="ar-EG"/>
              </w:rPr>
            </w:pPr>
            <w:r w:rsidRPr="0049045E">
              <w:rPr>
                <w:rFonts w:hint="cs"/>
                <w:position w:val="2"/>
                <w:rtl/>
              </w:rPr>
              <w:t xml:space="preserve">أهداف التنمية المستدامة </w:t>
            </w:r>
            <w:r w:rsidRPr="0049045E">
              <w:rPr>
                <w:position w:val="2"/>
                <w:rtl/>
              </w:rPr>
              <w:t>1 و3 و4 و5 و8 و9 و10 و11 و16 و17</w:t>
            </w:r>
          </w:p>
        </w:tc>
      </w:tr>
      <w:tr w:rsidR="00E12651" w:rsidRPr="0049045E" w14:paraId="4F89D493" w14:textId="77777777" w:rsidTr="000C38C1">
        <w:tblPrEx>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PrEx>
        <w:trPr>
          <w:trHeight w:val="300"/>
          <w:jc w:val="center"/>
        </w:trPr>
        <w:tc>
          <w:tcPr>
            <w:tcW w:w="3649" w:type="dxa"/>
            <w:tcBorders>
              <w:top w:val="dotted" w:sz="4" w:space="0" w:color="0070C0"/>
              <w:left w:val="dotted" w:sz="4" w:space="0" w:color="0070C0"/>
              <w:bottom w:val="dotted" w:sz="4" w:space="0" w:color="0070C0"/>
              <w:right w:val="dotted" w:sz="4" w:space="0" w:color="0070C0"/>
            </w:tcBorders>
          </w:tcPr>
          <w:p w14:paraId="44BC42EB" w14:textId="7D251D2A" w:rsidR="00E12651" w:rsidRPr="0049045E" w:rsidRDefault="00E12651" w:rsidP="0049045E">
            <w:pPr>
              <w:pStyle w:val="Tabletexte"/>
              <w:rPr>
                <w:b/>
                <w:position w:val="2"/>
                <w:lang w:val="ar-SA" w:bidi="ar-EG"/>
              </w:rPr>
            </w:pPr>
            <w:r w:rsidRPr="0049045E">
              <w:rPr>
                <w:b/>
                <w:bCs/>
                <w:position w:val="2"/>
                <w:rtl/>
              </w:rPr>
              <w:t>خطوط عمل القمة العالمية لمجتمع المعلومات</w:t>
            </w:r>
          </w:p>
        </w:tc>
        <w:tc>
          <w:tcPr>
            <w:tcW w:w="12047" w:type="dxa"/>
            <w:gridSpan w:val="2"/>
            <w:tcBorders>
              <w:top w:val="dotted" w:sz="4" w:space="0" w:color="0070C0"/>
              <w:left w:val="dotted" w:sz="4" w:space="0" w:color="0070C0"/>
              <w:bottom w:val="dotted" w:sz="4" w:space="0" w:color="0070C0"/>
              <w:right w:val="dotted" w:sz="4" w:space="0" w:color="0070C0"/>
            </w:tcBorders>
          </w:tcPr>
          <w:p w14:paraId="05600419" w14:textId="753F8A76" w:rsidR="00E12651" w:rsidRPr="0049045E" w:rsidRDefault="000C38C1" w:rsidP="0049045E">
            <w:pPr>
              <w:pStyle w:val="Tabletexte"/>
              <w:rPr>
                <w:position w:val="2"/>
                <w:lang w:bidi="ar-EG"/>
              </w:rPr>
            </w:pPr>
            <w:r w:rsidRPr="0049045E">
              <w:rPr>
                <w:rFonts w:hint="cs"/>
                <w:b/>
                <w:position w:val="2"/>
                <w:rtl/>
              </w:rPr>
              <w:t xml:space="preserve">خطوط العمل </w:t>
            </w:r>
            <w:r w:rsidRPr="0049045E">
              <w:rPr>
                <w:b/>
                <w:position w:val="2"/>
                <w:rtl/>
              </w:rPr>
              <w:t>جيم1 وجيم2 وجيم3 وجيم4 وجيم5 وجيم6 وجيم7 وجيم11</w:t>
            </w:r>
          </w:p>
        </w:tc>
      </w:tr>
      <w:tr w:rsidR="00E12651" w:rsidRPr="0049045E" w14:paraId="564609C1" w14:textId="77777777" w:rsidTr="000C38C1">
        <w:tblPrEx>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PrEx>
        <w:trPr>
          <w:trHeight w:val="300"/>
          <w:jc w:val="center"/>
        </w:trPr>
        <w:tc>
          <w:tcPr>
            <w:tcW w:w="3649" w:type="dxa"/>
            <w:tcBorders>
              <w:top w:val="dotted" w:sz="4" w:space="0" w:color="0070C0"/>
              <w:left w:val="dotted" w:sz="4" w:space="0" w:color="0070C0"/>
              <w:bottom w:val="dotted" w:sz="4" w:space="0" w:color="0070C0"/>
              <w:right w:val="dotted" w:sz="4" w:space="0" w:color="0070C0"/>
            </w:tcBorders>
          </w:tcPr>
          <w:p w14:paraId="05FFE065" w14:textId="050A5EBF" w:rsidR="00E12651" w:rsidRPr="0049045E" w:rsidRDefault="00E12651" w:rsidP="0049045E">
            <w:pPr>
              <w:pStyle w:val="Tabletexte"/>
              <w:rPr>
                <w:b/>
                <w:position w:val="2"/>
                <w:lang w:val="ar-SA" w:bidi="ar-EG"/>
              </w:rPr>
            </w:pPr>
            <w:r w:rsidRPr="0049045E">
              <w:rPr>
                <w:b/>
                <w:bCs/>
                <w:position w:val="2"/>
                <w:rtl/>
              </w:rPr>
              <w:t>القرارات</w:t>
            </w:r>
          </w:p>
        </w:tc>
        <w:tc>
          <w:tcPr>
            <w:tcW w:w="12047" w:type="dxa"/>
            <w:gridSpan w:val="2"/>
            <w:tcBorders>
              <w:top w:val="dotted" w:sz="4" w:space="0" w:color="0070C0"/>
              <w:left w:val="dotted" w:sz="4" w:space="0" w:color="0070C0"/>
              <w:bottom w:val="dotted" w:sz="4" w:space="0" w:color="0070C0"/>
              <w:right w:val="dotted" w:sz="4" w:space="0" w:color="0070C0"/>
            </w:tcBorders>
          </w:tcPr>
          <w:p w14:paraId="07E0C0EA" w14:textId="77777777" w:rsidR="000C38C1" w:rsidRPr="0049045E" w:rsidRDefault="000C38C1" w:rsidP="0049045E">
            <w:pPr>
              <w:pStyle w:val="Tabletexte"/>
              <w:rPr>
                <w:position w:val="2"/>
                <w:lang w:val="ar-SA" w:bidi="ar-EG"/>
              </w:rPr>
            </w:pPr>
            <w:r w:rsidRPr="0049045E">
              <w:rPr>
                <w:position w:val="2"/>
                <w:rtl/>
              </w:rPr>
              <w:t>القرارات</w:t>
            </w:r>
            <w:r w:rsidRPr="0049045E">
              <w:rPr>
                <w:b/>
                <w:bCs/>
                <w:position w:val="2"/>
                <w:rtl/>
              </w:rPr>
              <w:t xml:space="preserve"> </w:t>
            </w:r>
            <w:r w:rsidRPr="0049045E">
              <w:rPr>
                <w:position w:val="2"/>
                <w:rtl/>
              </w:rPr>
              <w:t>2 و8 و10 و18 و21 و22 و131 و135 و138 و139 و174 و191 و195 و196 و201 لمؤتمر المندوبين المفوضين</w:t>
            </w:r>
          </w:p>
          <w:p w14:paraId="445043CE" w14:textId="2080993A" w:rsidR="00E12651" w:rsidRPr="0049045E" w:rsidRDefault="000C38C1" w:rsidP="0049045E">
            <w:pPr>
              <w:pStyle w:val="Tabletexte"/>
              <w:rPr>
                <w:position w:val="2"/>
                <w:lang w:bidi="ar-EG"/>
              </w:rPr>
            </w:pPr>
            <w:r w:rsidRPr="0049045E">
              <w:rPr>
                <w:b/>
                <w:position w:val="2"/>
                <w:rtl/>
              </w:rPr>
              <w:t>القرارات</w:t>
            </w:r>
            <w:r w:rsidRPr="0049045E">
              <w:rPr>
                <w:bCs/>
                <w:position w:val="2"/>
                <w:rtl/>
              </w:rPr>
              <w:t xml:space="preserve"> </w:t>
            </w:r>
            <w:r w:rsidRPr="0049045E">
              <w:rPr>
                <w:b/>
                <w:position w:val="2"/>
                <w:rtl/>
              </w:rPr>
              <w:t>8 و16 و17 و22 و23 و25 و30 و37 و48 و64 و71 و77 و78 و79 و80 و84 و85 للمؤتمر العالمي لتنمية الاتصالات</w:t>
            </w:r>
          </w:p>
        </w:tc>
      </w:tr>
      <w:tr w:rsidR="00E12651" w:rsidRPr="0049045E" w14:paraId="44D4F1F6" w14:textId="77777777" w:rsidTr="000C38C1">
        <w:tblPrEx>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PrEx>
        <w:trPr>
          <w:trHeight w:val="300"/>
          <w:jc w:val="center"/>
        </w:trPr>
        <w:tc>
          <w:tcPr>
            <w:tcW w:w="3649" w:type="dxa"/>
            <w:tcBorders>
              <w:top w:val="dotted" w:sz="4" w:space="0" w:color="0070C0"/>
              <w:left w:val="dotted" w:sz="4" w:space="0" w:color="0070C0"/>
              <w:bottom w:val="dotted" w:sz="4" w:space="0" w:color="0070C0"/>
              <w:right w:val="dotted" w:sz="4" w:space="0" w:color="0070C0"/>
            </w:tcBorders>
          </w:tcPr>
          <w:p w14:paraId="57F11BBC" w14:textId="0B0262F6" w:rsidR="00E12651" w:rsidRPr="0049045E" w:rsidRDefault="00E12651" w:rsidP="0049045E">
            <w:pPr>
              <w:pStyle w:val="Tabletexte"/>
              <w:rPr>
                <w:position w:val="2"/>
                <w:lang w:val="ar-SA" w:bidi="ar-EG"/>
              </w:rPr>
            </w:pPr>
            <w:r w:rsidRPr="0049045E">
              <w:rPr>
                <w:b/>
                <w:bCs/>
                <w:position w:val="2"/>
                <w:rtl/>
              </w:rPr>
              <w:t>مسائل لجنتي دراسات قطاع تنمية الاتصالات</w:t>
            </w:r>
            <w:r w:rsidRPr="0049045E">
              <w:rPr>
                <w:position w:val="2"/>
                <w:rtl/>
              </w:rPr>
              <w:t>:</w:t>
            </w:r>
          </w:p>
        </w:tc>
        <w:tc>
          <w:tcPr>
            <w:tcW w:w="12047" w:type="dxa"/>
            <w:gridSpan w:val="2"/>
            <w:tcBorders>
              <w:top w:val="dotted" w:sz="4" w:space="0" w:color="0070C0"/>
              <w:left w:val="dotted" w:sz="4" w:space="0" w:color="0070C0"/>
              <w:bottom w:val="dotted" w:sz="4" w:space="0" w:color="0070C0"/>
              <w:right w:val="dotted" w:sz="4" w:space="0" w:color="0070C0"/>
            </w:tcBorders>
          </w:tcPr>
          <w:p w14:paraId="57C1E758" w14:textId="66902B8D" w:rsidR="00E12651" w:rsidRPr="0049045E" w:rsidRDefault="000C38C1" w:rsidP="0049045E">
            <w:pPr>
              <w:pStyle w:val="Tabletexte"/>
              <w:rPr>
                <w:position w:val="2"/>
                <w:lang w:bidi="ar-EG"/>
              </w:rPr>
            </w:pPr>
            <w:r w:rsidRPr="0049045E">
              <w:rPr>
                <w:rFonts w:hint="cs"/>
                <w:position w:val="2"/>
                <w:rtl/>
              </w:rPr>
              <w:t xml:space="preserve">المسائل </w:t>
            </w:r>
            <w:r w:rsidRPr="0049045E">
              <w:rPr>
                <w:position w:val="2"/>
                <w:rtl/>
              </w:rPr>
              <w:t xml:space="preserve">1/1 (النطاق العريض) </w:t>
            </w:r>
            <w:r w:rsidRPr="0049045E">
              <w:rPr>
                <w:rFonts w:hint="cs"/>
                <w:position w:val="2"/>
                <w:rtl/>
              </w:rPr>
              <w:t>و</w:t>
            </w:r>
            <w:r w:rsidRPr="0049045E">
              <w:rPr>
                <w:position w:val="2"/>
                <w:rtl/>
              </w:rPr>
              <w:t xml:space="preserve">1/4 (الجوانب الاقتصادية) </w:t>
            </w:r>
            <w:r w:rsidRPr="0049045E">
              <w:rPr>
                <w:rFonts w:hint="cs"/>
                <w:position w:val="2"/>
                <w:rtl/>
              </w:rPr>
              <w:t>و</w:t>
            </w:r>
            <w:r w:rsidRPr="0049045E">
              <w:rPr>
                <w:position w:val="2"/>
                <w:rtl/>
              </w:rPr>
              <w:t>1/6 (حماية المستهلك) والمسألة</w:t>
            </w:r>
            <w:r w:rsidRPr="0049045E">
              <w:rPr>
                <w:rFonts w:hint="cs"/>
                <w:position w:val="2"/>
                <w:rtl/>
              </w:rPr>
              <w:t> </w:t>
            </w:r>
            <w:r w:rsidRPr="0049045E">
              <w:rPr>
                <w:position w:val="2"/>
                <w:rtl/>
              </w:rPr>
              <w:t>2/5 (المهارات الرقمية)</w:t>
            </w:r>
          </w:p>
        </w:tc>
      </w:tr>
    </w:tbl>
    <w:p w14:paraId="1976C215" w14:textId="4A681359" w:rsidR="00E12651" w:rsidRDefault="00E12651" w:rsidP="00E12651">
      <w:pPr>
        <w:rPr>
          <w:rtl/>
          <w:lang w:bidi="ar-EG"/>
        </w:rPr>
      </w:pPr>
      <w:r w:rsidRPr="00E12651">
        <w:rPr>
          <w:lang w:bidi="ar-EG"/>
        </w:rPr>
        <w:br w:type="page"/>
      </w:r>
    </w:p>
    <w:tbl>
      <w:tblPr>
        <w:tblStyle w:val="TableGrid6"/>
        <w:bidiVisual/>
        <w:tblW w:w="5000" w:type="pct"/>
        <w:jc w:val="center"/>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ayout w:type="fixed"/>
        <w:tblLook w:val="04A0" w:firstRow="1" w:lastRow="0" w:firstColumn="1" w:lastColumn="0" w:noHBand="0" w:noVBand="1"/>
      </w:tblPr>
      <w:tblGrid>
        <w:gridCol w:w="3801"/>
        <w:gridCol w:w="8750"/>
        <w:gridCol w:w="3145"/>
      </w:tblGrid>
      <w:tr w:rsidR="000C38C1" w:rsidRPr="000C38C1" w14:paraId="7800B2FE" w14:textId="77777777" w:rsidTr="000C38C1">
        <w:trPr>
          <w:jc w:val="center"/>
        </w:trPr>
        <w:tc>
          <w:tcPr>
            <w:tcW w:w="15696" w:type="dxa"/>
            <w:gridSpan w:val="3"/>
            <w:tcBorders>
              <w:bottom w:val="dotted" w:sz="4" w:space="0" w:color="0070C0"/>
            </w:tcBorders>
            <w:shd w:val="clear" w:color="auto" w:fill="365F91"/>
          </w:tcPr>
          <w:p w14:paraId="4152B82C" w14:textId="77777777" w:rsidR="000C38C1" w:rsidRPr="000C38C1" w:rsidRDefault="000C38C1" w:rsidP="000C38C1">
            <w:pPr>
              <w:pStyle w:val="Heading2"/>
              <w:spacing w:before="60" w:after="60" w:line="260" w:lineRule="exact"/>
              <w:jc w:val="center"/>
              <w:outlineLvl w:val="1"/>
              <w:rPr>
                <w:i/>
                <w:iCs/>
                <w:color w:val="FFFFFF" w:themeColor="background1"/>
                <w:kern w:val="0"/>
                <w:position w:val="2"/>
                <w:sz w:val="20"/>
                <w:szCs w:val="20"/>
                <w14:ligatures w14:val="none"/>
              </w:rPr>
            </w:pPr>
            <w:bookmarkStart w:id="55" w:name="_Toc211258926"/>
            <w:bookmarkStart w:id="56" w:name="_Toc213422267"/>
            <w:r w:rsidRPr="000C38C1">
              <w:rPr>
                <w:i/>
                <w:iCs/>
                <w:color w:val="FFFFFF" w:themeColor="background1"/>
                <w:kern w:val="0"/>
                <w:position w:val="2"/>
                <w:sz w:val="20"/>
                <w:szCs w:val="20"/>
                <w:rtl/>
                <w14:ligatures w14:val="none"/>
              </w:rPr>
              <w:t>الأولوية 4 لقطاع تنمية الاتصالات: تعبئة الموارد والشراكات والتعاون الدولي</w:t>
            </w:r>
            <w:bookmarkEnd w:id="55"/>
            <w:bookmarkEnd w:id="56"/>
          </w:p>
          <w:p w14:paraId="1D704B2D" w14:textId="77777777" w:rsidR="000C38C1" w:rsidRPr="000C38C1" w:rsidRDefault="000C38C1" w:rsidP="000C38C1">
            <w:pPr>
              <w:pStyle w:val="Tabletexte"/>
              <w:jc w:val="center"/>
              <w:rPr>
                <w:b/>
                <w:bCs/>
                <w:i/>
                <w:iCs/>
                <w:color w:val="FFFFFF" w:themeColor="background1"/>
                <w:position w:val="2"/>
                <w:lang w:val="ar-SA" w:bidi="ar-EG"/>
              </w:rPr>
            </w:pPr>
            <w:r w:rsidRPr="000C38C1">
              <w:rPr>
                <w:b/>
                <w:bCs/>
                <w:i/>
                <w:iCs/>
                <w:color w:val="FFFFFF" w:themeColor="background1"/>
                <w:position w:val="2"/>
                <w:rtl/>
              </w:rPr>
              <w:t>تعزيز استراتيجية تعبئة الموارد من خلال التعاون الدولي.</w:t>
            </w:r>
          </w:p>
        </w:tc>
      </w:tr>
      <w:tr w:rsidR="000C38C1" w:rsidRPr="000C38C1" w14:paraId="1B522873" w14:textId="77777777" w:rsidTr="000C38C1">
        <w:trPr>
          <w:jc w:val="center"/>
        </w:trPr>
        <w:tc>
          <w:tcPr>
            <w:tcW w:w="15696" w:type="dxa"/>
            <w:gridSpan w:val="3"/>
            <w:shd w:val="clear" w:color="auto" w:fill="E5DFEC"/>
          </w:tcPr>
          <w:p w14:paraId="4DDFBC93" w14:textId="77777777" w:rsidR="000C38C1" w:rsidRPr="000C38C1" w:rsidRDefault="000C38C1" w:rsidP="000C38C1">
            <w:pPr>
              <w:pStyle w:val="Tabletexte"/>
              <w:rPr>
                <w:i/>
                <w:iCs/>
                <w:position w:val="2"/>
                <w:lang w:val="ar-SA" w:bidi="ar-EG"/>
              </w:rPr>
            </w:pPr>
            <w:r w:rsidRPr="000C38C1">
              <w:rPr>
                <w:rFonts w:hint="cs"/>
                <w:b/>
                <w:bCs/>
                <w:i/>
                <w:iCs/>
                <w:position w:val="2"/>
                <w:rtl/>
              </w:rPr>
              <w:t>المحصلات</w:t>
            </w:r>
            <w:r w:rsidRPr="000C38C1">
              <w:rPr>
                <w:b/>
                <w:bCs/>
                <w:i/>
                <w:iCs/>
                <w:position w:val="2"/>
                <w:rtl/>
              </w:rPr>
              <w:t>:</w:t>
            </w:r>
            <w:r w:rsidRPr="000C38C1">
              <w:rPr>
                <w:i/>
                <w:iCs/>
                <w:position w:val="2"/>
                <w:rtl/>
              </w:rPr>
              <w:t xml:space="preserve"> تعزيز التعاون والتنسيق مع الأمم المتحدة ووكالاتها والمنظمات الدولية الأخرى والمنظمات الإقليمية للاتصالات والمؤسسات الإنمائية الإقليمية والعالمية عند تنفيذ أولويات قطاع تنمية الاتصالات.</w:t>
            </w:r>
          </w:p>
        </w:tc>
      </w:tr>
      <w:tr w:rsidR="000C38C1" w:rsidRPr="000C38C1" w14:paraId="712680D5" w14:textId="77777777" w:rsidTr="000C38C1">
        <w:trPr>
          <w:jc w:val="center"/>
        </w:trPr>
        <w:tc>
          <w:tcPr>
            <w:tcW w:w="12551" w:type="dxa"/>
            <w:gridSpan w:val="2"/>
          </w:tcPr>
          <w:p w14:paraId="39E67D79" w14:textId="77777777" w:rsidR="000C38C1" w:rsidRPr="000C38C1" w:rsidRDefault="000C38C1" w:rsidP="000C38C1">
            <w:pPr>
              <w:pStyle w:val="TableHead"/>
              <w:rPr>
                <w:color w:val="0070C0"/>
                <w:position w:val="2"/>
              </w:rPr>
            </w:pPr>
            <w:r w:rsidRPr="000C38C1">
              <w:rPr>
                <w:color w:val="0070C0"/>
                <w:position w:val="2"/>
                <w:rtl/>
              </w:rPr>
              <w:t>النواتج</w:t>
            </w:r>
          </w:p>
        </w:tc>
        <w:tc>
          <w:tcPr>
            <w:tcW w:w="3145" w:type="dxa"/>
          </w:tcPr>
          <w:p w14:paraId="5A685F8D" w14:textId="77777777" w:rsidR="000C38C1" w:rsidRPr="000C38C1" w:rsidRDefault="000C38C1" w:rsidP="000C38C1">
            <w:pPr>
              <w:pStyle w:val="TableHead"/>
              <w:rPr>
                <w:color w:val="0070C0"/>
                <w:position w:val="2"/>
              </w:rPr>
            </w:pPr>
            <w:r w:rsidRPr="000C38C1">
              <w:rPr>
                <w:color w:val="0070C0"/>
                <w:position w:val="2"/>
                <w:rtl/>
              </w:rPr>
              <w:t xml:space="preserve">المعالم البارزة </w:t>
            </w:r>
          </w:p>
        </w:tc>
      </w:tr>
      <w:tr w:rsidR="000C38C1" w:rsidRPr="000C38C1" w14:paraId="504D9E7B" w14:textId="77777777" w:rsidTr="000C38C1">
        <w:trPr>
          <w:jc w:val="center"/>
        </w:trPr>
        <w:tc>
          <w:tcPr>
            <w:tcW w:w="12551" w:type="dxa"/>
            <w:gridSpan w:val="2"/>
          </w:tcPr>
          <w:p w14:paraId="6D2958B2" w14:textId="77777777" w:rsidR="000C38C1" w:rsidRPr="000C38C1" w:rsidRDefault="000C38C1" w:rsidP="000C38C1">
            <w:pPr>
              <w:pStyle w:val="Tabletexte"/>
              <w:rPr>
                <w:position w:val="2"/>
                <w:lang w:val="ar-SA" w:bidi="ar-EG"/>
              </w:rPr>
            </w:pPr>
            <w:r w:rsidRPr="000C38C1">
              <w:rPr>
                <w:position w:val="2"/>
                <w:rtl/>
              </w:rPr>
              <w:t xml:space="preserve">منذ يناير 2023، وقع مكتب تنمية الاتصالات أكثر من </w:t>
            </w:r>
            <w:r w:rsidRPr="000C38C1">
              <w:rPr>
                <w:rFonts w:hint="cs"/>
                <w:position w:val="2"/>
                <w:rtl/>
              </w:rPr>
              <w:t>200</w:t>
            </w:r>
            <w:r w:rsidRPr="000C38C1">
              <w:rPr>
                <w:position w:val="2"/>
                <w:rtl/>
              </w:rPr>
              <w:t xml:space="preserve"> اتفاق شراكة، ما يمثل التزامات بقيمة </w:t>
            </w:r>
            <w:r w:rsidRPr="000C38C1">
              <w:rPr>
                <w:b/>
                <w:bCs/>
                <w:position w:val="2"/>
                <w:rtl/>
              </w:rPr>
              <w:t>60,8 مليون دولار أمريكي</w:t>
            </w:r>
            <w:r w:rsidRPr="000C38C1">
              <w:rPr>
                <w:position w:val="2"/>
                <w:rtl/>
              </w:rPr>
              <w:t xml:space="preserve">، وأطلق </w:t>
            </w:r>
            <w:r w:rsidRPr="000C38C1">
              <w:rPr>
                <w:rFonts w:hint="cs"/>
                <w:position w:val="2"/>
                <w:rtl/>
              </w:rPr>
              <w:t>78</w:t>
            </w:r>
            <w:r w:rsidRPr="000C38C1">
              <w:rPr>
                <w:position w:val="2"/>
                <w:rtl/>
              </w:rPr>
              <w:t xml:space="preserve"> مشروعاً جديداً للتنمية الرقمية.</w:t>
            </w:r>
          </w:p>
          <w:p w14:paraId="663CA577" w14:textId="77777777" w:rsidR="000C38C1" w:rsidRPr="000C38C1" w:rsidRDefault="000C38C1" w:rsidP="000C38C1">
            <w:pPr>
              <w:pStyle w:val="Tabletexte"/>
              <w:rPr>
                <w:position w:val="2"/>
                <w:lang w:bidi="ar-EG"/>
              </w:rPr>
            </w:pPr>
            <w:r w:rsidRPr="000C38C1">
              <w:rPr>
                <w:position w:val="2"/>
                <w:rtl/>
              </w:rPr>
              <w:t xml:space="preserve">وواصل المكتب تعزيز الشراكات وتعبئة الموارد باعتبارها محركات رئيسية للتحول الرقمي. وبالإضافة إلى الاتفاقات الثنائية، اتسمت هذه الفترة بتحالفات متعددة أصحاب المصلحة جمعت بين الحكومات ووكالات الأمم المتحدة ومصارف التنمية والهيئات الأكاديمية والقطاع الخاص حول برنامج مشترك لتسريع التوصيلية الشاملة والهادفة </w:t>
            </w:r>
            <w:r w:rsidRPr="000C38C1">
              <w:rPr>
                <w:position w:val="2"/>
                <w:lang w:bidi="ar-EG"/>
              </w:rPr>
              <w:t>(UMC</w:t>
            </w:r>
            <w:r w:rsidRPr="000C38C1">
              <w:rPr>
                <w:position w:val="2"/>
              </w:rPr>
              <w:t>)</w:t>
            </w:r>
            <w:r w:rsidRPr="000C38C1">
              <w:rPr>
                <w:position w:val="2"/>
                <w:rtl/>
              </w:rPr>
              <w:t xml:space="preserve"> والتحول الرقمي. ودمج نهج المكتب الدعوة السياسية والتنفيذ التقني، باستخدام الشراكات كوسائل لتوسيع النماذج المثبتة الجدوى، وتكرار المشاريع التجريبية الناجحة، وضمان استدامة المبادرات الرقمية. واتبعت تعبئة الموارد المبدأ ذاته، حيث انتقلت من الدعم القائم على المشاريع إلى أطر طويلة الأجل قادرة على اجتذاب التمويل من الجهات المانحة وكذلك على الصعيد المحلي. ولم تقتصر هذه الجهود، مجتمعةً، على جعل الشراكات مكملاً لولاية الاتحاد، بل جعلتها أيضاً جزءاً لا يتجزأ من قدرة الاتحاد على إحداث تأثير على المستوى الوطني والإقليمي والعالمي.</w:t>
            </w:r>
          </w:p>
          <w:p w14:paraId="3FA4A95C" w14:textId="77777777" w:rsidR="000C38C1" w:rsidRPr="000C38C1" w:rsidRDefault="000C38C1" w:rsidP="000C38C1">
            <w:pPr>
              <w:pStyle w:val="Tabletexte"/>
              <w:rPr>
                <w:position w:val="2"/>
                <w:lang w:val="ar-SA" w:bidi="ar-EG"/>
              </w:rPr>
            </w:pPr>
            <w:r w:rsidRPr="000C38C1">
              <w:rPr>
                <w:rFonts w:hint="cs"/>
                <w:position w:val="2"/>
                <w:rtl/>
              </w:rPr>
              <w:t xml:space="preserve">وفي عام 2024، واصل </w:t>
            </w:r>
            <w:r w:rsidRPr="000C38C1">
              <w:rPr>
                <w:position w:val="2"/>
                <w:rtl/>
              </w:rPr>
              <w:t>مكتب تنمية الاتصالات</w:t>
            </w:r>
            <w:r w:rsidRPr="000C38C1">
              <w:rPr>
                <w:rFonts w:hint="cs"/>
                <w:position w:val="2"/>
                <w:rtl/>
              </w:rPr>
              <w:t xml:space="preserve"> دعم</w:t>
            </w:r>
            <w:r w:rsidRPr="000C38C1">
              <w:rPr>
                <w:position w:val="2"/>
                <w:rtl/>
              </w:rPr>
              <w:t xml:space="preserve"> البلدان </w:t>
            </w:r>
            <w:r w:rsidRPr="000C38C1">
              <w:rPr>
                <w:rFonts w:hint="cs"/>
                <w:position w:val="2"/>
                <w:rtl/>
              </w:rPr>
              <w:t xml:space="preserve">في إعداد مشاريع لتوصيلية المدارس جاهزة للاستثمار، تستهدف جذب التمويل المختلط </w:t>
            </w:r>
            <w:r w:rsidRPr="000C38C1">
              <w:rPr>
                <w:position w:val="2"/>
                <w:rtl/>
              </w:rPr>
              <w:t xml:space="preserve">من الجهات المانحة والمشغلين من القطاع الخاص والميزانيات الوطنية. </w:t>
            </w:r>
            <w:r w:rsidRPr="000C38C1">
              <w:rPr>
                <w:rFonts w:hint="cs"/>
                <w:position w:val="2"/>
                <w:rtl/>
              </w:rPr>
              <w:t xml:space="preserve">ويثبت </w:t>
            </w:r>
            <w:r w:rsidRPr="000C38C1">
              <w:rPr>
                <w:position w:val="2"/>
                <w:rtl/>
              </w:rPr>
              <w:t>هذا الإنجاز كيف يمكن للشراكات</w:t>
            </w:r>
            <w:r w:rsidRPr="000C38C1">
              <w:rPr>
                <w:rFonts w:hint="cs"/>
                <w:position w:val="2"/>
                <w:rtl/>
              </w:rPr>
              <w:t xml:space="preserve"> حسنة الهيكلة والمرتكزة على </w:t>
            </w:r>
            <w:r w:rsidRPr="000C38C1">
              <w:rPr>
                <w:position w:val="2"/>
                <w:rtl/>
              </w:rPr>
              <w:t>هدف واضح</w:t>
            </w:r>
            <w:r w:rsidRPr="000C38C1">
              <w:rPr>
                <w:rFonts w:hint="cs"/>
                <w:position w:val="2"/>
                <w:rtl/>
              </w:rPr>
              <w:t xml:space="preserve"> </w:t>
            </w:r>
            <w:r w:rsidRPr="000C38C1">
              <w:rPr>
                <w:position w:val="2"/>
                <w:rtl/>
              </w:rPr>
              <w:t xml:space="preserve">أن تقدم منافع عامة عالمية </w:t>
            </w:r>
            <w:r w:rsidRPr="000C38C1">
              <w:rPr>
                <w:rFonts w:hint="cs"/>
                <w:position w:val="2"/>
                <w:rtl/>
              </w:rPr>
              <w:t xml:space="preserve">وتنهض في الوقت ذاته باستراتيجيات </w:t>
            </w:r>
            <w:r w:rsidRPr="000C38C1">
              <w:rPr>
                <w:position w:val="2"/>
                <w:rtl/>
              </w:rPr>
              <w:t>التعليم الوطنية.</w:t>
            </w:r>
            <w:hyperlink r:id="rId238"/>
          </w:p>
          <w:p w14:paraId="2B02142D" w14:textId="761FC744" w:rsidR="000C38C1" w:rsidRPr="000C38C1" w:rsidRDefault="000C38C1" w:rsidP="000C38C1">
            <w:pPr>
              <w:pStyle w:val="Tabletexte"/>
              <w:rPr>
                <w:position w:val="2"/>
                <w:lang w:bidi="ar-EG"/>
              </w:rPr>
            </w:pPr>
            <w:r w:rsidRPr="000C38C1">
              <w:rPr>
                <w:position w:val="2"/>
                <w:rtl/>
              </w:rPr>
              <w:t xml:space="preserve">وتحقق إنجاز آخر من خلال </w:t>
            </w:r>
            <w:r w:rsidRPr="000C38C1">
              <w:rPr>
                <w:b/>
                <w:bCs/>
                <w:position w:val="2"/>
                <w:rtl/>
              </w:rPr>
              <w:t xml:space="preserve">التعاون الاستراتيجي مع شركاء </w:t>
            </w:r>
            <w:r w:rsidRPr="000C38C1">
              <w:rPr>
                <w:position w:val="2"/>
                <w:rtl/>
              </w:rPr>
              <w:t xml:space="preserve">من الأمم المتحدة، بما في ذلك مكتب الأمم المتحدة لتكنولوجيا المعلومات والاتصالات </w:t>
            </w:r>
            <w:r w:rsidRPr="000C38C1">
              <w:rPr>
                <w:position w:val="2"/>
                <w:lang w:bidi="ar-EG"/>
              </w:rPr>
              <w:t>(OICT</w:t>
            </w:r>
            <w:r w:rsidRPr="000C38C1">
              <w:rPr>
                <w:position w:val="2"/>
              </w:rPr>
              <w:t>)</w:t>
            </w:r>
            <w:r w:rsidRPr="000C38C1">
              <w:rPr>
                <w:position w:val="2"/>
                <w:rtl/>
              </w:rPr>
              <w:t>، وبرنامج الأمم المتحدة الإنمائي (</w:t>
            </w:r>
            <w:r w:rsidRPr="000C38C1">
              <w:rPr>
                <w:position w:val="2"/>
                <w:lang w:bidi="ar-EG"/>
              </w:rPr>
              <w:t>UNDP</w:t>
            </w:r>
            <w:r w:rsidRPr="000C38C1">
              <w:rPr>
                <w:position w:val="2"/>
                <w:rtl/>
              </w:rPr>
              <w:t xml:space="preserve">)، واليونيسف، والبنك الدولي. وامتدت هذه التحالفات إلى ما هو أبعد من العلامة المميِّزة المشتركة لتشمل التنفيذ المشترك لمبادرات تنمية تكنولوجيا المعلومات والاتصالات. وبلغت مبادرة </w:t>
            </w:r>
            <w:proofErr w:type="spellStart"/>
            <w:r w:rsidRPr="000C38C1">
              <w:rPr>
                <w:position w:val="2"/>
                <w:lang w:bidi="ar-EG"/>
              </w:rPr>
              <w:t>GovStack</w:t>
            </w:r>
            <w:proofErr w:type="spellEnd"/>
            <w:r w:rsidRPr="000C38C1">
              <w:rPr>
                <w:position w:val="2"/>
                <w:rtl/>
              </w:rPr>
              <w:t xml:space="preserve">، التي تدعمها </w:t>
            </w:r>
            <w:r w:rsidRPr="000C38C1">
              <w:rPr>
                <w:i/>
                <w:iCs/>
                <w:position w:val="2"/>
                <w:rtl/>
              </w:rPr>
              <w:t>الوكالة الألمانية للتعاون الدولي</w:t>
            </w:r>
            <w:r w:rsidRPr="000C38C1">
              <w:rPr>
                <w:position w:val="2"/>
                <w:rtl/>
              </w:rPr>
              <w:t xml:space="preserve"> (</w:t>
            </w:r>
            <w:r w:rsidRPr="000C38C1">
              <w:rPr>
                <w:position w:val="2"/>
                <w:lang w:bidi="ar-EG"/>
              </w:rPr>
              <w:t>GIZ</w:t>
            </w:r>
            <w:r w:rsidRPr="000C38C1">
              <w:rPr>
                <w:position w:val="2"/>
                <w:rtl/>
              </w:rPr>
              <w:t>)، بتمويل قدره 1,24 مليون يورو في عام 2023، مراحلها التشغيلية في القرن الإفريقي، حيث شرعت </w:t>
            </w:r>
            <w:r w:rsidRPr="000C38C1">
              <w:rPr>
                <w:b/>
                <w:bCs/>
                <w:position w:val="2"/>
                <w:rtl/>
              </w:rPr>
              <w:t>جيبوتي</w:t>
            </w:r>
            <w:r w:rsidRPr="000C38C1">
              <w:rPr>
                <w:position w:val="2"/>
                <w:rtl/>
              </w:rPr>
              <w:t xml:space="preserve"> </w:t>
            </w:r>
            <w:r w:rsidRPr="000C38C1">
              <w:rPr>
                <w:b/>
                <w:bCs/>
                <w:position w:val="2"/>
                <w:rtl/>
              </w:rPr>
              <w:t>وإثيوبيا والصومال</w:t>
            </w:r>
            <w:r w:rsidRPr="000C38C1">
              <w:rPr>
                <w:position w:val="2"/>
                <w:rtl/>
              </w:rPr>
              <w:t> في دمج "اللبنات الأساسية" للحكومة الرقمية القابلة لإعادة الاستخدام في أنظمتها الوطنية. ويدعم تعاون المركز الرقمي من أجل التنمية</w:t>
            </w:r>
            <w:r w:rsidR="0049045E">
              <w:rPr>
                <w:rFonts w:hint="eastAsia"/>
                <w:position w:val="2"/>
                <w:rtl/>
                <w:lang w:bidi="ar-EG"/>
              </w:rPr>
              <w:t> </w:t>
            </w:r>
            <w:r w:rsidRPr="000C38C1">
              <w:rPr>
                <w:position w:val="2"/>
                <w:rtl/>
              </w:rPr>
              <w:t>(D4D) بشأن الحكومة الرقمية والأمن السيبراني، الذي يشارك في تمويله الاتحاد الأوروبي، الركيزة</w:t>
            </w:r>
            <w:r w:rsidRPr="000C38C1">
              <w:rPr>
                <w:rFonts w:hint="cs"/>
                <w:position w:val="2"/>
                <w:rtl/>
              </w:rPr>
              <w:t> </w:t>
            </w:r>
            <w:r w:rsidRPr="000C38C1">
              <w:rPr>
                <w:position w:val="2"/>
                <w:rtl/>
              </w:rPr>
              <w:t xml:space="preserve">1، وهي "البنية التحتية"، لمبادرة القرن الإفريقي، ولا سيما مجال العمل المتمثل في "استراتيجية الحكومة الإلكترونية وخدماتها". والعمل جار على تنفيذ المكون 1 بشأن "الحكومة الرقمية" في </w:t>
            </w:r>
            <w:r w:rsidRPr="000C38C1">
              <w:rPr>
                <w:b/>
                <w:bCs/>
                <w:position w:val="2"/>
                <w:rtl/>
              </w:rPr>
              <w:t>جيبوتي</w:t>
            </w:r>
            <w:r w:rsidRPr="000C38C1">
              <w:rPr>
                <w:position w:val="2"/>
                <w:rtl/>
              </w:rPr>
              <w:t xml:space="preserve"> </w:t>
            </w:r>
            <w:r w:rsidRPr="000C38C1">
              <w:rPr>
                <w:b/>
                <w:bCs/>
                <w:position w:val="2"/>
                <w:rtl/>
              </w:rPr>
              <w:t>وإثيوبيا والصومال</w:t>
            </w:r>
            <w:r w:rsidRPr="000C38C1">
              <w:rPr>
                <w:position w:val="2"/>
                <w:rtl/>
              </w:rPr>
              <w:t xml:space="preserve">. وفي </w:t>
            </w:r>
            <w:r w:rsidRPr="000C38C1">
              <w:rPr>
                <w:b/>
                <w:bCs/>
                <w:position w:val="2"/>
                <w:rtl/>
              </w:rPr>
              <w:t>موزامبيق</w:t>
            </w:r>
            <w:r w:rsidRPr="000C38C1">
              <w:rPr>
                <w:position w:val="2"/>
                <w:rtl/>
              </w:rPr>
              <w:t>، دعم مشروع</w:t>
            </w:r>
            <w:r w:rsidR="0049045E">
              <w:rPr>
                <w:rFonts w:hint="eastAsia"/>
                <w:b/>
                <w:bCs/>
                <w:position w:val="2"/>
                <w:rtl/>
              </w:rPr>
              <w:t> </w:t>
            </w:r>
            <w:proofErr w:type="spellStart"/>
            <w:r w:rsidRPr="000C38C1">
              <w:rPr>
                <w:b/>
                <w:bCs/>
                <w:position w:val="2"/>
              </w:rPr>
              <w:t>Vamoz</w:t>
            </w:r>
            <w:proofErr w:type="spellEnd"/>
            <w:r w:rsidRPr="000C38C1">
              <w:rPr>
                <w:b/>
                <w:bCs/>
                <w:position w:val="2"/>
              </w:rPr>
              <w:t> Digital!</w:t>
            </w:r>
            <w:r w:rsidRPr="000C38C1">
              <w:rPr>
                <w:rFonts w:hint="cs"/>
                <w:b/>
                <w:bCs/>
                <w:position w:val="2"/>
                <w:rtl/>
                <w:lang w:bidi="ar-EG"/>
              </w:rPr>
              <w:t xml:space="preserve"> </w:t>
            </w:r>
            <w:r w:rsidRPr="000C38C1">
              <w:rPr>
                <w:position w:val="2"/>
                <w:rtl/>
              </w:rPr>
              <w:t xml:space="preserve">المموَّل من المفوضية الأوروبية، استعراض الصكوك الوطنية بهدف وضع استراتيجية وطنية للتحول الرقمي، بما يضمن أخذ الاحتياجات المحلية في الاعتبار </w:t>
            </w:r>
            <w:r w:rsidRPr="000C38C1">
              <w:rPr>
                <w:rFonts w:hint="cs"/>
                <w:position w:val="2"/>
                <w:rtl/>
              </w:rPr>
              <w:t>عند</w:t>
            </w:r>
            <w:r w:rsidRPr="000C38C1">
              <w:rPr>
                <w:position w:val="2"/>
                <w:rtl/>
              </w:rPr>
              <w:t xml:space="preserve"> نشر الأطر العالمية. ويبين هذا التعاون كيف يستفيد الاتحاد من دوره كمنصة جامعة في تعزيز الابتكار في مجال تقديم الخدمات الحكومية.</w:t>
            </w:r>
          </w:p>
          <w:p w14:paraId="09CCCF74" w14:textId="2E3CC6CA" w:rsidR="000C38C1" w:rsidRPr="000C38C1" w:rsidRDefault="000C38C1" w:rsidP="000C38C1">
            <w:pPr>
              <w:pStyle w:val="Tabletexte"/>
              <w:rPr>
                <w:position w:val="2"/>
                <w:lang w:bidi="ar-EG"/>
              </w:rPr>
            </w:pPr>
            <w:r w:rsidRPr="000C38C1">
              <w:rPr>
                <w:position w:val="2"/>
                <w:rtl/>
              </w:rPr>
              <w:t xml:space="preserve">وبالتوازي مع ذلك، </w:t>
            </w:r>
            <w:r w:rsidRPr="000C38C1">
              <w:rPr>
                <w:rFonts w:hint="cs"/>
                <w:position w:val="2"/>
                <w:rtl/>
              </w:rPr>
              <w:t xml:space="preserve">وتماشياً مع </w:t>
            </w:r>
            <w:hyperlink r:id="rId239" w:history="1">
              <w:r w:rsidRPr="000C38C1">
                <w:rPr>
                  <w:color w:val="0000FF"/>
                  <w:position w:val="2"/>
                  <w:u w:val="single"/>
                  <w:rtl/>
                </w:rPr>
                <w:t>القرار 73 (المراجَع في كيغالي، 2022) للمؤتمر العالمي لتنمية الاتصالات لعام 2022</w:t>
              </w:r>
            </w:hyperlink>
            <w:r w:rsidRPr="000C38C1">
              <w:rPr>
                <w:position w:val="2"/>
                <w:rtl/>
              </w:rPr>
              <w:t>، أنشئت مراكز التدريب التابعة لأكاديمية الاتحاد بالشراكة مع جامعات ومؤسسات بحثية، حيث أُدمجت تنمية المهارات الرقمية في المناهج الأكاديمية. وقد مكّنت هذه الشراكات من تعبئة الموارد المالية، وإنشاء مرتكزات مؤسسية لتنمية القدرات المستدامة، ما يضمن مواصلة العمل على الشمول الرقمي مع التركيز على الإنصاف والتأثير فيما بين الأجيال.</w:t>
            </w:r>
            <w:hyperlink r:id="rId240" w:history="1"/>
          </w:p>
          <w:p w14:paraId="113F4519" w14:textId="77777777" w:rsidR="000C38C1" w:rsidRPr="000C38C1" w:rsidRDefault="000C38C1" w:rsidP="000C38C1">
            <w:pPr>
              <w:pStyle w:val="Tabletexte"/>
              <w:rPr>
                <w:position w:val="2"/>
                <w:rtl/>
              </w:rPr>
            </w:pPr>
            <w:r w:rsidRPr="000C38C1">
              <w:rPr>
                <w:position w:val="2"/>
                <w:rtl/>
              </w:rPr>
              <w:t xml:space="preserve">وتم تعزيز دور الاتحاد في الدعوة </w:t>
            </w:r>
            <w:proofErr w:type="spellStart"/>
            <w:r w:rsidRPr="000C38C1">
              <w:rPr>
                <w:position w:val="2"/>
                <w:rtl/>
              </w:rPr>
              <w:t>السياساتية</w:t>
            </w:r>
            <w:proofErr w:type="spellEnd"/>
            <w:r w:rsidRPr="000C38C1">
              <w:rPr>
                <w:position w:val="2"/>
                <w:rtl/>
              </w:rPr>
              <w:t xml:space="preserve"> العالمية من خلال الشراكات مع العمليات متعددة الأطراف. وكشريك معرفي في مشاورات الميثاق الرقمي العالمي التي ينظمها الأمين العام للأمم المتحدة، حرص الاتحاد على أن تصب الأدلة المستمدة من أعماله في مجالي القياس والتوصيلية في المفاوضات الحكومية الدولية. وأسهمت الشراكات مع مجموعة العشرين ومصارف التنمية الإقليمية والاتحاد الأوروبي في ترسيخ مكانة الاتحاد عند تقاطع التمويل العالمي والتنمية الرقمية. وأكدت هذه المشاركات أن الشراكات لم تقتصر على تنفيذ المشاريع، بل امتدت لتشمل صياغة المعايير والأولويات التي تحدد التحول الرقمي على نطاق واسع.</w:t>
            </w:r>
          </w:p>
          <w:p w14:paraId="434A8D26" w14:textId="1AC6B0A8" w:rsidR="000C38C1" w:rsidRPr="000C38C1" w:rsidRDefault="000C38C1" w:rsidP="000C38C1">
            <w:pPr>
              <w:pStyle w:val="Tabletexte"/>
              <w:rPr>
                <w:position w:val="2"/>
                <w:lang w:bidi="ar-EG"/>
              </w:rPr>
            </w:pPr>
            <w:r w:rsidRPr="000C38C1">
              <w:rPr>
                <w:rFonts w:hint="cs"/>
                <w:position w:val="2"/>
                <w:rtl/>
              </w:rPr>
              <w:t>و</w:t>
            </w:r>
            <w:r w:rsidRPr="000C38C1">
              <w:rPr>
                <w:position w:val="2"/>
                <w:rtl/>
              </w:rPr>
              <w:t xml:space="preserve">في </w:t>
            </w:r>
            <w:r w:rsidRPr="000C38C1">
              <w:rPr>
                <w:b/>
                <w:bCs/>
                <w:position w:val="2"/>
                <w:rtl/>
              </w:rPr>
              <w:t>إفريقيا</w:t>
            </w:r>
            <w:r w:rsidRPr="000C38C1">
              <w:rPr>
                <w:position w:val="2"/>
                <w:rtl/>
              </w:rPr>
              <w:t xml:space="preserve">، </w:t>
            </w:r>
            <w:r w:rsidRPr="000C38C1">
              <w:rPr>
                <w:rFonts w:hint="cs"/>
                <w:position w:val="2"/>
                <w:rtl/>
              </w:rPr>
              <w:t>نُفذ في إطار ال</w:t>
            </w:r>
            <w:r w:rsidRPr="000C38C1">
              <w:rPr>
                <w:rFonts w:eastAsia="Times New Roman"/>
                <w:position w:val="2"/>
                <w:rtl/>
              </w:rPr>
              <w:t>شراكة بين الاتحاد</w:t>
            </w:r>
            <w:r w:rsidRPr="000C38C1">
              <w:rPr>
                <w:rFonts w:eastAsia="Times New Roman" w:hint="cs"/>
                <w:position w:val="2"/>
                <w:rtl/>
              </w:rPr>
              <w:t xml:space="preserve"> الدولي للاتصالات</w:t>
            </w:r>
            <w:r w:rsidRPr="000C38C1">
              <w:rPr>
                <w:rFonts w:eastAsia="Times New Roman"/>
                <w:position w:val="2"/>
                <w:rtl/>
              </w:rPr>
              <w:t xml:space="preserve"> والاتحاد الأوروبي</w:t>
            </w:r>
            <w:r w:rsidRPr="000C38C1">
              <w:rPr>
                <w:rFonts w:eastAsia="Times New Roman" w:hint="cs"/>
                <w:position w:val="2"/>
                <w:rtl/>
              </w:rPr>
              <w:t xml:space="preserve"> </w:t>
            </w:r>
            <w:r w:rsidRPr="000C38C1">
              <w:rPr>
                <w:rFonts w:eastAsia="Times New Roman"/>
                <w:position w:val="2"/>
                <w:rtl/>
              </w:rPr>
              <w:t>"مشروع المقارنة المرجعية ل</w:t>
            </w:r>
            <w:r w:rsidRPr="000C38C1">
              <w:rPr>
                <w:rFonts w:eastAsia="Times New Roman" w:hint="cs"/>
                <w:position w:val="2"/>
                <w:rtl/>
              </w:rPr>
              <w:t xml:space="preserve">حالة </w:t>
            </w:r>
            <w:r w:rsidRPr="000C38C1">
              <w:rPr>
                <w:rFonts w:eastAsia="Times New Roman"/>
                <w:position w:val="2"/>
                <w:rtl/>
              </w:rPr>
              <w:t>تكنولوجيا المعلومات والاتصالات في</w:t>
            </w:r>
            <w:r w:rsidRPr="000C38C1">
              <w:rPr>
                <w:rFonts w:eastAsia="Times New Roman" w:hint="cs"/>
                <w:position w:val="2"/>
                <w:rtl/>
              </w:rPr>
              <w:t> </w:t>
            </w:r>
            <w:r w:rsidRPr="000C38C1">
              <w:rPr>
                <w:rFonts w:eastAsia="Times New Roman"/>
                <w:position w:val="2"/>
                <w:rtl/>
              </w:rPr>
              <w:t xml:space="preserve">وسط إفريقيا" لتعزيز </w:t>
            </w:r>
            <w:r w:rsidRPr="000C38C1">
              <w:rPr>
                <w:rFonts w:eastAsia="Times New Roman" w:hint="cs"/>
                <w:position w:val="2"/>
                <w:rtl/>
              </w:rPr>
              <w:t xml:space="preserve">حوكمة </w:t>
            </w:r>
            <w:r w:rsidRPr="000C38C1">
              <w:rPr>
                <w:rFonts w:eastAsia="Times New Roman"/>
                <w:position w:val="2"/>
                <w:rtl/>
              </w:rPr>
              <w:t xml:space="preserve">تكنولوجيا المعلومات والاتصالات في منطقة </w:t>
            </w:r>
            <w:r w:rsidRPr="000C38C1">
              <w:rPr>
                <w:rFonts w:eastAsia="Times New Roman" w:hint="cs"/>
                <w:position w:val="2"/>
                <w:rtl/>
              </w:rPr>
              <w:t>وسط إفريقيا</w:t>
            </w:r>
            <w:r w:rsidRPr="000C38C1">
              <w:rPr>
                <w:rFonts w:eastAsia="Times New Roman"/>
                <w:position w:val="2"/>
                <w:rtl/>
              </w:rPr>
              <w:t xml:space="preserve"> و</w:t>
            </w:r>
            <w:r w:rsidRPr="000C38C1">
              <w:rPr>
                <w:rFonts w:eastAsia="Times New Roman" w:hint="cs"/>
                <w:position w:val="2"/>
                <w:rtl/>
              </w:rPr>
              <w:t>التشجيع على</w:t>
            </w:r>
            <w:r w:rsidRPr="000C38C1">
              <w:rPr>
                <w:rFonts w:eastAsia="Times New Roman"/>
                <w:position w:val="2"/>
                <w:rtl/>
              </w:rPr>
              <w:t xml:space="preserve"> وضع سياسات </w:t>
            </w:r>
            <w:r w:rsidRPr="000C38C1">
              <w:rPr>
                <w:rFonts w:eastAsia="Times New Roman" w:hint="cs"/>
                <w:position w:val="2"/>
                <w:rtl/>
              </w:rPr>
              <w:t>تستند إلى أدلة</w:t>
            </w:r>
            <w:r w:rsidRPr="000C38C1">
              <w:rPr>
                <w:rFonts w:eastAsia="Times New Roman"/>
                <w:position w:val="2"/>
                <w:rtl/>
              </w:rPr>
              <w:t xml:space="preserve">. </w:t>
            </w:r>
            <w:r w:rsidRPr="000C38C1">
              <w:rPr>
                <w:rFonts w:eastAsia="Times New Roman" w:hint="cs"/>
                <w:position w:val="2"/>
                <w:rtl/>
              </w:rPr>
              <w:t>ف</w:t>
            </w:r>
            <w:r w:rsidRPr="000C38C1">
              <w:rPr>
                <w:rFonts w:eastAsia="Times New Roman"/>
                <w:position w:val="2"/>
                <w:rtl/>
              </w:rPr>
              <w:t>ا</w:t>
            </w:r>
            <w:r w:rsidRPr="000C38C1">
              <w:rPr>
                <w:rFonts w:eastAsia="Times New Roman" w:hint="cs"/>
                <w:position w:val="2"/>
                <w:rtl/>
              </w:rPr>
              <w:t>نتُهي من</w:t>
            </w:r>
            <w:r w:rsidRPr="000C38C1">
              <w:rPr>
                <w:rFonts w:eastAsia="Times New Roman"/>
                <w:position w:val="2"/>
                <w:rtl/>
              </w:rPr>
              <w:t xml:space="preserve"> تقييم الأطر </w:t>
            </w:r>
            <w:proofErr w:type="spellStart"/>
            <w:r w:rsidRPr="000C38C1">
              <w:rPr>
                <w:rFonts w:eastAsia="Times New Roman"/>
                <w:position w:val="2"/>
                <w:rtl/>
              </w:rPr>
              <w:t>السياساتية</w:t>
            </w:r>
            <w:proofErr w:type="spellEnd"/>
            <w:r w:rsidRPr="000C38C1">
              <w:rPr>
                <w:rFonts w:eastAsia="Times New Roman"/>
                <w:position w:val="2"/>
                <w:rtl/>
              </w:rPr>
              <w:t xml:space="preserve"> والتنظيمية لتكنولوجيا المعلومات والاتصالات</w:t>
            </w:r>
            <w:r w:rsidRPr="000C38C1">
              <w:rPr>
                <w:rFonts w:eastAsia="Times New Roman" w:hint="cs"/>
                <w:position w:val="2"/>
                <w:rtl/>
              </w:rPr>
              <w:t xml:space="preserve"> </w:t>
            </w:r>
            <w:r w:rsidRPr="000C38C1">
              <w:rPr>
                <w:rFonts w:eastAsia="Times New Roman"/>
                <w:position w:val="2"/>
                <w:rtl/>
              </w:rPr>
              <w:t xml:space="preserve">في </w:t>
            </w:r>
            <w:r w:rsidRPr="000C38C1">
              <w:rPr>
                <w:rFonts w:eastAsia="Times New Roman" w:hint="cs"/>
                <w:position w:val="2"/>
                <w:rtl/>
              </w:rPr>
              <w:t>البلدان الأحد عشر ل</w:t>
            </w:r>
            <w:r w:rsidRPr="000C38C1">
              <w:rPr>
                <w:rFonts w:eastAsia="Times New Roman"/>
                <w:position w:val="2"/>
                <w:rtl/>
              </w:rPr>
              <w:t>لجماعة الاقتصادية لدول وسط إفريقيا (</w:t>
            </w:r>
            <w:r w:rsidRPr="000C38C1">
              <w:rPr>
                <w:rFonts w:eastAsia="Calibri"/>
                <w:position w:val="2"/>
                <w:rtl/>
              </w:rPr>
              <w:t>ECCAS)</w:t>
            </w:r>
            <w:r w:rsidRPr="000C38C1">
              <w:rPr>
                <w:rFonts w:eastAsia="Times New Roman"/>
                <w:position w:val="2"/>
                <w:rtl/>
              </w:rPr>
              <w:t xml:space="preserve"> (</w:t>
            </w:r>
            <w:r w:rsidRPr="000C38C1">
              <w:rPr>
                <w:rFonts w:eastAsia="Times New Roman"/>
                <w:b/>
                <w:bCs/>
                <w:position w:val="2"/>
                <w:rtl/>
              </w:rPr>
              <w:t>أنغولا، وبوروندي</w:t>
            </w:r>
            <w:r w:rsidRPr="000C38C1">
              <w:rPr>
                <w:rFonts w:eastAsia="Times New Roman"/>
                <w:position w:val="2"/>
                <w:rtl/>
              </w:rPr>
              <w:t xml:space="preserve">، </w:t>
            </w:r>
            <w:r w:rsidRPr="000C38C1">
              <w:rPr>
                <w:rFonts w:eastAsia="Times New Roman"/>
                <w:b/>
                <w:bCs/>
                <w:position w:val="2"/>
                <w:rtl/>
              </w:rPr>
              <w:t>والكاميرون</w:t>
            </w:r>
            <w:r w:rsidRPr="000C38C1">
              <w:rPr>
                <w:rFonts w:eastAsia="Times New Roman"/>
                <w:position w:val="2"/>
                <w:rtl/>
              </w:rPr>
              <w:t xml:space="preserve">، </w:t>
            </w:r>
            <w:r w:rsidRPr="000C38C1">
              <w:rPr>
                <w:rFonts w:eastAsia="Times New Roman"/>
                <w:b/>
                <w:bCs/>
                <w:position w:val="2"/>
                <w:rtl/>
              </w:rPr>
              <w:t>وجمهورية إفريقيا الوسطى</w:t>
            </w:r>
            <w:r w:rsidRPr="000C38C1">
              <w:rPr>
                <w:rFonts w:eastAsia="Times New Roman"/>
                <w:position w:val="2"/>
                <w:rtl/>
              </w:rPr>
              <w:t xml:space="preserve">، </w:t>
            </w:r>
            <w:r w:rsidRPr="000C38C1">
              <w:rPr>
                <w:rFonts w:eastAsia="Times New Roman"/>
                <w:b/>
                <w:bCs/>
                <w:position w:val="2"/>
                <w:rtl/>
              </w:rPr>
              <w:t>وتشاد</w:t>
            </w:r>
            <w:r w:rsidRPr="000C38C1">
              <w:rPr>
                <w:rFonts w:eastAsia="Times New Roman"/>
                <w:position w:val="2"/>
                <w:rtl/>
              </w:rPr>
              <w:t xml:space="preserve">، </w:t>
            </w:r>
            <w:r w:rsidRPr="000C38C1">
              <w:rPr>
                <w:rFonts w:eastAsia="Times New Roman"/>
                <w:b/>
                <w:bCs/>
                <w:position w:val="2"/>
                <w:rtl/>
              </w:rPr>
              <w:t>وجمهورية الكونغو الديمقراطية</w:t>
            </w:r>
            <w:r w:rsidRPr="000C38C1">
              <w:rPr>
                <w:rFonts w:eastAsia="Times New Roman"/>
                <w:position w:val="2"/>
                <w:rtl/>
              </w:rPr>
              <w:t xml:space="preserve">، </w:t>
            </w:r>
            <w:r w:rsidRPr="000C38C1">
              <w:rPr>
                <w:rFonts w:eastAsia="Times New Roman"/>
                <w:b/>
                <w:bCs/>
                <w:position w:val="2"/>
                <w:rtl/>
              </w:rPr>
              <w:t>وغينيا الاستوائية</w:t>
            </w:r>
            <w:r w:rsidRPr="000C38C1">
              <w:rPr>
                <w:rFonts w:eastAsia="Times New Roman"/>
                <w:position w:val="2"/>
                <w:rtl/>
              </w:rPr>
              <w:t xml:space="preserve">، </w:t>
            </w:r>
            <w:r w:rsidRPr="000C38C1">
              <w:rPr>
                <w:rFonts w:eastAsia="Times New Roman"/>
                <w:b/>
                <w:bCs/>
                <w:position w:val="2"/>
                <w:rtl/>
              </w:rPr>
              <w:t>وغابون</w:t>
            </w:r>
            <w:r w:rsidRPr="000C38C1">
              <w:rPr>
                <w:rFonts w:eastAsia="Times New Roman"/>
                <w:position w:val="2"/>
                <w:rtl/>
              </w:rPr>
              <w:t xml:space="preserve">، </w:t>
            </w:r>
            <w:r w:rsidRPr="000C38C1">
              <w:rPr>
                <w:rFonts w:eastAsia="Times New Roman"/>
                <w:b/>
                <w:bCs/>
                <w:position w:val="2"/>
                <w:rtl/>
              </w:rPr>
              <w:t>وجمهورية الكونغو</w:t>
            </w:r>
            <w:r w:rsidRPr="000C38C1">
              <w:rPr>
                <w:rFonts w:eastAsia="Times New Roman" w:hint="cs"/>
                <w:b/>
                <w:bCs/>
                <w:position w:val="2"/>
                <w:rtl/>
              </w:rPr>
              <w:t xml:space="preserve">، </w:t>
            </w:r>
            <w:r w:rsidRPr="000C38C1">
              <w:rPr>
                <w:rFonts w:eastAsia="Times New Roman"/>
                <w:b/>
                <w:bCs/>
                <w:position w:val="2"/>
                <w:rtl/>
              </w:rPr>
              <w:t>ورواندا</w:t>
            </w:r>
            <w:r w:rsidRPr="000C38C1">
              <w:rPr>
                <w:rFonts w:eastAsia="Times New Roman" w:hint="cs"/>
                <w:b/>
                <w:bCs/>
                <w:position w:val="2"/>
                <w:rtl/>
              </w:rPr>
              <w:t xml:space="preserve">، </w:t>
            </w:r>
            <w:r w:rsidRPr="000C38C1">
              <w:rPr>
                <w:rFonts w:eastAsia="Times New Roman"/>
                <w:b/>
                <w:bCs/>
                <w:position w:val="2"/>
                <w:rtl/>
              </w:rPr>
              <w:t>وساو تومي وبرينسيبي</w:t>
            </w:r>
            <w:r w:rsidRPr="000C38C1">
              <w:rPr>
                <w:rFonts w:eastAsia="Times New Roman"/>
                <w:position w:val="2"/>
                <w:rtl/>
              </w:rPr>
              <w:t>)</w:t>
            </w:r>
            <w:r w:rsidRPr="000C38C1">
              <w:rPr>
                <w:rFonts w:eastAsia="Times New Roman" w:hint="cs"/>
                <w:position w:val="2"/>
                <w:rtl/>
              </w:rPr>
              <w:t xml:space="preserve">، واستهدف النشاط </w:t>
            </w:r>
            <w:r w:rsidRPr="000C38C1">
              <w:rPr>
                <w:rFonts w:eastAsia="Times New Roman"/>
                <w:position w:val="2"/>
                <w:rtl/>
              </w:rPr>
              <w:t xml:space="preserve">تقييم </w:t>
            </w:r>
            <w:r w:rsidRPr="000C38C1">
              <w:rPr>
                <w:rFonts w:eastAsia="Times New Roman" w:hint="cs"/>
                <w:position w:val="2"/>
                <w:rtl/>
              </w:rPr>
              <w:t xml:space="preserve">مدى </w:t>
            </w:r>
            <w:r w:rsidRPr="000C38C1">
              <w:rPr>
                <w:rFonts w:eastAsia="Times New Roman"/>
                <w:position w:val="2"/>
                <w:rtl/>
              </w:rPr>
              <w:t>الفعالية</w:t>
            </w:r>
            <w:r w:rsidRPr="000C38C1">
              <w:rPr>
                <w:rFonts w:eastAsia="Times New Roman" w:hint="cs"/>
                <w:position w:val="2"/>
                <w:rtl/>
              </w:rPr>
              <w:t>، من جملة عناصر أخرى،</w:t>
            </w:r>
            <w:r w:rsidRPr="000C38C1">
              <w:rPr>
                <w:rFonts w:eastAsia="Times New Roman"/>
                <w:position w:val="2"/>
                <w:rtl/>
              </w:rPr>
              <w:t xml:space="preserve"> وتحديد الفجوات وتسليط الضوء على مجالات التحسين</w:t>
            </w:r>
            <w:r w:rsidRPr="000C38C1">
              <w:rPr>
                <w:rFonts w:eastAsia="Times New Roman" w:hint="cs"/>
                <w:position w:val="2"/>
                <w:rtl/>
              </w:rPr>
              <w:t>. ثم قُ</w:t>
            </w:r>
            <w:r w:rsidRPr="000C38C1">
              <w:rPr>
                <w:rFonts w:eastAsia="Times New Roman"/>
                <w:position w:val="2"/>
                <w:rtl/>
              </w:rPr>
              <w:t>دمت</w:t>
            </w:r>
            <w:r w:rsidRPr="000C38C1">
              <w:rPr>
                <w:rFonts w:eastAsia="Times New Roman" w:hint="cs"/>
                <w:position w:val="2"/>
                <w:rtl/>
              </w:rPr>
              <w:t xml:space="preserve"> </w:t>
            </w:r>
            <w:r w:rsidRPr="000C38C1">
              <w:rPr>
                <w:rFonts w:eastAsia="Times New Roman"/>
                <w:position w:val="2"/>
                <w:rtl/>
              </w:rPr>
              <w:t>إلى أصحاب المصلحة</w:t>
            </w:r>
            <w:r w:rsidRPr="000C38C1">
              <w:rPr>
                <w:rFonts w:eastAsia="Times New Roman" w:hint="cs"/>
                <w:position w:val="2"/>
                <w:rtl/>
              </w:rPr>
              <w:t xml:space="preserve"> </w:t>
            </w:r>
            <w:r w:rsidRPr="000C38C1">
              <w:rPr>
                <w:rFonts w:eastAsia="Times New Roman"/>
                <w:position w:val="2"/>
                <w:rtl/>
              </w:rPr>
              <w:t>النتائج الرئيسية</w:t>
            </w:r>
            <w:r w:rsidRPr="000C38C1">
              <w:rPr>
                <w:rFonts w:eastAsia="Times New Roman" w:hint="cs"/>
                <w:position w:val="2"/>
                <w:rtl/>
              </w:rPr>
              <w:t>،</w:t>
            </w:r>
            <w:r w:rsidRPr="000C38C1">
              <w:rPr>
                <w:rFonts w:eastAsia="Times New Roman"/>
                <w:position w:val="2"/>
                <w:rtl/>
              </w:rPr>
              <w:t xml:space="preserve"> وخرائط </w:t>
            </w:r>
            <w:r w:rsidRPr="000C38C1">
              <w:rPr>
                <w:rFonts w:eastAsia="Times New Roman" w:hint="cs"/>
                <w:position w:val="2"/>
                <w:rtl/>
              </w:rPr>
              <w:t>الطريق</w:t>
            </w:r>
            <w:r w:rsidRPr="000C38C1">
              <w:rPr>
                <w:rFonts w:eastAsia="Times New Roman"/>
                <w:position w:val="2"/>
                <w:rtl/>
              </w:rPr>
              <w:t xml:space="preserve"> </w:t>
            </w:r>
            <w:r w:rsidRPr="000C38C1">
              <w:rPr>
                <w:rFonts w:eastAsia="Times New Roman" w:hint="cs"/>
                <w:position w:val="2"/>
                <w:rtl/>
              </w:rPr>
              <w:t>المخصصة،</w:t>
            </w:r>
            <w:r w:rsidRPr="000C38C1">
              <w:rPr>
                <w:rFonts w:eastAsia="Times New Roman"/>
                <w:position w:val="2"/>
                <w:rtl/>
              </w:rPr>
              <w:t xml:space="preserve"> والتوصيات</w:t>
            </w:r>
            <w:r w:rsidRPr="000C38C1">
              <w:rPr>
                <w:rFonts w:eastAsia="Times New Roman" w:hint="cs"/>
                <w:position w:val="2"/>
                <w:rtl/>
              </w:rPr>
              <w:t>،</w:t>
            </w:r>
            <w:r w:rsidRPr="000C38C1">
              <w:rPr>
                <w:rFonts w:eastAsia="Times New Roman"/>
                <w:position w:val="2"/>
                <w:rtl/>
              </w:rPr>
              <w:t xml:space="preserve"> في ورشة عمل عقدت في نوفمبر 2024</w:t>
            </w:r>
            <w:r w:rsidRPr="000C38C1">
              <w:rPr>
                <w:rFonts w:eastAsia="Times New Roman" w:hint="cs"/>
                <w:position w:val="2"/>
                <w:rtl/>
              </w:rPr>
              <w:t xml:space="preserve"> </w:t>
            </w:r>
            <w:r w:rsidRPr="000C38C1">
              <w:rPr>
                <w:rFonts w:eastAsia="Times New Roman"/>
                <w:position w:val="2"/>
                <w:rtl/>
              </w:rPr>
              <w:t>في غينيا الاستوائية</w:t>
            </w:r>
            <w:r w:rsidRPr="000C38C1">
              <w:rPr>
                <w:rFonts w:eastAsia="Times New Roman" w:hint="cs"/>
                <w:position w:val="2"/>
                <w:rtl/>
              </w:rPr>
              <w:t xml:space="preserve">. </w:t>
            </w:r>
            <w:r w:rsidRPr="000C38C1">
              <w:rPr>
                <w:rFonts w:eastAsia="Calibri"/>
                <w:position w:val="2"/>
                <w:rtl/>
              </w:rPr>
              <w:t>وفي منطقة القرن ال</w:t>
            </w:r>
            <w:r w:rsidRPr="000C38C1">
              <w:rPr>
                <w:rFonts w:eastAsia="Calibri" w:hint="cs"/>
                <w:position w:val="2"/>
                <w:rtl/>
              </w:rPr>
              <w:t>إ</w:t>
            </w:r>
            <w:r w:rsidRPr="000C38C1">
              <w:rPr>
                <w:rFonts w:eastAsia="Calibri"/>
                <w:position w:val="2"/>
                <w:rtl/>
              </w:rPr>
              <w:t>فريقي، مك</w:t>
            </w:r>
            <w:r w:rsidRPr="000C38C1">
              <w:rPr>
                <w:rFonts w:eastAsia="Calibri" w:hint="cs"/>
                <w:position w:val="2"/>
                <w:rtl/>
              </w:rPr>
              <w:t>َّ</w:t>
            </w:r>
            <w:r w:rsidRPr="000C38C1">
              <w:rPr>
                <w:rFonts w:eastAsia="Calibri"/>
                <w:position w:val="2"/>
                <w:rtl/>
              </w:rPr>
              <w:t>نت الشراكة</w:t>
            </w:r>
            <w:r w:rsidRPr="000C38C1">
              <w:rPr>
                <w:rFonts w:eastAsia="Calibri" w:hint="cs"/>
                <w:position w:val="2"/>
                <w:rtl/>
              </w:rPr>
              <w:t xml:space="preserve"> مع مبادرة</w:t>
            </w:r>
            <w:r w:rsidRPr="000C38C1">
              <w:rPr>
                <w:rFonts w:eastAsia="Calibri"/>
                <w:position w:val="2"/>
                <w:rtl/>
              </w:rPr>
              <w:t xml:space="preserve"> </w:t>
            </w:r>
            <w:proofErr w:type="spellStart"/>
            <w:r w:rsidRPr="000C38C1">
              <w:rPr>
                <w:rFonts w:eastAsia="Calibri"/>
                <w:position w:val="2"/>
                <w:rtl/>
              </w:rPr>
              <w:t>GovStack</w:t>
            </w:r>
            <w:proofErr w:type="spellEnd"/>
            <w:r w:rsidRPr="000C38C1">
              <w:rPr>
                <w:rFonts w:eastAsia="Calibri"/>
                <w:position w:val="2"/>
                <w:rtl/>
              </w:rPr>
              <w:t xml:space="preserve"> </w:t>
            </w:r>
            <w:r w:rsidRPr="000C38C1">
              <w:rPr>
                <w:rFonts w:eastAsia="Calibri"/>
                <w:b/>
                <w:bCs/>
                <w:position w:val="2"/>
                <w:rtl/>
              </w:rPr>
              <w:t xml:space="preserve">جيبوتي وإثيوبيا والصومال </w:t>
            </w:r>
            <w:r w:rsidRPr="000C38C1">
              <w:rPr>
                <w:rFonts w:eastAsia="Calibri"/>
                <w:position w:val="2"/>
                <w:rtl/>
              </w:rPr>
              <w:t xml:space="preserve">من </w:t>
            </w:r>
            <w:r w:rsidRPr="000C38C1">
              <w:rPr>
                <w:rFonts w:eastAsia="Calibri" w:hint="cs"/>
                <w:position w:val="2"/>
                <w:rtl/>
              </w:rPr>
              <w:t>بدء</w:t>
            </w:r>
            <w:r w:rsidRPr="000C38C1">
              <w:rPr>
                <w:rFonts w:eastAsia="Calibri"/>
                <w:position w:val="2"/>
                <w:rtl/>
              </w:rPr>
              <w:t xml:space="preserve"> نشر منصات رقمية للخدمات العامة</w:t>
            </w:r>
            <w:r w:rsidRPr="000C38C1">
              <w:rPr>
                <w:rFonts w:eastAsia="Calibri" w:hint="cs"/>
                <w:position w:val="2"/>
                <w:rtl/>
              </w:rPr>
              <w:t xml:space="preserve"> قابلة </w:t>
            </w:r>
            <w:r w:rsidRPr="000C38C1">
              <w:rPr>
                <w:rFonts w:eastAsia="Calibri"/>
                <w:position w:val="2"/>
                <w:rtl/>
              </w:rPr>
              <w:t xml:space="preserve">للتشغيل </w:t>
            </w:r>
            <w:r w:rsidRPr="000C38C1">
              <w:rPr>
                <w:rFonts w:eastAsia="Calibri" w:hint="cs"/>
                <w:position w:val="2"/>
                <w:rtl/>
              </w:rPr>
              <w:t>بينياً</w:t>
            </w:r>
            <w:r w:rsidRPr="000C38C1">
              <w:rPr>
                <w:rFonts w:eastAsia="Calibri"/>
                <w:position w:val="2"/>
                <w:rtl/>
              </w:rPr>
              <w:t xml:space="preserve">، </w:t>
            </w:r>
            <w:r w:rsidRPr="000C38C1">
              <w:rPr>
                <w:rFonts w:eastAsia="Calibri" w:hint="cs"/>
                <w:position w:val="2"/>
                <w:rtl/>
              </w:rPr>
              <w:t>ودُعم ذلك</w:t>
            </w:r>
            <w:r w:rsidRPr="000C38C1">
              <w:rPr>
                <w:rFonts w:eastAsia="Calibri"/>
                <w:position w:val="2"/>
                <w:rtl/>
              </w:rPr>
              <w:t xml:space="preserve"> ب</w:t>
            </w:r>
            <w:r w:rsidRPr="000C38C1">
              <w:rPr>
                <w:rFonts w:eastAsia="Calibri" w:hint="cs"/>
                <w:position w:val="2"/>
                <w:rtl/>
              </w:rPr>
              <w:t xml:space="preserve">تقديم </w:t>
            </w:r>
            <w:r w:rsidRPr="000C38C1">
              <w:rPr>
                <w:rFonts w:eastAsia="Calibri"/>
                <w:position w:val="2"/>
                <w:rtl/>
              </w:rPr>
              <w:t xml:space="preserve">التدريب المشترك والمساعدة التقنية. </w:t>
            </w:r>
            <w:r w:rsidRPr="000C38C1">
              <w:rPr>
                <w:position w:val="2"/>
                <w:rtl/>
              </w:rPr>
              <w:t xml:space="preserve">وأظهرت هذه المبادرات كيف يمكن </w:t>
            </w:r>
            <w:r w:rsidRPr="000C38C1">
              <w:rPr>
                <w:b/>
                <w:bCs/>
                <w:position w:val="2"/>
                <w:rtl/>
              </w:rPr>
              <w:t>للشراكات المصممة وفقاً للسياقات الإقليمية أن تعالج الثغرات النظامية</w:t>
            </w:r>
            <w:r w:rsidRPr="000C38C1">
              <w:rPr>
                <w:position w:val="2"/>
                <w:rtl/>
              </w:rPr>
              <w:t xml:space="preserve"> مع تعزيز </w:t>
            </w:r>
            <w:r w:rsidRPr="000C38C1">
              <w:rPr>
                <w:rFonts w:hint="cs"/>
                <w:position w:val="2"/>
                <w:rtl/>
              </w:rPr>
              <w:t xml:space="preserve">ملكية </w:t>
            </w:r>
            <w:r w:rsidRPr="000C38C1">
              <w:rPr>
                <w:position w:val="2"/>
                <w:rtl/>
              </w:rPr>
              <w:t xml:space="preserve">منطقة إفريقيا </w:t>
            </w:r>
            <w:r w:rsidRPr="000C38C1">
              <w:rPr>
                <w:rFonts w:hint="cs"/>
                <w:position w:val="2"/>
                <w:rtl/>
              </w:rPr>
              <w:t>للبرنامج</w:t>
            </w:r>
            <w:r w:rsidRPr="000C38C1">
              <w:rPr>
                <w:position w:val="2"/>
                <w:rtl/>
              </w:rPr>
              <w:t xml:space="preserve"> الرقمي.</w:t>
            </w:r>
          </w:p>
          <w:p w14:paraId="1E15C612" w14:textId="77777777" w:rsidR="000C38C1" w:rsidRPr="000C38C1" w:rsidRDefault="000C38C1" w:rsidP="000C38C1">
            <w:pPr>
              <w:pStyle w:val="Tabletexte"/>
              <w:rPr>
                <w:spacing w:val="-4"/>
                <w:position w:val="2"/>
                <w:lang w:bidi="ar-EG"/>
              </w:rPr>
            </w:pPr>
            <w:r w:rsidRPr="000C38C1">
              <w:rPr>
                <w:spacing w:val="-4"/>
                <w:position w:val="2"/>
                <w:rtl/>
              </w:rPr>
              <w:t xml:space="preserve">وفي </w:t>
            </w:r>
            <w:r w:rsidRPr="000C38C1">
              <w:rPr>
                <w:b/>
                <w:bCs/>
                <w:spacing w:val="-4"/>
                <w:position w:val="2"/>
                <w:rtl/>
              </w:rPr>
              <w:t>منطقة آسيا والمحيط الهادئ</w:t>
            </w:r>
            <w:r w:rsidRPr="000C38C1">
              <w:rPr>
                <w:spacing w:val="-4"/>
                <w:position w:val="2"/>
                <w:rtl/>
              </w:rPr>
              <w:t xml:space="preserve">، دعمت الشراكات البرامج واسعة النطاق والمبادرات الشعبية على السواء. ومكنت مبادرة </w:t>
            </w:r>
            <w:r w:rsidRPr="000C38C1">
              <w:rPr>
                <w:b/>
                <w:bCs/>
                <w:spacing w:val="-4"/>
                <w:position w:val="2"/>
                <w:rtl/>
              </w:rPr>
              <w:t>القرى الذكية والجزر الذكية</w:t>
            </w:r>
            <w:r w:rsidRPr="000C38C1">
              <w:rPr>
                <w:spacing w:val="-4"/>
                <w:position w:val="2"/>
                <w:rtl/>
              </w:rPr>
              <w:t xml:space="preserve">، التي نُفذت بالتعاون مع الجامعات الإقليمية والحكومات المحلية، من توصيل المجتمعات المحلية في </w:t>
            </w:r>
            <w:r w:rsidRPr="000C38C1">
              <w:rPr>
                <w:b/>
                <w:bCs/>
                <w:spacing w:val="-4"/>
                <w:position w:val="2"/>
                <w:rtl/>
              </w:rPr>
              <w:t>كيريباتي وناورو</w:t>
            </w:r>
            <w:r w:rsidRPr="000C38C1">
              <w:rPr>
                <w:spacing w:val="-4"/>
                <w:position w:val="2"/>
                <w:rtl/>
              </w:rPr>
              <w:t xml:space="preserve"> ودول أخرى في المحيط الهادئ برزم خدمات في</w:t>
            </w:r>
            <w:r w:rsidRPr="000C38C1">
              <w:rPr>
                <w:rFonts w:hint="cs"/>
                <w:spacing w:val="-4"/>
                <w:position w:val="2"/>
                <w:rtl/>
              </w:rPr>
              <w:t> </w:t>
            </w:r>
            <w:r w:rsidRPr="000C38C1">
              <w:rPr>
                <w:spacing w:val="-4"/>
                <w:position w:val="2"/>
                <w:rtl/>
              </w:rPr>
              <w:t xml:space="preserve">مجالات الصحة والتعليم والتمويل. وأظهر تصميم المشروع شراكات مجتمعية قوية، بما يضمن تكييف التكنولوجيا مع الواقع الثقافي والواقع الجغرافي. وبالتوازي مع ذلك، أدى تعاون الاتحاد مع جماعة آسيا والمحيط الهادئ للاتصالات وشركاء التنمية إلى توسيع نطاق التدريب وتمارين الاستشراف في مجال التنظيم، ما زود الحكومات بالأدوات </w:t>
            </w:r>
            <w:proofErr w:type="spellStart"/>
            <w:r w:rsidRPr="000C38C1">
              <w:rPr>
                <w:spacing w:val="-4"/>
                <w:position w:val="2"/>
                <w:rtl/>
              </w:rPr>
              <w:t>السياساتية</w:t>
            </w:r>
            <w:proofErr w:type="spellEnd"/>
            <w:r w:rsidRPr="000C38C1">
              <w:rPr>
                <w:spacing w:val="-4"/>
                <w:position w:val="2"/>
                <w:rtl/>
              </w:rPr>
              <w:t xml:space="preserve"> اللازمة لإدارة الاقتصاد الرقمي. وفي </w:t>
            </w:r>
            <w:r w:rsidRPr="000C38C1">
              <w:rPr>
                <w:b/>
                <w:bCs/>
                <w:spacing w:val="-4"/>
                <w:position w:val="2"/>
                <w:rtl/>
              </w:rPr>
              <w:t>منطقة جنوب وجنوب شرق آسيا</w:t>
            </w:r>
            <w:r w:rsidRPr="000C38C1">
              <w:rPr>
                <w:spacing w:val="-4"/>
                <w:position w:val="2"/>
                <w:rtl/>
              </w:rPr>
              <w:t xml:space="preserve">، يسّرت الشراكات دراسات بناء القدرات والقدرة على تحمل التكاليف في إطار مبادرة </w:t>
            </w:r>
            <w:proofErr w:type="spellStart"/>
            <w:r w:rsidRPr="000C38C1">
              <w:rPr>
                <w:spacing w:val="-4"/>
                <w:position w:val="2"/>
                <w:lang w:bidi="ar-EG"/>
              </w:rPr>
              <w:t>GovStack</w:t>
            </w:r>
            <w:proofErr w:type="spellEnd"/>
            <w:r w:rsidRPr="000C38C1">
              <w:rPr>
                <w:spacing w:val="-4"/>
                <w:position w:val="2"/>
                <w:rtl/>
              </w:rPr>
              <w:t>، ما يعكس تركيز المنطقة المزدوج على أطر الحوكمة وتقديم الخدمات.</w:t>
            </w:r>
          </w:p>
          <w:p w14:paraId="445C5D28" w14:textId="77777777" w:rsidR="000C38C1" w:rsidRPr="000C38C1" w:rsidRDefault="000C38C1" w:rsidP="000C38C1">
            <w:pPr>
              <w:pStyle w:val="Tabletexte"/>
              <w:rPr>
                <w:position w:val="2"/>
                <w:lang w:bidi="ar-EG"/>
              </w:rPr>
            </w:pPr>
            <w:r w:rsidRPr="000C38C1">
              <w:rPr>
                <w:position w:val="2"/>
                <w:rtl/>
              </w:rPr>
              <w:t xml:space="preserve">وفي </w:t>
            </w:r>
            <w:r w:rsidRPr="000C38C1">
              <w:rPr>
                <w:b/>
                <w:bCs/>
                <w:position w:val="2"/>
                <w:rtl/>
              </w:rPr>
              <w:t xml:space="preserve">منطقة </w:t>
            </w:r>
            <w:proofErr w:type="spellStart"/>
            <w:r w:rsidRPr="000C38C1">
              <w:rPr>
                <w:b/>
                <w:bCs/>
                <w:position w:val="2"/>
                <w:rtl/>
              </w:rPr>
              <w:t>الأمريكتين</w:t>
            </w:r>
            <w:proofErr w:type="spellEnd"/>
            <w:r w:rsidRPr="000C38C1">
              <w:rPr>
                <w:position w:val="2"/>
                <w:rtl/>
              </w:rPr>
              <w:t>، قدم مكتب تنمية الاتصالات، بدعم من البنك الدولي والشركاء الإقليميين، المساعدة إلى </w:t>
            </w:r>
            <w:r w:rsidRPr="000C38C1">
              <w:rPr>
                <w:b/>
                <w:bCs/>
                <w:position w:val="2"/>
                <w:rtl/>
              </w:rPr>
              <w:t>الأرجنتين</w:t>
            </w:r>
            <w:r w:rsidRPr="000C38C1">
              <w:rPr>
                <w:position w:val="2"/>
                <w:rtl/>
              </w:rPr>
              <w:t xml:space="preserve"> </w:t>
            </w:r>
            <w:r w:rsidRPr="000C38C1">
              <w:rPr>
                <w:b/>
                <w:bCs/>
                <w:position w:val="2"/>
                <w:rtl/>
              </w:rPr>
              <w:t xml:space="preserve">والجمهورية </w:t>
            </w:r>
            <w:proofErr w:type="spellStart"/>
            <w:r w:rsidRPr="000C38C1">
              <w:rPr>
                <w:b/>
                <w:bCs/>
                <w:position w:val="2"/>
                <w:rtl/>
              </w:rPr>
              <w:t>الدومينيكية</w:t>
            </w:r>
            <w:proofErr w:type="spellEnd"/>
            <w:r w:rsidRPr="000C38C1">
              <w:rPr>
                <w:position w:val="2"/>
                <w:rtl/>
              </w:rPr>
              <w:t xml:space="preserve"> في النهوض بالاستراتيجيات الرقمية الوطنية، في حين واءمت </w:t>
            </w:r>
            <w:r w:rsidRPr="000C38C1">
              <w:rPr>
                <w:b/>
                <w:bCs/>
                <w:position w:val="2"/>
                <w:rtl/>
              </w:rPr>
              <w:t>كولومبيا</w:t>
            </w:r>
            <w:r w:rsidRPr="000C38C1">
              <w:rPr>
                <w:position w:val="2"/>
                <w:rtl/>
              </w:rPr>
              <w:t xml:space="preserve"> أطرها مع المبادرات الإقليمية. وفي منطقة البحر الكاريبي، يسّرت الشراكات مع منظمة دول شرق الكاريبي </w:t>
            </w:r>
            <w:r w:rsidRPr="000C38C1">
              <w:rPr>
                <w:position w:val="2"/>
                <w:lang w:bidi="ar-EG"/>
              </w:rPr>
              <w:t>(OECS</w:t>
            </w:r>
            <w:r w:rsidRPr="000C38C1">
              <w:rPr>
                <w:position w:val="2"/>
              </w:rPr>
              <w:t>)</w:t>
            </w:r>
            <w:r w:rsidRPr="000C38C1">
              <w:rPr>
                <w:position w:val="2"/>
                <w:rtl/>
              </w:rPr>
              <w:t xml:space="preserve"> والهيئات التنظيمية دراسات استقصائية بشأن القدرة على تحمل التكاليف ودراسات جدوى بشأن إنشاء "هيئة تنظيمية واحدة" محتملة، كخطوة نحو الإشراف المنسق. وأنشأت </w:t>
            </w:r>
            <w:r w:rsidRPr="000C38C1">
              <w:rPr>
                <w:b/>
                <w:bCs/>
                <w:position w:val="2"/>
                <w:rtl/>
              </w:rPr>
              <w:t>ندوات السياسات والاقتصاد</w:t>
            </w:r>
            <w:r w:rsidRPr="000C38C1">
              <w:rPr>
                <w:position w:val="2"/>
                <w:rtl/>
              </w:rPr>
              <w:t xml:space="preserve">، التي نُظمت بمشاركة الجامعات ومراكز الفكر، منصات رُبطت فيها البيانات الإحصائية والخبرات التنظيمية مباشرةً بالحوارات المتعلقة بالتمويل والاستثمار. وأبرزت هذه الشراكات التركيز على مواءمة الأولويات الوطنية مع الأولويات الاقتصادية الإقليمية الأوسع نطاقاً في منطقة </w:t>
            </w:r>
            <w:proofErr w:type="spellStart"/>
            <w:r w:rsidRPr="000C38C1">
              <w:rPr>
                <w:position w:val="2"/>
                <w:rtl/>
              </w:rPr>
              <w:t>الأمريكتين</w:t>
            </w:r>
            <w:proofErr w:type="spellEnd"/>
            <w:r w:rsidRPr="000C38C1">
              <w:rPr>
                <w:position w:val="2"/>
                <w:rtl/>
              </w:rPr>
              <w:t>.</w:t>
            </w:r>
          </w:p>
          <w:p w14:paraId="266E9F59" w14:textId="77777777" w:rsidR="000C38C1" w:rsidRPr="000C38C1" w:rsidRDefault="000C38C1" w:rsidP="000C38C1">
            <w:pPr>
              <w:pStyle w:val="Tabletexte"/>
              <w:rPr>
                <w:position w:val="2"/>
                <w:lang w:bidi="ar-EG"/>
              </w:rPr>
            </w:pPr>
            <w:r w:rsidRPr="000C38C1">
              <w:rPr>
                <w:position w:val="2"/>
                <w:rtl/>
              </w:rPr>
              <w:t xml:space="preserve">وفي </w:t>
            </w:r>
            <w:r w:rsidRPr="000C38C1">
              <w:rPr>
                <w:b/>
                <w:bCs/>
                <w:position w:val="2"/>
                <w:rtl/>
              </w:rPr>
              <w:t>منطقة الدول العربية</w:t>
            </w:r>
            <w:r w:rsidRPr="000C38C1">
              <w:rPr>
                <w:position w:val="2"/>
                <w:rtl/>
              </w:rPr>
              <w:t xml:space="preserve">، أصبحت </w:t>
            </w:r>
            <w:r w:rsidRPr="000C38C1">
              <w:rPr>
                <w:b/>
                <w:bCs/>
                <w:position w:val="2"/>
                <w:rtl/>
              </w:rPr>
              <w:t>جيبوتي</w:t>
            </w:r>
            <w:r w:rsidRPr="000C38C1">
              <w:rPr>
                <w:position w:val="2"/>
                <w:rtl/>
              </w:rPr>
              <w:t xml:space="preserve"> </w:t>
            </w:r>
            <w:r w:rsidRPr="000C38C1">
              <w:rPr>
                <w:b/>
                <w:bCs/>
                <w:position w:val="2"/>
                <w:rtl/>
              </w:rPr>
              <w:t>والصومال</w:t>
            </w:r>
            <w:r w:rsidRPr="000C38C1">
              <w:rPr>
                <w:position w:val="2"/>
                <w:rtl/>
              </w:rPr>
              <w:t xml:space="preserve"> من أوائل متبني مشروع </w:t>
            </w:r>
            <w:proofErr w:type="spellStart"/>
            <w:r w:rsidRPr="000C38C1">
              <w:rPr>
                <w:position w:val="2"/>
              </w:rPr>
              <w:t>GovStack</w:t>
            </w:r>
            <w:proofErr w:type="spellEnd"/>
            <w:r w:rsidRPr="000C38C1">
              <w:rPr>
                <w:position w:val="2"/>
                <w:rtl/>
              </w:rPr>
              <w:t xml:space="preserve"> في إطار مبادرة القرن الإفريقي، وأما في </w:t>
            </w:r>
            <w:r w:rsidRPr="000C38C1">
              <w:rPr>
                <w:b/>
                <w:bCs/>
                <w:position w:val="2"/>
                <w:rtl/>
              </w:rPr>
              <w:t>موريتانيا</w:t>
            </w:r>
            <w:r w:rsidRPr="000C38C1">
              <w:rPr>
                <w:position w:val="2"/>
                <w:rtl/>
              </w:rPr>
              <w:t xml:space="preserve">، فقد شارك أصحاب المصلحة المحليون، في إطار مشروع </w:t>
            </w:r>
            <w:proofErr w:type="spellStart"/>
            <w:r w:rsidRPr="000C38C1">
              <w:rPr>
                <w:position w:val="2"/>
              </w:rPr>
              <w:t>Govstack</w:t>
            </w:r>
            <w:proofErr w:type="spellEnd"/>
            <w:r w:rsidRPr="000C38C1">
              <w:rPr>
                <w:position w:val="2"/>
                <w:rtl/>
              </w:rPr>
              <w:t xml:space="preserve">، في تصميم وتطوير ثلاثة نماذج أولية للخدمات الرقمية. وعلاوة على ذلك، استضافت </w:t>
            </w:r>
            <w:r w:rsidRPr="000C38C1">
              <w:rPr>
                <w:b/>
                <w:bCs/>
                <w:position w:val="2"/>
                <w:rtl/>
              </w:rPr>
              <w:t>مصر</w:t>
            </w:r>
            <w:r w:rsidRPr="000C38C1">
              <w:rPr>
                <w:position w:val="2"/>
                <w:rtl/>
              </w:rPr>
              <w:t xml:space="preserve"> أنشطة بناء القدرات ذات الصلة باستراتيجيات المدن الذكية. ودعمت </w:t>
            </w:r>
            <w:r w:rsidRPr="000C38C1">
              <w:rPr>
                <w:b/>
                <w:bCs/>
                <w:position w:val="2"/>
                <w:rtl/>
              </w:rPr>
              <w:t>الإمارات العربية المتحدة</w:t>
            </w:r>
            <w:r w:rsidRPr="000C38C1">
              <w:rPr>
                <w:position w:val="2"/>
                <w:rtl/>
              </w:rPr>
              <w:t xml:space="preserve">، من خلال شراكات مع </w:t>
            </w:r>
            <w:hyperlink r:id="rId241" w:history="1">
              <w:r w:rsidRPr="000C38C1">
                <w:rPr>
                  <w:color w:val="0000FF"/>
                  <w:position w:val="2"/>
                  <w:u w:val="single"/>
                  <w:rtl/>
                </w:rPr>
                <w:t xml:space="preserve">برنامج </w:t>
              </w:r>
              <w:proofErr w:type="spellStart"/>
              <w:r w:rsidRPr="000C38C1">
                <w:rPr>
                  <w:color w:val="0000FF"/>
                  <w:position w:val="2"/>
                  <w:u w:val="single"/>
                </w:rPr>
                <w:t>iCodi</w:t>
              </w:r>
              <w:proofErr w:type="spellEnd"/>
              <w:r w:rsidRPr="000C38C1">
                <w:rPr>
                  <w:color w:val="0000FF"/>
                  <w:position w:val="2"/>
                  <w:u w:val="single"/>
                  <w:rtl/>
                </w:rPr>
                <w:t xml:space="preserve"> التابع للاتحاد</w:t>
              </w:r>
            </w:hyperlink>
            <w:r w:rsidRPr="000C38C1">
              <w:rPr>
                <w:position w:val="2"/>
                <w:rtl/>
              </w:rPr>
              <w:t xml:space="preserve">، ورش عمل عالمية وإقليمية سنوية ركزت على الأنشطة التعاونية والمبتكرة لبناء القدرات الموجهة لأعضاء مبادرة </w:t>
            </w:r>
            <w:hyperlink r:id="rId242" w:anchor="/ar" w:history="1">
              <w:r w:rsidRPr="000C38C1">
                <w:rPr>
                  <w:rStyle w:val="Hyperlink"/>
                  <w:position w:val="2"/>
                  <w:rtl/>
                </w:rPr>
                <w:t>تحالف الابتكار وريادة الأعمال لأغراض التنمية الرقمية</w:t>
              </w:r>
              <w:r w:rsidRPr="000C38C1">
                <w:rPr>
                  <w:rStyle w:val="Hyperlink"/>
                  <w:color w:val="auto"/>
                  <w:position w:val="2"/>
                  <w:u w:val="none"/>
                  <w:rtl/>
                </w:rPr>
                <w:t>،</w:t>
              </w:r>
            </w:hyperlink>
            <w:r w:rsidRPr="000C38C1">
              <w:rPr>
                <w:position w:val="2"/>
                <w:rtl/>
              </w:rPr>
              <w:t xml:space="preserve"> وسعت على المستوى الإقليمي إلى وضع تحليل للاستشراف الاستراتيجي الإقليمي وتحديد الأولويات الإقليمية في هذا الصدد. وأكدت هذه المشاركات التزام المنطقة بجعل الشراكات الرقمية محركات لتحديث الاقتصاد وتنويعه.</w:t>
            </w:r>
            <w:hyperlink r:id="rId243"/>
            <w:hyperlink r:id="rId244" w:history="1"/>
          </w:p>
          <w:p w14:paraId="7CE3EEAC" w14:textId="77777777" w:rsidR="000C38C1" w:rsidRPr="000C38C1" w:rsidRDefault="000C38C1" w:rsidP="000C38C1">
            <w:pPr>
              <w:pStyle w:val="Tabletexte"/>
              <w:rPr>
                <w:position w:val="2"/>
                <w:lang w:bidi="ar-EG"/>
              </w:rPr>
            </w:pPr>
            <w:r w:rsidRPr="000C38C1">
              <w:rPr>
                <w:position w:val="2"/>
                <w:rtl/>
              </w:rPr>
              <w:t xml:space="preserve">وفي </w:t>
            </w:r>
            <w:r w:rsidRPr="000C38C1">
              <w:rPr>
                <w:b/>
                <w:bCs/>
                <w:position w:val="2"/>
                <w:rtl/>
              </w:rPr>
              <w:t>منطقة أوروبا</w:t>
            </w:r>
            <w:r w:rsidRPr="000C38C1">
              <w:rPr>
                <w:position w:val="2"/>
                <w:rtl/>
              </w:rPr>
              <w:t xml:space="preserve">، كانت الشراكات وثيقة الصلة بالبرامج الوطنية ومتماشية مع الاستراتيجيات الرقمية للاتحاد الأوروبي. وقد وضع كل من </w:t>
            </w:r>
            <w:r w:rsidRPr="000C38C1">
              <w:rPr>
                <w:b/>
                <w:bCs/>
                <w:position w:val="2"/>
                <w:rtl/>
              </w:rPr>
              <w:t>ألبانيا</w:t>
            </w:r>
            <w:r w:rsidRPr="000C38C1">
              <w:rPr>
                <w:position w:val="2"/>
                <w:rtl/>
              </w:rPr>
              <w:t xml:space="preserve"> </w:t>
            </w:r>
            <w:r w:rsidRPr="000C38C1">
              <w:rPr>
                <w:b/>
                <w:bCs/>
                <w:position w:val="2"/>
                <w:rtl/>
              </w:rPr>
              <w:t>والجبل الأسود</w:t>
            </w:r>
            <w:r w:rsidRPr="000C38C1">
              <w:rPr>
                <w:position w:val="2"/>
                <w:rtl/>
              </w:rPr>
              <w:t xml:space="preserve"> </w:t>
            </w:r>
            <w:r w:rsidRPr="000C38C1">
              <w:rPr>
                <w:b/>
                <w:bCs/>
                <w:position w:val="2"/>
                <w:rtl/>
              </w:rPr>
              <w:t>وصربيا</w:t>
            </w:r>
            <w:r w:rsidRPr="000C38C1">
              <w:rPr>
                <w:position w:val="2"/>
                <w:rtl/>
              </w:rPr>
              <w:t xml:space="preserve"> مواصفات قُطرية للتنمية الرقمية بدعم من مكتب تنمية الاتصالات، بحيث دُمجت بيانات القدرة على تحمل التكاليف والبنية التحتية والحوكمة في خرائط الطريق الوطنية القابلة للتنفيذ. وأسفرت استضافة مسرِّع المبادرات الإقليمية في </w:t>
            </w:r>
            <w:r w:rsidRPr="000C38C1">
              <w:rPr>
                <w:b/>
                <w:bCs/>
                <w:position w:val="2"/>
                <w:rtl/>
              </w:rPr>
              <w:t>الجبل الأسود</w:t>
            </w:r>
            <w:r w:rsidRPr="000C38C1">
              <w:rPr>
                <w:position w:val="2"/>
                <w:rtl/>
              </w:rPr>
              <w:t xml:space="preserve"> في عام 2025، الذي أُعد بالتعاون مع مكتب الأمم المتحدة لخدمات المشاريع </w:t>
            </w:r>
            <w:r w:rsidRPr="000C38C1">
              <w:rPr>
                <w:position w:val="2"/>
                <w:lang w:bidi="ar-EG"/>
              </w:rPr>
              <w:t>(UNOPS</w:t>
            </w:r>
            <w:r w:rsidRPr="000C38C1">
              <w:rPr>
                <w:position w:val="2"/>
              </w:rPr>
              <w:t>)</w:t>
            </w:r>
            <w:r w:rsidRPr="000C38C1">
              <w:rPr>
                <w:position w:val="2"/>
                <w:rtl/>
              </w:rPr>
              <w:t xml:space="preserve"> وشركاء آخرين، عن مفاهيم مشاريع بقيمة 20 مليون دولار أمريكي لمنطقة </w:t>
            </w:r>
            <w:r w:rsidRPr="000C38C1">
              <w:rPr>
                <w:b/>
                <w:bCs/>
                <w:position w:val="2"/>
                <w:rtl/>
              </w:rPr>
              <w:t>غرب البلقان</w:t>
            </w:r>
            <w:r w:rsidRPr="000C38C1">
              <w:rPr>
                <w:position w:val="2"/>
                <w:rtl/>
              </w:rPr>
              <w:t xml:space="preserve">، ما يبين كيف يمكن للشراكات أن تعبئ الموارد بشكل مباشر لدعم التنفيذ. وأوضح </w:t>
            </w:r>
            <w:hyperlink r:id="rId245" w:history="1">
              <w:r w:rsidRPr="000C38C1">
                <w:rPr>
                  <w:color w:val="0000FF"/>
                  <w:position w:val="2"/>
                  <w:u w:val="single"/>
                  <w:rtl/>
                </w:rPr>
                <w:t>تقرير مشهد الابتكار</w:t>
              </w:r>
            </w:hyperlink>
            <w:r w:rsidRPr="000C38C1">
              <w:rPr>
                <w:position w:val="2"/>
                <w:rtl/>
              </w:rPr>
              <w:t xml:space="preserve"> المقدم من </w:t>
            </w:r>
            <w:r w:rsidRPr="000C38C1">
              <w:rPr>
                <w:b/>
                <w:bCs/>
                <w:position w:val="2"/>
                <w:rtl/>
              </w:rPr>
              <w:t>مالطة</w:t>
            </w:r>
            <w:r w:rsidRPr="000C38C1">
              <w:rPr>
                <w:position w:val="2"/>
                <w:rtl/>
              </w:rPr>
              <w:t xml:space="preserve">، الذي صدر في إطار </w:t>
            </w:r>
            <w:hyperlink r:id="rId246" w:anchor="/ar" w:history="1">
              <w:r w:rsidRPr="000C38C1">
                <w:rPr>
                  <w:color w:val="0000FF"/>
                  <w:position w:val="2"/>
                  <w:u w:val="single"/>
                  <w:rtl/>
                </w:rPr>
                <w:t>منتدى الابتكار العالمي</w:t>
              </w:r>
            </w:hyperlink>
            <w:r w:rsidRPr="000C38C1">
              <w:rPr>
                <w:position w:val="2"/>
                <w:rtl/>
              </w:rPr>
              <w:t>، كيف يمكن للأدلة والشراكات أن تجعل الدول الصغيرة نماذج لتكامل النظام الإيكولوجي. وتسلط هذه الأمثلة الضوء على دور أوروبا بوصفها ميدان اختبار للشراكات الرقمية المنظمة والقائمة على الأدلة.</w:t>
            </w:r>
            <w:hyperlink r:id="rId247"/>
            <w:hyperlink r:id="rId248"/>
            <w:hyperlink r:id="rId249"/>
          </w:p>
          <w:p w14:paraId="4F48386A" w14:textId="77777777" w:rsidR="000C38C1" w:rsidRPr="000C38C1" w:rsidRDefault="000C38C1" w:rsidP="000C38C1">
            <w:pPr>
              <w:pStyle w:val="Tabletexte"/>
              <w:rPr>
                <w:position w:val="2"/>
                <w:lang w:bidi="ar-EG"/>
              </w:rPr>
            </w:pPr>
            <w:r w:rsidRPr="000C38C1">
              <w:rPr>
                <w:position w:val="2"/>
                <w:rtl/>
              </w:rPr>
              <w:t xml:space="preserve">وفي </w:t>
            </w:r>
            <w:r w:rsidRPr="000C38C1">
              <w:rPr>
                <w:b/>
                <w:bCs/>
                <w:position w:val="2"/>
                <w:rtl/>
              </w:rPr>
              <w:t>منطقة كومنولث</w:t>
            </w:r>
            <w:r w:rsidRPr="000C38C1">
              <w:rPr>
                <w:position w:val="2"/>
                <w:rtl/>
              </w:rPr>
              <w:t xml:space="preserve"> الدول المستقلة، أعطت الشراكات الأولوية لتطوير البنية التحتية وريادة الأعمال الرقمية وإشراك الشباب. وقد ربطت مسابقة </w:t>
            </w:r>
            <w:proofErr w:type="spellStart"/>
            <w:r w:rsidRPr="000C38C1">
              <w:rPr>
                <w:position w:val="2"/>
                <w:rtl/>
              </w:rPr>
              <w:t>Batken</w:t>
            </w:r>
            <w:proofErr w:type="spellEnd"/>
            <w:r w:rsidRPr="000C38C1">
              <w:rPr>
                <w:position w:val="2"/>
                <w:rtl/>
              </w:rPr>
              <w:t xml:space="preserve"> 4.0 في </w:t>
            </w:r>
            <w:r w:rsidRPr="000C38C1">
              <w:rPr>
                <w:b/>
                <w:bCs/>
                <w:position w:val="2"/>
                <w:rtl/>
              </w:rPr>
              <w:t>قيرغيزستان</w:t>
            </w:r>
            <w:r w:rsidRPr="000C38C1">
              <w:rPr>
                <w:position w:val="2"/>
                <w:rtl/>
              </w:rPr>
              <w:t xml:space="preserve">، التي نُظمت بدعم من برامج الابتكار التابعة للاتحاد، بين البلديات والجامعات ورواد الأعمال للمشاركة في ابتكار حلول رقمية للتحديات المحلية. واستضافت </w:t>
            </w:r>
            <w:r w:rsidRPr="000C38C1">
              <w:rPr>
                <w:b/>
                <w:bCs/>
                <w:position w:val="2"/>
                <w:rtl/>
              </w:rPr>
              <w:t>أرمينيا</w:t>
            </w:r>
            <w:r w:rsidRPr="000C38C1">
              <w:rPr>
                <w:position w:val="2"/>
                <w:rtl/>
              </w:rPr>
              <w:t xml:space="preserve"> ورش عمل بشأن تقييم جودة الخدمة، ومواءمة القدرات الإحصائية مع الاحتياجات التنظيمية، في حين أجرت </w:t>
            </w:r>
            <w:r w:rsidRPr="000C38C1">
              <w:rPr>
                <w:b/>
                <w:bCs/>
                <w:position w:val="2"/>
                <w:rtl/>
              </w:rPr>
              <w:t>أذربيجان</w:t>
            </w:r>
            <w:r w:rsidRPr="000C38C1">
              <w:rPr>
                <w:position w:val="2"/>
                <w:rtl/>
              </w:rPr>
              <w:t xml:space="preserve"> تقييمات الجاهزية للشراكات في مجال الأمن السيبراني. ويسرت المنتديات الإقليمية التعاون بشأن منصات الحكومة الرقمية، مدعوماً بتنفيذ مشروع إقليمي. وأوضحت هذه الجهود كيف صُممت الشراكات في </w:t>
            </w:r>
            <w:r w:rsidRPr="000C38C1">
              <w:rPr>
                <w:b/>
                <w:bCs/>
                <w:position w:val="2"/>
                <w:rtl/>
              </w:rPr>
              <w:t>منطقة كومنولث</w:t>
            </w:r>
            <w:r w:rsidRPr="000C38C1">
              <w:rPr>
                <w:position w:val="2"/>
                <w:rtl/>
              </w:rPr>
              <w:t xml:space="preserve"> </w:t>
            </w:r>
            <w:r w:rsidRPr="000C38C1">
              <w:rPr>
                <w:b/>
                <w:bCs/>
                <w:position w:val="2"/>
                <w:rtl/>
              </w:rPr>
              <w:t>الدول المستقلة</w:t>
            </w:r>
            <w:r w:rsidRPr="000C38C1">
              <w:rPr>
                <w:position w:val="2"/>
                <w:rtl/>
              </w:rPr>
              <w:t xml:space="preserve"> لتعزيز القدرة على الصمود على المستوى الوطني والتعاون عبر الحدود على السواء، ودمج التعاون في أنظمة الابتكار المحلية وكذلك في أطر الإدارة الإقليمية.</w:t>
            </w:r>
          </w:p>
        </w:tc>
        <w:tc>
          <w:tcPr>
            <w:tcW w:w="3145" w:type="dxa"/>
          </w:tcPr>
          <w:p w14:paraId="20A92522" w14:textId="77777777" w:rsidR="000C38C1" w:rsidRPr="000C38C1" w:rsidRDefault="000C38C1" w:rsidP="000C38C1">
            <w:pPr>
              <w:pStyle w:val="Tabletexte"/>
              <w:rPr>
                <w:b/>
                <w:bCs/>
                <w:color w:val="0070C0"/>
                <w:position w:val="2"/>
              </w:rPr>
            </w:pPr>
            <w:r w:rsidRPr="000C38C1">
              <w:rPr>
                <w:b/>
                <w:bCs/>
                <w:color w:val="0070C0"/>
                <w:position w:val="2"/>
              </w:rPr>
              <w:t>2025-2023</w:t>
            </w:r>
          </w:p>
          <w:p w14:paraId="14024F0A" w14:textId="25BBE0B2" w:rsidR="000C38C1" w:rsidRPr="000C38C1" w:rsidRDefault="000C38C1" w:rsidP="000C38C1">
            <w:pPr>
              <w:pStyle w:val="Tabletexte"/>
              <w:ind w:left="284" w:hanging="284"/>
              <w:rPr>
                <w:color w:val="1F497D"/>
                <w:position w:val="2"/>
              </w:rPr>
            </w:pPr>
            <w:r w:rsidRPr="000C38C1">
              <w:rPr>
                <w:rFonts w:ascii="Arial" w:hAnsi="Arial" w:cs="Arial" w:hint="cs"/>
                <w:color w:val="1F497D"/>
                <w:position w:val="2"/>
                <w:rtl/>
              </w:rPr>
              <w:t>○</w:t>
            </w:r>
            <w:r w:rsidRPr="000C38C1">
              <w:rPr>
                <w:color w:val="1F497D"/>
                <w:position w:val="2"/>
                <w:rtl/>
                <w:lang w:bidi="ar-EG"/>
              </w:rPr>
              <w:tab/>
            </w:r>
            <w:r w:rsidRPr="000C38C1">
              <w:rPr>
                <w:color w:val="1F497D"/>
                <w:position w:val="2"/>
                <w:rtl/>
              </w:rPr>
              <w:t xml:space="preserve">أكثر من 200 </w:t>
            </w:r>
            <w:r w:rsidRPr="000C38C1">
              <w:rPr>
                <w:rFonts w:hint="cs"/>
                <w:color w:val="1F497D"/>
                <w:position w:val="2"/>
                <w:rtl/>
              </w:rPr>
              <w:t>اتفاق جديد</w:t>
            </w:r>
            <w:r w:rsidRPr="000C38C1">
              <w:rPr>
                <w:color w:val="1F497D"/>
                <w:position w:val="2"/>
                <w:rtl/>
              </w:rPr>
              <w:t>؛ بقيمة 60,8 مليون دولار أمريكي</w:t>
            </w:r>
          </w:p>
          <w:p w14:paraId="379EE343" w14:textId="77777777" w:rsidR="000C38C1" w:rsidRPr="000C38C1" w:rsidRDefault="000C38C1" w:rsidP="000C38C1">
            <w:pPr>
              <w:pStyle w:val="Tabletexte"/>
              <w:ind w:left="284" w:hanging="284"/>
              <w:rPr>
                <w:color w:val="1F497D"/>
                <w:position w:val="2"/>
              </w:rPr>
            </w:pPr>
            <w:r w:rsidRPr="000C38C1">
              <w:rPr>
                <w:rFonts w:ascii="Arial" w:hAnsi="Arial" w:cs="Arial" w:hint="cs"/>
                <w:color w:val="1F497D"/>
                <w:position w:val="2"/>
                <w:rtl/>
              </w:rPr>
              <w:t>○</w:t>
            </w:r>
            <w:r w:rsidRPr="000C38C1">
              <w:rPr>
                <w:color w:val="1F497D"/>
                <w:position w:val="2"/>
                <w:rtl/>
                <w:lang w:bidi="ar-EG"/>
              </w:rPr>
              <w:tab/>
            </w:r>
            <w:r w:rsidRPr="000C38C1">
              <w:rPr>
                <w:color w:val="1F497D"/>
                <w:position w:val="2"/>
                <w:rtl/>
              </w:rPr>
              <w:t>توقيع 27 إطار تعاون للأمم المتحدة من أجل التنمية المستدامة</w:t>
            </w:r>
          </w:p>
          <w:p w14:paraId="658156C2" w14:textId="77777777" w:rsidR="000C38C1" w:rsidRPr="000C38C1" w:rsidRDefault="000C38C1" w:rsidP="000C38C1">
            <w:pPr>
              <w:pStyle w:val="Tabletexte"/>
              <w:ind w:left="284" w:hanging="284"/>
              <w:rPr>
                <w:color w:val="1F497D"/>
                <w:position w:val="2"/>
              </w:rPr>
            </w:pPr>
            <w:r w:rsidRPr="000C38C1">
              <w:rPr>
                <w:rFonts w:ascii="Arial" w:hAnsi="Arial" w:cs="Arial" w:hint="cs"/>
                <w:color w:val="1F497D"/>
                <w:position w:val="2"/>
                <w:rtl/>
              </w:rPr>
              <w:t>○</w:t>
            </w:r>
            <w:r w:rsidRPr="000C38C1">
              <w:rPr>
                <w:color w:val="1F497D"/>
                <w:position w:val="2"/>
                <w:rtl/>
                <w:lang w:bidi="ar-EG"/>
              </w:rPr>
              <w:tab/>
            </w:r>
            <w:r w:rsidRPr="000C38C1">
              <w:rPr>
                <w:color w:val="1F497D"/>
                <w:position w:val="2"/>
                <w:rtl/>
              </w:rPr>
              <w:t>78 مشروعاً جديداً للتنمية الرقمية</w:t>
            </w:r>
          </w:p>
          <w:p w14:paraId="2DEA2D04" w14:textId="77777777" w:rsidR="000C38C1" w:rsidRPr="000C38C1" w:rsidDel="00E029EF" w:rsidRDefault="000C38C1" w:rsidP="000C38C1">
            <w:pPr>
              <w:pStyle w:val="Tabletexte"/>
              <w:rPr>
                <w:b/>
                <w:bCs/>
                <w:color w:val="0070C0"/>
                <w:position w:val="2"/>
              </w:rPr>
            </w:pPr>
            <w:r w:rsidRPr="000C38C1">
              <w:rPr>
                <w:b/>
                <w:bCs/>
                <w:color w:val="0070C0"/>
                <w:position w:val="2"/>
                <w:rtl/>
              </w:rPr>
              <w:t>أقل البلدان نمواً والبلدان النامية غير الساحلية والدول الجزرية الصغيرة النامية التي شاركت/تلقت المساعدة:</w:t>
            </w:r>
          </w:p>
          <w:p w14:paraId="0BCDB272" w14:textId="77777777" w:rsidR="000C38C1" w:rsidRPr="000C38C1" w:rsidRDefault="000C38C1" w:rsidP="000C38C1">
            <w:pPr>
              <w:pStyle w:val="Tabletexte"/>
              <w:ind w:left="284" w:hanging="284"/>
              <w:rPr>
                <w:color w:val="1F497D"/>
                <w:position w:val="2"/>
              </w:rPr>
            </w:pPr>
            <w:r w:rsidRPr="000C38C1">
              <w:rPr>
                <w:rFonts w:ascii="Arial" w:hAnsi="Arial" w:cs="Arial" w:hint="cs"/>
                <w:color w:val="1F497D"/>
                <w:position w:val="2"/>
                <w:rtl/>
              </w:rPr>
              <w:t>○</w:t>
            </w:r>
            <w:r w:rsidRPr="000C38C1">
              <w:rPr>
                <w:color w:val="1F497D"/>
                <w:position w:val="2"/>
                <w:rtl/>
                <w:lang w:bidi="ar-EG"/>
              </w:rPr>
              <w:tab/>
            </w:r>
            <w:r w:rsidRPr="000C38C1">
              <w:rPr>
                <w:color w:val="1F497D"/>
                <w:position w:val="2"/>
                <w:rtl/>
              </w:rPr>
              <w:t>مشاركة 6 بلدان</w:t>
            </w:r>
          </w:p>
          <w:p w14:paraId="6D437788" w14:textId="77777777" w:rsidR="000C38C1" w:rsidRPr="000C38C1" w:rsidRDefault="000C38C1" w:rsidP="000C38C1">
            <w:pPr>
              <w:pStyle w:val="Tabletexte"/>
              <w:ind w:left="284" w:hanging="284"/>
              <w:rPr>
                <w:position w:val="2"/>
              </w:rPr>
            </w:pPr>
            <w:r w:rsidRPr="000C38C1">
              <w:rPr>
                <w:rFonts w:ascii="Arial" w:hAnsi="Arial" w:cs="Arial" w:hint="cs"/>
                <w:color w:val="1F497D"/>
                <w:position w:val="2"/>
                <w:rtl/>
              </w:rPr>
              <w:t>○</w:t>
            </w:r>
            <w:r w:rsidRPr="000C38C1">
              <w:rPr>
                <w:color w:val="1F497D"/>
                <w:position w:val="2"/>
                <w:rtl/>
                <w:lang w:bidi="ar-EG"/>
              </w:rPr>
              <w:tab/>
            </w:r>
            <w:r w:rsidRPr="000C38C1">
              <w:rPr>
                <w:color w:val="1F497D"/>
                <w:position w:val="2"/>
                <w:rtl/>
              </w:rPr>
              <w:t>شاركت 4 بلدان على المستوى القُطري مع منظومة الأمم المتحدة الإنمائية</w:t>
            </w:r>
          </w:p>
        </w:tc>
      </w:tr>
      <w:tr w:rsidR="000C38C1" w:rsidRPr="000C38C1" w14:paraId="4112FFB7" w14:textId="77777777" w:rsidTr="000C38C1">
        <w:trPr>
          <w:jc w:val="center"/>
        </w:trPr>
        <w:tc>
          <w:tcPr>
            <w:tcW w:w="3801" w:type="dxa"/>
          </w:tcPr>
          <w:p w14:paraId="4CC5BB1C" w14:textId="77777777" w:rsidR="000C38C1" w:rsidRPr="000C38C1" w:rsidRDefault="000C38C1" w:rsidP="000C38C1">
            <w:pPr>
              <w:pStyle w:val="Tabletexte"/>
              <w:rPr>
                <w:b/>
                <w:bCs/>
                <w:position w:val="2"/>
                <w:lang w:val="ar-SA" w:bidi="ar-EG"/>
              </w:rPr>
            </w:pPr>
            <w:r w:rsidRPr="000C38C1">
              <w:rPr>
                <w:b/>
                <w:bCs/>
                <w:position w:val="2"/>
                <w:rtl/>
              </w:rPr>
              <w:t>المساهمة في غايات أهداف التنمية المستدامة</w:t>
            </w:r>
          </w:p>
        </w:tc>
        <w:tc>
          <w:tcPr>
            <w:tcW w:w="11895" w:type="dxa"/>
            <w:gridSpan w:val="2"/>
          </w:tcPr>
          <w:p w14:paraId="58A806A0" w14:textId="77777777" w:rsidR="000C38C1" w:rsidRPr="000C38C1" w:rsidRDefault="000C38C1" w:rsidP="000C38C1">
            <w:pPr>
              <w:pStyle w:val="Tabletexte"/>
              <w:rPr>
                <w:position w:val="2"/>
                <w:lang w:val="ar-SA" w:bidi="ar-EG"/>
              </w:rPr>
            </w:pPr>
            <w:r w:rsidRPr="000C38C1">
              <w:rPr>
                <w:position w:val="2"/>
                <w:rtl/>
              </w:rPr>
              <w:t>أهداف التنمية المستدامة 1 و3 و4 و5 و8 و9 و10 و11 و16 و17</w:t>
            </w:r>
          </w:p>
        </w:tc>
      </w:tr>
      <w:tr w:rsidR="000C38C1" w:rsidRPr="000C38C1" w14:paraId="44B8D757" w14:textId="77777777" w:rsidTr="000C38C1">
        <w:trPr>
          <w:jc w:val="center"/>
        </w:trPr>
        <w:tc>
          <w:tcPr>
            <w:tcW w:w="3801" w:type="dxa"/>
          </w:tcPr>
          <w:p w14:paraId="10E8F649" w14:textId="77777777" w:rsidR="000C38C1" w:rsidRPr="000C38C1" w:rsidRDefault="000C38C1" w:rsidP="000C38C1">
            <w:pPr>
              <w:pStyle w:val="Tabletexte"/>
              <w:rPr>
                <w:b/>
                <w:bCs/>
                <w:position w:val="2"/>
                <w:lang w:val="ar-SA" w:bidi="ar-EG"/>
              </w:rPr>
            </w:pPr>
            <w:r w:rsidRPr="000C38C1">
              <w:rPr>
                <w:b/>
                <w:bCs/>
                <w:position w:val="2"/>
                <w:rtl/>
              </w:rPr>
              <w:t>خطوط عمل القمة العالمية لمجتمع المعلومات</w:t>
            </w:r>
          </w:p>
        </w:tc>
        <w:tc>
          <w:tcPr>
            <w:tcW w:w="11895" w:type="dxa"/>
            <w:gridSpan w:val="2"/>
          </w:tcPr>
          <w:p w14:paraId="543D0A16" w14:textId="77777777" w:rsidR="000C38C1" w:rsidRPr="000C38C1" w:rsidRDefault="000C38C1" w:rsidP="000C38C1">
            <w:pPr>
              <w:pStyle w:val="Tabletexte"/>
              <w:rPr>
                <w:position w:val="2"/>
                <w:lang w:val="ar-SA" w:bidi="ar-EG"/>
              </w:rPr>
            </w:pPr>
            <w:r w:rsidRPr="000C38C1">
              <w:rPr>
                <w:position w:val="2"/>
                <w:rtl/>
              </w:rPr>
              <w:t>خطوط العمل جيم1 وجيم2 وجيم3 وجيم4 وجيم5 وجيم6 وجيم7 وجيم11</w:t>
            </w:r>
          </w:p>
        </w:tc>
      </w:tr>
      <w:tr w:rsidR="000C38C1" w:rsidRPr="000C38C1" w14:paraId="652B64BC" w14:textId="77777777" w:rsidTr="000C38C1">
        <w:trPr>
          <w:jc w:val="center"/>
        </w:trPr>
        <w:tc>
          <w:tcPr>
            <w:tcW w:w="3801" w:type="dxa"/>
          </w:tcPr>
          <w:p w14:paraId="022A0D49" w14:textId="77777777" w:rsidR="000C38C1" w:rsidRPr="000C38C1" w:rsidRDefault="000C38C1" w:rsidP="000C38C1">
            <w:pPr>
              <w:pStyle w:val="Tabletexte"/>
              <w:rPr>
                <w:b/>
                <w:bCs/>
                <w:position w:val="2"/>
                <w:lang w:val="ar-SA" w:bidi="ar-EG"/>
              </w:rPr>
            </w:pPr>
            <w:r w:rsidRPr="000C38C1">
              <w:rPr>
                <w:b/>
                <w:bCs/>
                <w:position w:val="2"/>
                <w:rtl/>
              </w:rPr>
              <w:t>القرارات</w:t>
            </w:r>
          </w:p>
        </w:tc>
        <w:tc>
          <w:tcPr>
            <w:tcW w:w="11895" w:type="dxa"/>
            <w:gridSpan w:val="2"/>
          </w:tcPr>
          <w:p w14:paraId="224C537B" w14:textId="77777777" w:rsidR="000C38C1" w:rsidRPr="000C38C1" w:rsidRDefault="000C38C1" w:rsidP="000C38C1">
            <w:pPr>
              <w:pStyle w:val="Tabletexte"/>
              <w:rPr>
                <w:position w:val="2"/>
                <w:lang w:val="ar-SA" w:bidi="ar-EG"/>
              </w:rPr>
            </w:pPr>
            <w:r w:rsidRPr="000C38C1">
              <w:rPr>
                <w:position w:val="2"/>
                <w:rtl/>
              </w:rPr>
              <w:t>القرارات 1 و2 و24 و25 و52 و58 للمؤتمر العالمي لتنمية الاتصالات</w:t>
            </w:r>
          </w:p>
        </w:tc>
      </w:tr>
    </w:tbl>
    <w:p w14:paraId="08650746" w14:textId="77777777" w:rsidR="000C38C1" w:rsidRPr="0049045E" w:rsidRDefault="000C38C1" w:rsidP="000C38C1">
      <w:pPr>
        <w:rPr>
          <w:sz w:val="10"/>
          <w:szCs w:val="10"/>
          <w:rtl/>
          <w:lang w:bidi="ar-EG"/>
        </w:rPr>
      </w:pPr>
      <w:r>
        <w:rPr>
          <w:rtl/>
          <w:lang w:bidi="ar-EG"/>
        </w:rPr>
        <w:br w:type="page"/>
      </w:r>
    </w:p>
    <w:tbl>
      <w:tblPr>
        <w:tblStyle w:val="TableGrid5"/>
        <w:bidiVisual/>
        <w:tblW w:w="5000" w:type="pct"/>
        <w:jc w:val="center"/>
        <w:tblBorders>
          <w:top w:val="dotted" w:sz="4" w:space="0" w:color="5B9BD5" w:themeColor="accent1"/>
          <w:left w:val="dotted" w:sz="4" w:space="0" w:color="5B9BD5" w:themeColor="accent1"/>
          <w:bottom w:val="dotted" w:sz="4" w:space="0" w:color="5B9BD5" w:themeColor="accent1"/>
          <w:right w:val="dotted" w:sz="4" w:space="0" w:color="5B9BD5" w:themeColor="accent1"/>
          <w:insideH w:val="dotted" w:sz="4" w:space="0" w:color="5B9BD5" w:themeColor="accent1"/>
          <w:insideV w:val="dotted" w:sz="4" w:space="0" w:color="5B9BD5" w:themeColor="accent1"/>
        </w:tblBorders>
        <w:tblLayout w:type="fixed"/>
        <w:tblLook w:val="04A0" w:firstRow="1" w:lastRow="0" w:firstColumn="1" w:lastColumn="0" w:noHBand="0" w:noVBand="1"/>
      </w:tblPr>
      <w:tblGrid>
        <w:gridCol w:w="3659"/>
        <w:gridCol w:w="8664"/>
        <w:gridCol w:w="3373"/>
      </w:tblGrid>
      <w:tr w:rsidR="00E12651" w:rsidRPr="000C38C1" w14:paraId="1661547E" w14:textId="77777777" w:rsidTr="000C38C1">
        <w:trPr>
          <w:jc w:val="center"/>
        </w:trPr>
        <w:tc>
          <w:tcPr>
            <w:tcW w:w="15696" w:type="dxa"/>
            <w:gridSpan w:val="3"/>
            <w:tcBorders>
              <w:top w:val="dotted" w:sz="4" w:space="0" w:color="0070C0"/>
              <w:left w:val="dotted" w:sz="4" w:space="0" w:color="0070C0"/>
              <w:bottom w:val="dotted" w:sz="4" w:space="0" w:color="0070C0"/>
              <w:right w:val="dotted" w:sz="4" w:space="0" w:color="0070C0"/>
            </w:tcBorders>
            <w:shd w:val="clear" w:color="auto" w:fill="365F91"/>
          </w:tcPr>
          <w:p w14:paraId="7C006FA6" w14:textId="77777777" w:rsidR="00E12651" w:rsidRPr="000C38C1" w:rsidRDefault="00E12651" w:rsidP="000C38C1">
            <w:pPr>
              <w:pStyle w:val="Heading2"/>
              <w:keepNext w:val="0"/>
              <w:keepLines w:val="0"/>
              <w:spacing w:before="60" w:after="60" w:line="260" w:lineRule="exact"/>
              <w:jc w:val="center"/>
              <w:outlineLvl w:val="1"/>
              <w:rPr>
                <w:b w:val="0"/>
                <w:bCs w:val="0"/>
                <w:i/>
                <w:iCs/>
                <w:color w:val="FFFFFF" w:themeColor="background1"/>
                <w:position w:val="2"/>
                <w:sz w:val="20"/>
                <w:szCs w:val="20"/>
              </w:rPr>
            </w:pPr>
            <w:bookmarkStart w:id="57" w:name="_Toc211258927"/>
            <w:bookmarkStart w:id="58" w:name="_Toc213422268"/>
            <w:r w:rsidRPr="000C38C1">
              <w:rPr>
                <w:i/>
                <w:iCs/>
                <w:color w:val="FFFFFF" w:themeColor="background1"/>
                <w:kern w:val="0"/>
                <w:position w:val="2"/>
                <w:sz w:val="20"/>
                <w:szCs w:val="20"/>
                <w:rtl/>
                <w14:ligatures w14:val="none"/>
              </w:rPr>
              <w:t>الأولوية 5 لقطاع تنمية الاتصالات: الاتصالات/تكنولوجيا المعلومات والاتصالات الشاملة والآمنة لتحقيق التنمية المستدامة</w:t>
            </w:r>
            <w:bookmarkEnd w:id="57"/>
            <w:bookmarkEnd w:id="58"/>
          </w:p>
          <w:p w14:paraId="37C83335" w14:textId="77777777" w:rsidR="00E12651" w:rsidRPr="000C38C1" w:rsidRDefault="00E12651" w:rsidP="000C38C1">
            <w:pPr>
              <w:pStyle w:val="Tabletexte"/>
              <w:jc w:val="center"/>
              <w:rPr>
                <w:position w:val="2"/>
                <w:lang w:val="ar-SA" w:bidi="ar-EG"/>
              </w:rPr>
            </w:pPr>
            <w:r w:rsidRPr="000C38C1">
              <w:rPr>
                <w:rFonts w:eastAsiaTheme="minorEastAsia"/>
                <w:b/>
                <w:bCs/>
                <w:i/>
                <w:iCs/>
                <w:color w:val="FFFFFF" w:themeColor="background1"/>
                <w:kern w:val="0"/>
                <w:position w:val="2"/>
                <w:rtl/>
                <w14:ligatures w14:val="none"/>
              </w:rPr>
              <w:t>تعزيز الاستراتيجيات الوطنية للأمن السيبراني وتعزيز المهارات الرقمية</w:t>
            </w:r>
          </w:p>
        </w:tc>
      </w:tr>
      <w:tr w:rsidR="00E12651" w:rsidRPr="000C38C1" w14:paraId="428EF638" w14:textId="77777777" w:rsidTr="000C38C1">
        <w:trPr>
          <w:jc w:val="center"/>
        </w:trPr>
        <w:tc>
          <w:tcPr>
            <w:tcW w:w="15696" w:type="dxa"/>
            <w:gridSpan w:val="3"/>
            <w:tcBorders>
              <w:top w:val="dotted" w:sz="4" w:space="0" w:color="0070C0"/>
              <w:left w:val="dotted" w:sz="4" w:space="0" w:color="0070C0"/>
              <w:bottom w:val="dotted" w:sz="4" w:space="0" w:color="0070C0"/>
              <w:right w:val="dotted" w:sz="4" w:space="0" w:color="0070C0"/>
            </w:tcBorders>
            <w:shd w:val="clear" w:color="auto" w:fill="E5DFEC"/>
          </w:tcPr>
          <w:p w14:paraId="2EF33041" w14:textId="6870B1D0" w:rsidR="00E12651" w:rsidRPr="000C38C1" w:rsidRDefault="00A22046" w:rsidP="000C38C1">
            <w:pPr>
              <w:pStyle w:val="Tabletexte"/>
              <w:rPr>
                <w:b/>
                <w:bCs/>
                <w:i/>
                <w:iCs/>
                <w:position w:val="2"/>
              </w:rPr>
            </w:pPr>
            <w:r w:rsidRPr="000C38C1">
              <w:rPr>
                <w:rFonts w:hint="cs"/>
                <w:b/>
                <w:bCs/>
                <w:i/>
                <w:iCs/>
                <w:position w:val="2"/>
                <w:rtl/>
              </w:rPr>
              <w:t>المحصلات</w:t>
            </w:r>
            <w:r w:rsidR="00E12651" w:rsidRPr="000C38C1">
              <w:rPr>
                <w:b/>
                <w:bCs/>
                <w:i/>
                <w:iCs/>
                <w:position w:val="2"/>
                <w:rtl/>
              </w:rPr>
              <w:t xml:space="preserve">: </w:t>
            </w:r>
            <w:r w:rsidR="00E12651" w:rsidRPr="000C38C1">
              <w:rPr>
                <w:i/>
                <w:iCs/>
                <w:position w:val="2"/>
                <w:rtl/>
              </w:rPr>
              <w:t xml:space="preserve">دعم الدول الأعضاء في وضع استراتيجيات وطنية للأمن السيبراني وإنشاء أفرقة استجابة للحوادث الحاسوبية </w:t>
            </w:r>
            <w:r w:rsidR="00E12651" w:rsidRPr="000C38C1">
              <w:rPr>
                <w:i/>
                <w:iCs/>
                <w:position w:val="2"/>
              </w:rPr>
              <w:t>(CIRT)</w:t>
            </w:r>
            <w:r w:rsidR="00E12651" w:rsidRPr="000C38C1">
              <w:rPr>
                <w:i/>
                <w:iCs/>
                <w:position w:val="2"/>
                <w:rtl/>
              </w:rPr>
              <w:t xml:space="preserve">. زيادة الخدمات الآمنة على الإنترنت، بما في ذلك حماية الأطفال على الإنترنت، وتعبئة الموارد من </w:t>
            </w:r>
            <w:r w:rsidR="00C2542C" w:rsidRPr="000C38C1">
              <w:rPr>
                <w:rFonts w:hint="cs"/>
                <w:i/>
                <w:iCs/>
                <w:position w:val="2"/>
                <w:rtl/>
              </w:rPr>
              <w:t>أجل</w:t>
            </w:r>
            <w:r w:rsidR="00C2542C" w:rsidRPr="000C38C1">
              <w:rPr>
                <w:i/>
                <w:iCs/>
                <w:position w:val="2"/>
                <w:rtl/>
              </w:rPr>
              <w:t xml:space="preserve"> </w:t>
            </w:r>
            <w:r w:rsidR="00E12651" w:rsidRPr="000C38C1">
              <w:rPr>
                <w:i/>
                <w:iCs/>
                <w:position w:val="2"/>
                <w:rtl/>
              </w:rPr>
              <w:t>الفئات المهمشة والأشخاص ذوي الاحتياجات المحددة.</w:t>
            </w:r>
          </w:p>
        </w:tc>
      </w:tr>
      <w:tr w:rsidR="00E12651" w:rsidRPr="000C38C1" w14:paraId="7ED6F23A" w14:textId="77777777" w:rsidTr="000C38C1">
        <w:trPr>
          <w:jc w:val="center"/>
        </w:trPr>
        <w:tc>
          <w:tcPr>
            <w:tcW w:w="12323" w:type="dxa"/>
            <w:gridSpan w:val="2"/>
            <w:tcBorders>
              <w:top w:val="dotted" w:sz="4" w:space="0" w:color="0070C0"/>
              <w:left w:val="dotted" w:sz="4" w:space="0" w:color="0070C0"/>
              <w:bottom w:val="dotted" w:sz="4" w:space="0" w:color="0070C0"/>
              <w:right w:val="dotted" w:sz="4" w:space="0" w:color="0070C0"/>
            </w:tcBorders>
          </w:tcPr>
          <w:p w14:paraId="01889C90" w14:textId="77777777" w:rsidR="00E12651" w:rsidRPr="000C38C1" w:rsidRDefault="00E12651" w:rsidP="000C38C1">
            <w:pPr>
              <w:pStyle w:val="TableHead"/>
              <w:keepNext w:val="0"/>
              <w:rPr>
                <w:rFonts w:eastAsiaTheme="minorEastAsia"/>
                <w:color w:val="0070C0"/>
                <w:kern w:val="0"/>
                <w:position w:val="2"/>
                <w14:ligatures w14:val="none"/>
              </w:rPr>
            </w:pPr>
            <w:r w:rsidRPr="000C38C1">
              <w:rPr>
                <w:rFonts w:eastAsiaTheme="minorEastAsia"/>
                <w:color w:val="0070C0"/>
                <w:kern w:val="0"/>
                <w:position w:val="2"/>
                <w:rtl/>
                <w14:ligatures w14:val="none"/>
              </w:rPr>
              <w:t>النواتج</w:t>
            </w:r>
          </w:p>
        </w:tc>
        <w:tc>
          <w:tcPr>
            <w:tcW w:w="3373" w:type="dxa"/>
            <w:tcBorders>
              <w:top w:val="dotted" w:sz="4" w:space="0" w:color="0070C0"/>
              <w:left w:val="dotted" w:sz="4" w:space="0" w:color="0070C0"/>
              <w:bottom w:val="dotted" w:sz="4" w:space="0" w:color="0070C0"/>
              <w:right w:val="dotted" w:sz="4" w:space="0" w:color="0070C0"/>
            </w:tcBorders>
          </w:tcPr>
          <w:p w14:paraId="70EAE819" w14:textId="77777777" w:rsidR="00E12651" w:rsidRPr="000C38C1" w:rsidRDefault="00E12651" w:rsidP="000C38C1">
            <w:pPr>
              <w:pStyle w:val="TableHead"/>
              <w:keepNext w:val="0"/>
              <w:rPr>
                <w:rFonts w:eastAsiaTheme="minorEastAsia"/>
                <w:color w:val="0070C0"/>
                <w:kern w:val="0"/>
                <w:position w:val="2"/>
                <w14:ligatures w14:val="none"/>
              </w:rPr>
            </w:pPr>
            <w:r w:rsidRPr="000C38C1">
              <w:rPr>
                <w:rFonts w:eastAsiaTheme="minorEastAsia"/>
                <w:color w:val="0070C0"/>
                <w:kern w:val="0"/>
                <w:position w:val="2"/>
                <w:rtl/>
                <w14:ligatures w14:val="none"/>
              </w:rPr>
              <w:t xml:space="preserve">المعالم البارزة </w:t>
            </w:r>
          </w:p>
        </w:tc>
      </w:tr>
      <w:tr w:rsidR="00E12651" w:rsidRPr="000C38C1" w14:paraId="7390DD89" w14:textId="77777777" w:rsidTr="000C38C1">
        <w:trPr>
          <w:jc w:val="center"/>
        </w:trPr>
        <w:tc>
          <w:tcPr>
            <w:tcW w:w="12323" w:type="dxa"/>
            <w:gridSpan w:val="2"/>
            <w:tcBorders>
              <w:top w:val="dotted" w:sz="4" w:space="0" w:color="0070C0"/>
              <w:left w:val="dotted" w:sz="4" w:space="0" w:color="0070C0"/>
              <w:bottom w:val="dotted" w:sz="4" w:space="0" w:color="0070C0"/>
              <w:right w:val="dotted" w:sz="4" w:space="0" w:color="0070C0"/>
            </w:tcBorders>
          </w:tcPr>
          <w:p w14:paraId="17179D13" w14:textId="77777777" w:rsidR="00E12651" w:rsidRPr="000C38C1" w:rsidRDefault="00E12651" w:rsidP="0049045E">
            <w:pPr>
              <w:pStyle w:val="Heading3"/>
              <w:keepNext w:val="0"/>
              <w:keepLines w:val="0"/>
              <w:spacing w:before="60" w:after="60"/>
              <w:rPr>
                <w:color w:val="0070C0"/>
                <w:sz w:val="20"/>
                <w:szCs w:val="20"/>
                <w:lang w:val="ar-SA" w:bidi="ar-EG"/>
              </w:rPr>
            </w:pPr>
            <w:bookmarkStart w:id="59" w:name="_Toc211258928"/>
            <w:bookmarkStart w:id="60" w:name="_Toc213422269"/>
            <w:r w:rsidRPr="000C38C1">
              <w:rPr>
                <w:color w:val="0070C0"/>
                <w:sz w:val="20"/>
                <w:szCs w:val="20"/>
                <w:rtl/>
              </w:rPr>
              <w:t>الأمن السيبراني</w:t>
            </w:r>
            <w:bookmarkEnd w:id="59"/>
            <w:bookmarkEnd w:id="60"/>
          </w:p>
          <w:p w14:paraId="7FF19B12" w14:textId="5871BD2D" w:rsidR="00E12651" w:rsidRPr="000C38C1" w:rsidRDefault="00E12651" w:rsidP="000C38C1">
            <w:pPr>
              <w:pStyle w:val="Tabletexte"/>
              <w:rPr>
                <w:position w:val="2"/>
                <w:lang w:val="ar-SA" w:bidi="ar-EG"/>
              </w:rPr>
            </w:pPr>
            <w:r w:rsidRPr="000C38C1">
              <w:rPr>
                <w:position w:val="2"/>
                <w:rtl/>
              </w:rPr>
              <w:t xml:space="preserve">اعتباراً من عام 2023، رسخ مكتب تنمية الاتصالات </w:t>
            </w:r>
            <w:r w:rsidRPr="000C38C1">
              <w:rPr>
                <w:position w:val="2"/>
                <w:lang w:bidi="ar-EG"/>
              </w:rPr>
              <w:t>(BDT</w:t>
            </w:r>
            <w:r w:rsidRPr="000C38C1">
              <w:rPr>
                <w:position w:val="2"/>
              </w:rPr>
              <w:t>)</w:t>
            </w:r>
            <w:r w:rsidRPr="000C38C1">
              <w:rPr>
                <w:position w:val="2"/>
                <w:rtl/>
              </w:rPr>
              <w:t xml:space="preserve"> الأمن السيبراني كركيزة أساسية للتنمية الرقمية. وإذ يدرك المكتب أن الأنظمة الإيكولوجية الرقمية الآمنة ضرورية للثقة والقدرة على الصمود والنمو، فإنه جمع بين المنصات العالمية والتعاون الإقليمي والتدخلات الوطنية لتعزيز قدرة الدول الأعضاء على التصدي للتهديدات السيبرانية. وقد أسهم العمل </w:t>
            </w:r>
            <w:proofErr w:type="spellStart"/>
            <w:r w:rsidRPr="000C38C1">
              <w:rPr>
                <w:position w:val="2"/>
                <w:rtl/>
              </w:rPr>
              <w:t>المضطلع</w:t>
            </w:r>
            <w:proofErr w:type="spellEnd"/>
            <w:r w:rsidRPr="000C38C1">
              <w:rPr>
                <w:position w:val="2"/>
                <w:rtl/>
              </w:rPr>
              <w:t xml:space="preserve"> به في تنفيذ </w:t>
            </w:r>
            <w:hyperlink r:id="rId250" w:history="1">
              <w:r w:rsidRPr="000C38C1">
                <w:rPr>
                  <w:color w:val="0000FF"/>
                  <w:position w:val="2"/>
                  <w:u w:val="single"/>
                  <w:rtl/>
                </w:rPr>
                <w:t>القرار 45 (المراجَع في كيغالي، 2022) للمؤتمر العالمي لتنمية الاتصالات</w:t>
              </w:r>
            </w:hyperlink>
            <w:r w:rsidRPr="000C38C1">
              <w:rPr>
                <w:position w:val="2"/>
                <w:rtl/>
              </w:rPr>
              <w:t xml:space="preserve">، بشأن </w:t>
            </w:r>
            <w:r w:rsidRPr="000C38C1">
              <w:rPr>
                <w:i/>
                <w:iCs/>
                <w:position w:val="2"/>
                <w:rtl/>
              </w:rPr>
              <w:t xml:space="preserve">آليات لتعزيز التعاون في مجال الأمن السيبراني، بما في ذلك مكافحة الرسائل </w:t>
            </w:r>
            <w:proofErr w:type="spellStart"/>
            <w:r w:rsidRPr="000C38C1">
              <w:rPr>
                <w:i/>
                <w:iCs/>
                <w:position w:val="2"/>
                <w:rtl/>
              </w:rPr>
              <w:t>الاقتحامية</w:t>
            </w:r>
            <w:proofErr w:type="spellEnd"/>
            <w:r w:rsidRPr="000C38C1">
              <w:rPr>
                <w:i/>
                <w:iCs/>
                <w:position w:val="2"/>
                <w:rtl/>
              </w:rPr>
              <w:t xml:space="preserve"> والتصدي لها.</w:t>
            </w:r>
            <w:hyperlink r:id="rId251"/>
          </w:p>
          <w:p w14:paraId="72D6F214" w14:textId="4342A1D5" w:rsidR="00E12651" w:rsidRPr="000C38C1" w:rsidRDefault="00E12651" w:rsidP="000C38C1">
            <w:pPr>
              <w:pStyle w:val="Tabletexte"/>
              <w:rPr>
                <w:position w:val="2"/>
                <w:lang w:bidi="ar-EG"/>
              </w:rPr>
            </w:pPr>
            <w:r w:rsidRPr="000C38C1">
              <w:rPr>
                <w:position w:val="2"/>
                <w:rtl/>
              </w:rPr>
              <w:t xml:space="preserve">ومن بين المبادرات الرئيسية التي أُطلقت في هذه الفترة تقديم </w:t>
            </w:r>
            <w:hyperlink r:id="rId252" w:history="1">
              <w:r w:rsidRPr="000C38C1">
                <w:rPr>
                  <w:color w:val="0000FF"/>
                  <w:position w:val="2"/>
                  <w:u w:val="single"/>
                  <w:rtl/>
                </w:rPr>
                <w:t>تدريبات سيبرانية</w:t>
              </w:r>
            </w:hyperlink>
            <w:r w:rsidRPr="000C38C1">
              <w:rPr>
                <w:position w:val="2"/>
                <w:rtl/>
              </w:rPr>
              <w:t xml:space="preserve"> تحاكي الحوادث الواقعية وتمكّن الحكومات والمنظمين والمشغلين من اختبار التأهب في بيئات منسَّقة. وقدم </w:t>
            </w:r>
            <w:r w:rsidRPr="000C38C1">
              <w:rPr>
                <w:b/>
                <w:bCs/>
                <w:position w:val="2"/>
                <w:rtl/>
              </w:rPr>
              <w:t>مشروع "الأمن السيبراني من أجل المصلحة العامة"</w:t>
            </w:r>
            <w:r w:rsidRPr="000C38C1">
              <w:rPr>
                <w:position w:val="2"/>
                <w:rtl/>
              </w:rPr>
              <w:t xml:space="preserve"> مساعدة مصممة وفقاً لاحتياجات البلدان الضعيفة، بحيث تم دعم إنشاء </w:t>
            </w:r>
            <w:hyperlink r:id="rId253" w:history="1">
              <w:r w:rsidRPr="000C38C1">
                <w:rPr>
                  <w:color w:val="0000FF"/>
                  <w:position w:val="2"/>
                  <w:u w:val="single"/>
                  <w:rtl/>
                </w:rPr>
                <w:t xml:space="preserve">أفرقة الاستجابة للحوادث الحاسوبية </w:t>
              </w:r>
              <w:r w:rsidRPr="000C38C1">
                <w:rPr>
                  <w:color w:val="0000FF"/>
                  <w:position w:val="2"/>
                  <w:u w:val="single"/>
                  <w:lang w:bidi="ar-EG"/>
                </w:rPr>
                <w:t>(CIRT</w:t>
              </w:r>
              <w:r w:rsidRPr="000C38C1">
                <w:rPr>
                  <w:color w:val="0000FF"/>
                  <w:position w:val="2"/>
                  <w:u w:val="single"/>
                </w:rPr>
                <w:t>)</w:t>
              </w:r>
            </w:hyperlink>
            <w:r w:rsidRPr="000C38C1">
              <w:rPr>
                <w:rFonts w:hint="cs"/>
                <w:position w:val="2"/>
                <w:rtl/>
              </w:rPr>
              <w:t xml:space="preserve"> </w:t>
            </w:r>
            <w:r w:rsidRPr="000C38C1">
              <w:rPr>
                <w:position w:val="2"/>
                <w:rtl/>
              </w:rPr>
              <w:t xml:space="preserve">واكتمالها، وإرساء الأساس لاستراتيجيات الأمن السيبراني الوطنية. ويشجع مكتب تنمية الاتصالات ثقافة يُنظر فيها إلى الأمن كعملية مستمرة ومتكررة تُدمج في المنتجات منذ البداية وتستمر طوال فترة عمرها ويتسنى للمستعملين النفاذ إليها وفهمها. ونهض المكتب أيضاً بالمقارنة المرجعية العالمية من خلال </w:t>
            </w:r>
            <w:hyperlink r:id="rId254" w:history="1">
              <w:r w:rsidRPr="000C38C1">
                <w:rPr>
                  <w:color w:val="0000FF"/>
                  <w:position w:val="2"/>
                  <w:u w:val="single"/>
                  <w:rtl/>
                </w:rPr>
                <w:t>الرقم القياسي العالمي للأمن السيبراني (</w:t>
              </w:r>
              <w:r w:rsidRPr="000C38C1">
                <w:rPr>
                  <w:color w:val="0000FF"/>
                  <w:position w:val="2"/>
                  <w:u w:val="single"/>
                  <w:lang w:bidi="ar-EG"/>
                </w:rPr>
                <w:t>GCI</w:t>
              </w:r>
              <w:r w:rsidRPr="000C38C1">
                <w:rPr>
                  <w:color w:val="0000FF"/>
                  <w:position w:val="2"/>
                  <w:u w:val="single"/>
                  <w:rtl/>
                </w:rPr>
                <w:t>)</w:t>
              </w:r>
            </w:hyperlink>
            <w:r w:rsidRPr="000C38C1">
              <w:rPr>
                <w:position w:val="2"/>
                <w:rtl/>
              </w:rPr>
              <w:t>، الذي سمح للدول الأعضاء بتقييم مدى جاهزيتها. ويعد هذا الرقم القياسي مرجعاً موثوقاً يقيس التزام البلدان بالأمن السيبراني على المستوى العالمي لزيادة الوعي بأهمية المسألة وأبعادها المختلفة.</w:t>
            </w:r>
          </w:p>
          <w:p w14:paraId="3B11E2E0" w14:textId="77777777" w:rsidR="00E12651" w:rsidRPr="000C38C1" w:rsidRDefault="00E12651" w:rsidP="000C38C1">
            <w:pPr>
              <w:pStyle w:val="Tabletexte"/>
              <w:rPr>
                <w:b/>
                <w:bCs/>
                <w:position w:val="2"/>
                <w:lang w:val="ar-SA" w:bidi="ar-EG"/>
              </w:rPr>
            </w:pPr>
            <w:r w:rsidRPr="000C38C1">
              <w:rPr>
                <w:b/>
                <w:bCs/>
                <w:position w:val="2"/>
                <w:rtl/>
              </w:rPr>
              <w:t xml:space="preserve">التدريبات السيبرانية </w:t>
            </w:r>
            <w:r w:rsidRPr="000C38C1">
              <w:rPr>
                <w:b/>
                <w:bCs/>
                <w:position w:val="2"/>
                <w:lang w:bidi="ar-EG"/>
              </w:rPr>
              <w:t>(</w:t>
            </w:r>
            <w:proofErr w:type="spellStart"/>
            <w:r w:rsidRPr="000C38C1">
              <w:rPr>
                <w:b/>
                <w:bCs/>
                <w:position w:val="2"/>
                <w:lang w:bidi="ar-EG"/>
              </w:rPr>
              <w:t>CyberDrills</w:t>
            </w:r>
            <w:proofErr w:type="spellEnd"/>
            <w:r w:rsidRPr="000C38C1">
              <w:rPr>
                <w:b/>
                <w:bCs/>
                <w:position w:val="2"/>
              </w:rPr>
              <w:t>)</w:t>
            </w:r>
          </w:p>
          <w:p w14:paraId="38397DB9" w14:textId="77777777" w:rsidR="00E12651" w:rsidRPr="000C38C1" w:rsidRDefault="00E12651" w:rsidP="000C38C1">
            <w:pPr>
              <w:pStyle w:val="Tabletexte"/>
              <w:rPr>
                <w:position w:val="2"/>
                <w:lang w:val="ar-SA" w:bidi="ar-EG"/>
              </w:rPr>
            </w:pPr>
            <w:r w:rsidRPr="000C38C1">
              <w:rPr>
                <w:position w:val="2"/>
                <w:rtl/>
              </w:rPr>
              <w:t xml:space="preserve">كان برنامج التدريبات السيبرانية </w:t>
            </w:r>
            <w:r w:rsidRPr="000C38C1">
              <w:rPr>
                <w:position w:val="2"/>
                <w:lang w:bidi="ar-EG"/>
              </w:rPr>
              <w:t>(</w:t>
            </w:r>
            <w:proofErr w:type="spellStart"/>
            <w:r w:rsidRPr="000C38C1">
              <w:rPr>
                <w:position w:val="2"/>
                <w:lang w:bidi="ar-EG"/>
              </w:rPr>
              <w:t>CyberDrills</w:t>
            </w:r>
            <w:proofErr w:type="spellEnd"/>
            <w:r w:rsidRPr="000C38C1">
              <w:rPr>
                <w:position w:val="2"/>
              </w:rPr>
              <w:t>)</w:t>
            </w:r>
            <w:r w:rsidRPr="000C38C1">
              <w:rPr>
                <w:position w:val="2"/>
                <w:rtl/>
              </w:rPr>
              <w:t xml:space="preserve"> من بين أبرز المنصات التشغيلية للاتحاد خلال هذه الفترة. وفي الفترة ما بين عامي 2023 و2025، أجرى الاتحاد</w:t>
            </w:r>
            <w:r w:rsidRPr="000C38C1">
              <w:rPr>
                <w:rFonts w:hint="cs"/>
                <w:position w:val="2"/>
                <w:rtl/>
              </w:rPr>
              <w:t> </w:t>
            </w:r>
            <w:r w:rsidRPr="000C38C1">
              <w:rPr>
                <w:position w:val="2"/>
                <w:rtl/>
              </w:rPr>
              <w:t xml:space="preserve">22 تدريباً سيبرانياً على المستوى الوطني والإقليمي والعالمي، شارك فيها أكثر من 140 بلداً. وتحاكي التدريبات السيبرانية ضغوط الهجمات السيبرانية الحقيقية، وتتطلب التنسيق عبر الأبعاد التقنية والقانونية والدبلوماسية. وأدى </w:t>
            </w:r>
            <w:hyperlink r:id="rId255" w:history="1">
              <w:r w:rsidRPr="000C38C1">
                <w:rPr>
                  <w:color w:val="0000FF"/>
                  <w:position w:val="2"/>
                  <w:u w:val="single"/>
                  <w:rtl/>
                </w:rPr>
                <w:t>التدريب السيبراني العالمي لعام 2024</w:t>
              </w:r>
            </w:hyperlink>
            <w:r w:rsidRPr="000C38C1">
              <w:rPr>
                <w:position w:val="2"/>
                <w:rtl/>
              </w:rPr>
              <w:t xml:space="preserve">، الذي نُظم في أبريل في دبي، </w:t>
            </w:r>
            <w:r w:rsidRPr="000C38C1">
              <w:rPr>
                <w:b/>
                <w:bCs/>
                <w:position w:val="2"/>
                <w:rtl/>
              </w:rPr>
              <w:t>الإمارات العربية المتحدة</w:t>
            </w:r>
            <w:r w:rsidRPr="000C38C1">
              <w:rPr>
                <w:position w:val="2"/>
                <w:rtl/>
              </w:rPr>
              <w:t xml:space="preserve">، بمشاركة 104 بلدان، إلى تحطيم الاتحاد ومجلس الأمن السيبراني الإماراتي لثلاثة أرقام قياسية في موسوعة غينيس، في حين شارك في </w:t>
            </w:r>
            <w:hyperlink r:id="rId256" w:history="1">
              <w:r w:rsidRPr="000C38C1">
                <w:rPr>
                  <w:color w:val="0000FF"/>
                  <w:position w:val="2"/>
                  <w:u w:val="single"/>
                  <w:rtl/>
                </w:rPr>
                <w:t>التدريب السيبراني العالمي لعام 2025</w:t>
              </w:r>
            </w:hyperlink>
            <w:r w:rsidRPr="000C38C1">
              <w:rPr>
                <w:position w:val="2"/>
                <w:rtl/>
              </w:rPr>
              <w:t xml:space="preserve">، الذي نُظم أيضاً في دبي في الفترة 6-8 مايو، واستضافه مجلس الأمن السيبراني الإماراتي، أكثر من 126 بلداً وحصد أحد عشر رقماً قياسياً في موسوعة غينيس، بما في ذلك الرقم القياسي لأكبر عدد من الجنسيات في مسابقة </w:t>
            </w:r>
            <w:proofErr w:type="spellStart"/>
            <w:r w:rsidRPr="000C38C1">
              <w:rPr>
                <w:position w:val="2"/>
                <w:lang w:bidi="ar-EG"/>
              </w:rPr>
              <w:t>CyberDrill</w:t>
            </w:r>
            <w:proofErr w:type="spellEnd"/>
            <w:r w:rsidRPr="000C38C1">
              <w:rPr>
                <w:position w:val="2"/>
                <w:rtl/>
              </w:rPr>
              <w:t>، بمشاركة 126 بلداً. وتبرهن هذه الأعداد القياسية من المشاركين في أحداث التدريب السيبراني على الثقة المتزايدة لدى الدول الأعضاء في الاتحاد كشريك رئيسي في التصدي للتهديدات السيبرانية وتعزيز التأهب لها.</w:t>
            </w:r>
          </w:p>
          <w:p w14:paraId="1098ED97" w14:textId="77777777" w:rsidR="00E12651" w:rsidRPr="000C38C1" w:rsidRDefault="00E12651" w:rsidP="000C38C1">
            <w:pPr>
              <w:pStyle w:val="Tabletexte"/>
              <w:rPr>
                <w:position w:val="2"/>
                <w:lang w:val="ar-SA" w:bidi="ar-EG"/>
              </w:rPr>
            </w:pPr>
            <w:r w:rsidRPr="000C38C1">
              <w:rPr>
                <w:position w:val="2"/>
                <w:rtl/>
              </w:rPr>
              <w:t xml:space="preserve">وأتاحت هذه التدريبات السيبرانية فرصاً للأفرقة التقنية والهيئات التنظيمية وأفرقة الاستجابة للحوادث الحاسوبية </w:t>
            </w:r>
            <w:r w:rsidRPr="000C38C1">
              <w:rPr>
                <w:position w:val="2"/>
                <w:lang w:bidi="ar-EG"/>
              </w:rPr>
              <w:t>(CIRT</w:t>
            </w:r>
            <w:r w:rsidRPr="000C38C1">
              <w:rPr>
                <w:position w:val="2"/>
              </w:rPr>
              <w:t>)</w:t>
            </w:r>
            <w:r w:rsidRPr="000C38C1">
              <w:rPr>
                <w:rFonts w:hint="cs"/>
                <w:position w:val="2"/>
                <w:rtl/>
              </w:rPr>
              <w:t>/</w:t>
            </w:r>
            <w:r w:rsidRPr="000C38C1">
              <w:rPr>
                <w:position w:val="2"/>
                <w:rtl/>
              </w:rPr>
              <w:t>أفرقة الاستجابة للطوارئ الحاسوبية</w:t>
            </w:r>
            <w:r w:rsidRPr="000C38C1">
              <w:rPr>
                <w:rFonts w:hint="cs"/>
                <w:position w:val="2"/>
                <w:rtl/>
              </w:rPr>
              <w:t> </w:t>
            </w:r>
            <w:r w:rsidRPr="000C38C1">
              <w:rPr>
                <w:position w:val="2"/>
                <w:rtl/>
              </w:rPr>
              <w:t>(</w:t>
            </w:r>
            <w:r w:rsidRPr="000C38C1">
              <w:rPr>
                <w:position w:val="2"/>
                <w:lang w:bidi="ar-EG"/>
              </w:rPr>
              <w:t>CERT</w:t>
            </w:r>
            <w:r w:rsidRPr="000C38C1">
              <w:rPr>
                <w:position w:val="2"/>
                <w:rtl/>
              </w:rPr>
              <w:t>)</w:t>
            </w:r>
            <w:r w:rsidRPr="000C38C1">
              <w:rPr>
                <w:position w:val="2"/>
                <w:lang w:bidi="ar-EG"/>
              </w:rPr>
              <w:t>/</w:t>
            </w:r>
            <w:r w:rsidRPr="000C38C1">
              <w:rPr>
                <w:position w:val="2"/>
                <w:rtl/>
              </w:rPr>
              <w:t>أفرقة الاستجابة للحوادث الأمنية الحاسوبية (</w:t>
            </w:r>
            <w:r w:rsidRPr="000C38C1">
              <w:rPr>
                <w:position w:val="2"/>
                <w:lang w:bidi="ar-EG"/>
              </w:rPr>
              <w:t>CSIRT</w:t>
            </w:r>
            <w:r w:rsidRPr="000C38C1">
              <w:rPr>
                <w:position w:val="2"/>
                <w:rtl/>
              </w:rPr>
              <w:t xml:space="preserve">) والوكالات الوطنية للأمن السيبراني وغيرها من كيانات الأمن السيبراني الرائدة على الصعيد الوطني لممارسة تنسيق الحوادث في الوقت الفعلي. وبالتوازي مع ذلك، نظم مكتب تنمية الاتصالات </w:t>
            </w:r>
            <w:r w:rsidRPr="000C38C1">
              <w:rPr>
                <w:b/>
                <w:bCs/>
                <w:position w:val="2"/>
                <w:rtl/>
              </w:rPr>
              <w:t>برامج تدريبية متخصصة</w:t>
            </w:r>
            <w:r w:rsidRPr="000C38C1">
              <w:rPr>
                <w:position w:val="2"/>
                <w:rtl/>
              </w:rPr>
              <w:t xml:space="preserve">. واجتذبت دورة تدريبية عالمية بشأن دورة حياة الاستراتيجيات الوطنية للأمن السيبراني أكثر من </w:t>
            </w:r>
            <w:r w:rsidRPr="000C38C1">
              <w:rPr>
                <w:b/>
                <w:bCs/>
                <w:position w:val="2"/>
                <w:rtl/>
              </w:rPr>
              <w:t>700 مشارك من 130 بلداً</w:t>
            </w:r>
            <w:r w:rsidRPr="000C38C1">
              <w:rPr>
                <w:position w:val="2"/>
                <w:rtl/>
              </w:rPr>
              <w:t xml:space="preserve">، وقدمت توجيهات بشأن صياغة الاستراتيجيات الوطنية وتنفيذها واستعراضها. وعُقدت ورش عمل إقليمية تكميلية في </w:t>
            </w:r>
            <w:r w:rsidRPr="000C38C1">
              <w:rPr>
                <w:b/>
                <w:bCs/>
                <w:position w:val="2"/>
                <w:rtl/>
              </w:rPr>
              <w:t>البحرين وملديف</w:t>
            </w:r>
            <w:r w:rsidRPr="000C38C1">
              <w:rPr>
                <w:position w:val="2"/>
                <w:rtl/>
              </w:rPr>
              <w:t xml:space="preserve"> </w:t>
            </w:r>
            <w:r w:rsidRPr="000C38C1">
              <w:rPr>
                <w:b/>
                <w:bCs/>
                <w:position w:val="2"/>
                <w:rtl/>
              </w:rPr>
              <w:t>والإمارات العربية المتحدة</w:t>
            </w:r>
            <w:r w:rsidRPr="000C38C1">
              <w:rPr>
                <w:position w:val="2"/>
                <w:rtl/>
              </w:rPr>
              <w:t xml:space="preserve">، حيث طبّق المشاركون هذه المعارف في السياقات الوطنية، مع التركيز على مجالات من قبيل الإبلاغ عن الحوادث وتقييم المخاطر. وأسهم هذا العمل أيضاً في تنفيذ </w:t>
            </w:r>
            <w:hyperlink r:id="rId257" w:history="1">
              <w:r w:rsidRPr="000C38C1">
                <w:rPr>
                  <w:color w:val="0000FF"/>
                  <w:position w:val="2"/>
                  <w:u w:val="single"/>
                  <w:rtl/>
                </w:rPr>
                <w:t>القرار 69 (المراجَع في كيغالي، 2022) للمؤتمر العالمي لتنمية الاتصالات لعام 2022</w:t>
              </w:r>
            </w:hyperlink>
            <w:r w:rsidRPr="000C38C1">
              <w:rPr>
                <w:position w:val="2"/>
                <w:rtl/>
              </w:rPr>
              <w:t xml:space="preserve">، بشأن </w:t>
            </w:r>
            <w:r w:rsidRPr="000C38C1">
              <w:rPr>
                <w:i/>
                <w:iCs/>
                <w:position w:val="2"/>
                <w:rtl/>
              </w:rPr>
              <w:t>تيسير إنشاء أفرقة استجابة وطنية للحوادث الحاسوبية، خاصة في البلدان النامية، والتعاون فيما بينها</w:t>
            </w:r>
            <w:r w:rsidRPr="000C38C1">
              <w:rPr>
                <w:position w:val="2"/>
                <w:rtl/>
              </w:rPr>
              <w:t>.</w:t>
            </w:r>
            <w:hyperlink r:id="rId258" w:history="1"/>
          </w:p>
          <w:p w14:paraId="55DF62FD" w14:textId="77777777" w:rsidR="00E12651" w:rsidRPr="000C38C1" w:rsidRDefault="00E12651" w:rsidP="000C38C1">
            <w:pPr>
              <w:pStyle w:val="Tabletexte"/>
              <w:rPr>
                <w:position w:val="2"/>
                <w:lang w:bidi="ar-EG"/>
              </w:rPr>
            </w:pPr>
            <w:r w:rsidRPr="000C38C1">
              <w:rPr>
                <w:position w:val="2"/>
                <w:rtl/>
              </w:rPr>
              <w:t xml:space="preserve">ولتعزيز الشمول الرقمي، نفّذ مكتب تنمية الاتصالات برامج لتوجيه النساء وتدريبهن وتمكينهن. وفي عام 2023، شملت مبادرة </w:t>
            </w:r>
            <w:hyperlink r:id="rId259" w:history="1">
              <w:r w:rsidRPr="000C38C1">
                <w:rPr>
                  <w:color w:val="0000FF"/>
                  <w:position w:val="2"/>
                  <w:u w:val="single"/>
                  <w:rtl/>
                </w:rPr>
                <w:t>المرأة في مجال الأمن السيبراني</w:t>
              </w:r>
            </w:hyperlink>
            <w:r w:rsidRPr="000C38C1">
              <w:rPr>
                <w:position w:val="2"/>
                <w:rtl/>
              </w:rPr>
              <w:t xml:space="preserve"> أكثر من 300 امرأة. وأطلق الاتحاد والوكالة الألمانية للتعاون الدولي </w:t>
            </w:r>
            <w:r w:rsidRPr="000C38C1">
              <w:rPr>
                <w:position w:val="2"/>
                <w:lang w:bidi="ar-EG"/>
              </w:rPr>
              <w:t>(GIZ</w:t>
            </w:r>
            <w:r w:rsidRPr="000C38C1">
              <w:rPr>
                <w:position w:val="2"/>
              </w:rPr>
              <w:t>)</w:t>
            </w:r>
            <w:r w:rsidRPr="000C38C1">
              <w:rPr>
                <w:position w:val="2"/>
                <w:rtl/>
              </w:rPr>
              <w:t xml:space="preserve"> في إطار برنامج </w:t>
            </w:r>
            <w:hyperlink r:id="rId260" w:history="1">
              <w:proofErr w:type="spellStart"/>
              <w:r w:rsidRPr="000C38C1">
                <w:rPr>
                  <w:color w:val="0000FF"/>
                  <w:position w:val="2"/>
                  <w:u w:val="single"/>
                  <w:lang w:bidi="ar-EG"/>
                </w:rPr>
                <w:t>HerCyberTracks</w:t>
              </w:r>
              <w:proofErr w:type="spellEnd"/>
            </w:hyperlink>
            <w:r w:rsidRPr="000C38C1">
              <w:rPr>
                <w:position w:val="2"/>
                <w:rtl/>
              </w:rPr>
              <w:t xml:space="preserve"> تدريباً وتوجيهاً مخصصين أعدا النساء للأدوار التقنية </w:t>
            </w:r>
            <w:proofErr w:type="spellStart"/>
            <w:r w:rsidRPr="000C38C1">
              <w:rPr>
                <w:position w:val="2"/>
                <w:rtl/>
              </w:rPr>
              <w:t>والسياساتية</w:t>
            </w:r>
            <w:proofErr w:type="spellEnd"/>
            <w:r w:rsidRPr="000C38C1">
              <w:rPr>
                <w:position w:val="2"/>
                <w:rtl/>
              </w:rPr>
              <w:t xml:space="preserve"> والقيادية، واتسع نطاقهما ليشمل محتوى من مكتب الأمم المتحدة المعني بالمخدرات والجريمة (</w:t>
            </w:r>
            <w:r w:rsidRPr="000C38C1">
              <w:rPr>
                <w:position w:val="2"/>
                <w:lang w:bidi="ar-EG"/>
              </w:rPr>
              <w:t>UNODC</w:t>
            </w:r>
            <w:r w:rsidRPr="000C38C1">
              <w:rPr>
                <w:position w:val="2"/>
                <w:rtl/>
              </w:rPr>
              <w:t xml:space="preserve">). ومنذ عام 2024، تم توحيد جميع جهود تنمية مهارات الأمن السيبراني التي تستهدف النساء في إطار برنامج </w:t>
            </w:r>
            <w:proofErr w:type="spellStart"/>
            <w:r w:rsidRPr="000C38C1">
              <w:rPr>
                <w:position w:val="2"/>
                <w:rtl/>
              </w:rPr>
              <w:t>HerCyberTracks</w:t>
            </w:r>
            <w:proofErr w:type="spellEnd"/>
            <w:r w:rsidRPr="000C38C1">
              <w:rPr>
                <w:position w:val="2"/>
                <w:rtl/>
              </w:rPr>
              <w:t xml:space="preserve">. وفي عام 2025، شملت النسخة الثالثة من البرنامج مشارِكات من جميع المناطق (إفريقيا والدول العربية وآسيا والمحيط الهادئ </w:t>
            </w:r>
            <w:proofErr w:type="spellStart"/>
            <w:r w:rsidRPr="000C38C1">
              <w:rPr>
                <w:position w:val="2"/>
                <w:rtl/>
              </w:rPr>
              <w:t>والأمريكتان</w:t>
            </w:r>
            <w:proofErr w:type="spellEnd"/>
            <w:r w:rsidRPr="000C38C1">
              <w:rPr>
                <w:position w:val="2"/>
                <w:rtl/>
              </w:rPr>
              <w:t xml:space="preserve"> وأوروبا).</w:t>
            </w:r>
            <w:hyperlink r:id="rId261" w:history="1"/>
            <w:hyperlink r:id="rId262"/>
          </w:p>
          <w:p w14:paraId="75E57965" w14:textId="77777777" w:rsidR="00E12651" w:rsidRPr="000C38C1" w:rsidRDefault="00E12651" w:rsidP="000C38C1">
            <w:pPr>
              <w:pStyle w:val="Tabletexte"/>
              <w:rPr>
                <w:position w:val="2"/>
                <w:lang w:val="ar-SA" w:bidi="ar-EG"/>
              </w:rPr>
            </w:pPr>
            <w:r w:rsidRPr="000C38C1">
              <w:rPr>
                <w:position w:val="2"/>
                <w:rtl/>
              </w:rPr>
              <w:t xml:space="preserve">وقُدم الدعم للبلدان ذات الموارد المؤسسية المحدودة من خلال </w:t>
            </w:r>
            <w:r w:rsidRPr="000C38C1">
              <w:rPr>
                <w:b/>
                <w:bCs/>
                <w:position w:val="2"/>
                <w:rtl/>
              </w:rPr>
              <w:t>مشروع "الأمن السيبراني من أجل المصلحة العامة"</w:t>
            </w:r>
            <w:r w:rsidRPr="000C38C1">
              <w:rPr>
                <w:position w:val="2"/>
                <w:rtl/>
              </w:rPr>
              <w:t>. وبحلول عام 2024، استفاد 33 بلداً من أقل البلدان نمواً وهي</w:t>
            </w:r>
            <w:r w:rsidRPr="000C38C1">
              <w:rPr>
                <w:position w:val="2"/>
                <w:lang w:bidi="ar-EG"/>
              </w:rPr>
              <w:t>:</w:t>
            </w:r>
            <w:r w:rsidRPr="000C38C1">
              <w:rPr>
                <w:rFonts w:hint="cs"/>
                <w:position w:val="2"/>
                <w:rtl/>
                <w:lang w:bidi="ar-EG"/>
              </w:rPr>
              <w:t xml:space="preserve"> </w:t>
            </w:r>
            <w:r w:rsidRPr="000C38C1">
              <w:rPr>
                <w:b/>
                <w:bCs/>
                <w:position w:val="2"/>
                <w:rtl/>
              </w:rPr>
              <w:t xml:space="preserve">بنن وبوركينا فاصو وكمبوديا وتشاد وجيبوتي وإثيوبيا وغامبيا وغينيا وغينيا-بيساو وجامايكا وكيريباتي وجمهورية لاو الديمقراطية الشعبية وليسوتو وليبيريا وملاوي ومالي وموريتانيا وموزامبيق ونيبال والنيجر ورواندا والسنغال وسيراليون وجزر سليمان والصومال وجنوب السودان وسورينام وتنزانيا وتيمور ليشتي </w:t>
            </w:r>
            <w:proofErr w:type="gramStart"/>
            <w:r w:rsidRPr="000C38C1">
              <w:rPr>
                <w:b/>
                <w:bCs/>
                <w:position w:val="2"/>
                <w:rtl/>
              </w:rPr>
              <w:t>وتوغو</w:t>
            </w:r>
            <w:proofErr w:type="gramEnd"/>
            <w:r w:rsidRPr="000C38C1">
              <w:rPr>
                <w:b/>
                <w:bCs/>
                <w:position w:val="2"/>
                <w:rtl/>
              </w:rPr>
              <w:t xml:space="preserve"> وأوغندا وفانواتو</w:t>
            </w:r>
            <w:r w:rsidRPr="000C38C1">
              <w:rPr>
                <w:position w:val="2"/>
                <w:rtl/>
              </w:rPr>
              <w:t xml:space="preserve"> </w:t>
            </w:r>
            <w:r w:rsidRPr="000C38C1">
              <w:rPr>
                <w:b/>
                <w:bCs/>
                <w:position w:val="2"/>
                <w:rtl/>
              </w:rPr>
              <w:t>وزامبيا</w:t>
            </w:r>
            <w:r w:rsidRPr="000C38C1">
              <w:rPr>
                <w:position w:val="2"/>
                <w:rtl/>
              </w:rPr>
              <w:t xml:space="preserve">. وشملت المساعدة التقييمات والتدريب والنفاذ إلى أدوات القطاع الخاص. وتلقت </w:t>
            </w:r>
            <w:r w:rsidRPr="000C38C1">
              <w:rPr>
                <w:b/>
                <w:bCs/>
                <w:position w:val="2"/>
                <w:rtl/>
              </w:rPr>
              <w:t>ليسوتو وزمبابوي</w:t>
            </w:r>
            <w:r w:rsidRPr="000C38C1">
              <w:rPr>
                <w:position w:val="2"/>
                <w:rtl/>
              </w:rPr>
              <w:t xml:space="preserve"> تقييمات لتحليل الثغرات أدت إلى وضع خطط عمل للاستجابة للحوادث وتدريب القوى العاملة.</w:t>
            </w:r>
          </w:p>
          <w:p w14:paraId="7F6F10B2" w14:textId="77777777" w:rsidR="00E12651" w:rsidRPr="000C38C1" w:rsidRDefault="00E12651" w:rsidP="000C38C1">
            <w:pPr>
              <w:pStyle w:val="Tabletexte"/>
              <w:rPr>
                <w:position w:val="2"/>
                <w:rtl/>
              </w:rPr>
            </w:pPr>
            <w:r w:rsidRPr="000C38C1">
              <w:rPr>
                <w:position w:val="2"/>
                <w:rtl/>
              </w:rPr>
              <w:t xml:space="preserve">وظلت </w:t>
            </w:r>
            <w:hyperlink r:id="rId263" w:history="1">
              <w:r w:rsidRPr="000C38C1">
                <w:rPr>
                  <w:color w:val="0000FF"/>
                  <w:position w:val="2"/>
                  <w:u w:val="single"/>
                  <w:rtl/>
                </w:rPr>
                <w:t>حماية الأطفال على الإنترنت (</w:t>
              </w:r>
              <w:r w:rsidRPr="000C38C1">
                <w:rPr>
                  <w:color w:val="0000FF"/>
                  <w:position w:val="2"/>
                  <w:u w:val="single"/>
                  <w:lang w:bidi="ar-EG"/>
                </w:rPr>
                <w:t>COP</w:t>
              </w:r>
              <w:r w:rsidRPr="000C38C1">
                <w:rPr>
                  <w:color w:val="0000FF"/>
                  <w:position w:val="2"/>
                  <w:u w:val="single"/>
                  <w:rtl/>
                </w:rPr>
                <w:t>)</w:t>
              </w:r>
            </w:hyperlink>
            <w:r w:rsidRPr="000C38C1">
              <w:rPr>
                <w:position w:val="2"/>
                <w:rtl/>
              </w:rPr>
              <w:t xml:space="preserve"> محور تركيز، حيث مُنحت الاستراتيجيات والسياسات والأطر الرامية إلى حماية الأطفال في البيئة الرقمية الأولوية في</w:t>
            </w:r>
            <w:r w:rsidRPr="000C38C1">
              <w:rPr>
                <w:rFonts w:hint="cs"/>
                <w:position w:val="2"/>
                <w:rtl/>
              </w:rPr>
              <w:t> </w:t>
            </w:r>
            <w:r w:rsidRPr="000C38C1">
              <w:rPr>
                <w:position w:val="2"/>
                <w:rtl/>
              </w:rPr>
              <w:t xml:space="preserve">تنفيذ </w:t>
            </w:r>
            <w:hyperlink r:id="rId264" w:history="1">
              <w:r w:rsidRPr="000C38C1">
                <w:rPr>
                  <w:color w:val="0000FF"/>
                  <w:position w:val="2"/>
                  <w:u w:val="single"/>
                  <w:rtl/>
                </w:rPr>
                <w:t>القرار 67 (المراجَع في كيغالي، 2022)</w:t>
              </w:r>
            </w:hyperlink>
            <w:r w:rsidRPr="000C38C1">
              <w:rPr>
                <w:position w:val="2"/>
                <w:rtl/>
              </w:rPr>
              <w:t xml:space="preserve"> للمؤتمر العالمي لتنمية الاتصالات لعام 2022، بشأن </w:t>
            </w:r>
            <w:r w:rsidRPr="000C38C1">
              <w:rPr>
                <w:i/>
                <w:iCs/>
                <w:position w:val="2"/>
                <w:rtl/>
              </w:rPr>
              <w:t>دور قطاع تنمية الاتصالات للاتحاد الدولي للاتصالات في</w:t>
            </w:r>
            <w:r w:rsidRPr="000C38C1">
              <w:rPr>
                <w:rFonts w:hint="cs"/>
                <w:i/>
                <w:iCs/>
                <w:position w:val="2"/>
                <w:rtl/>
              </w:rPr>
              <w:t> </w:t>
            </w:r>
            <w:r w:rsidRPr="000C38C1">
              <w:rPr>
                <w:i/>
                <w:iCs/>
                <w:position w:val="2"/>
                <w:rtl/>
              </w:rPr>
              <w:t>حماية الأطفال على الإنترنت.</w:t>
            </w:r>
          </w:p>
          <w:p w14:paraId="62E08A5A" w14:textId="77777777" w:rsidR="00E12651" w:rsidRPr="000C38C1" w:rsidRDefault="00E12651" w:rsidP="000C38C1">
            <w:pPr>
              <w:pStyle w:val="Tabletexte"/>
              <w:rPr>
                <w:position w:val="2"/>
                <w:lang w:val="ar-SA" w:bidi="ar-EG"/>
              </w:rPr>
            </w:pPr>
            <w:r w:rsidRPr="000C38C1">
              <w:rPr>
                <w:position w:val="2"/>
                <w:rtl/>
              </w:rPr>
              <w:t xml:space="preserve">وتُرجمت النسخة المحدَّثة من </w:t>
            </w:r>
            <w:r w:rsidRPr="000C38C1">
              <w:rPr>
                <w:b/>
                <w:bCs/>
                <w:position w:val="2"/>
                <w:rtl/>
              </w:rPr>
              <w:t>المبادئ التوجيهية لحماية الأطفال</w:t>
            </w:r>
            <w:r w:rsidRPr="000C38C1">
              <w:rPr>
                <w:position w:val="2"/>
                <w:rtl/>
              </w:rPr>
              <w:t xml:space="preserve"> </w:t>
            </w:r>
            <w:r w:rsidRPr="000C38C1">
              <w:rPr>
                <w:b/>
                <w:bCs/>
                <w:position w:val="2"/>
                <w:rtl/>
              </w:rPr>
              <w:t>على الإنترنت</w:t>
            </w:r>
            <w:r w:rsidRPr="000C38C1">
              <w:rPr>
                <w:position w:val="2"/>
                <w:rtl/>
              </w:rPr>
              <w:t xml:space="preserve"> إلى </w:t>
            </w:r>
            <w:r w:rsidRPr="000C38C1">
              <w:rPr>
                <w:b/>
                <w:bCs/>
                <w:position w:val="2"/>
                <w:rtl/>
              </w:rPr>
              <w:t>26 لغة</w:t>
            </w:r>
            <w:r w:rsidRPr="000C38C1">
              <w:rPr>
                <w:position w:val="2"/>
                <w:rtl/>
              </w:rPr>
              <w:t xml:space="preserve"> (بما في ذلك اللغات الإقليمية مثل </w:t>
            </w:r>
            <w:proofErr w:type="spellStart"/>
            <w:r w:rsidRPr="000C38C1">
              <w:rPr>
                <w:position w:val="2"/>
                <w:rtl/>
              </w:rPr>
              <w:t>الكيتشوا</w:t>
            </w:r>
            <w:proofErr w:type="spellEnd"/>
            <w:r w:rsidRPr="000C38C1">
              <w:rPr>
                <w:position w:val="2"/>
                <w:rtl/>
              </w:rPr>
              <w:t xml:space="preserve"> والسواحيلية) واعتُمدت في بلدان متعددة. وتلقى ستة عشر بلداً الدعم من خلال وضع مشاريع أطر و/أو استراتيجيات و/أو تقارير تقييمية وطنية لحماية الأطفال على الإنترنت، وهي </w:t>
            </w:r>
            <w:r w:rsidRPr="000C38C1">
              <w:rPr>
                <w:b/>
                <w:bCs/>
                <w:position w:val="2"/>
                <w:rtl/>
              </w:rPr>
              <w:t xml:space="preserve">أندورا وأرمينيا والبهاما وبوتان وكمبوديا وشيلي وإكوادور </w:t>
            </w:r>
            <w:proofErr w:type="spellStart"/>
            <w:r w:rsidRPr="000C38C1">
              <w:rPr>
                <w:b/>
                <w:bCs/>
                <w:position w:val="2"/>
                <w:rtl/>
              </w:rPr>
              <w:t>وإسواتيني</w:t>
            </w:r>
            <w:proofErr w:type="spellEnd"/>
            <w:r w:rsidRPr="000C38C1">
              <w:rPr>
                <w:b/>
                <w:bCs/>
                <w:position w:val="2"/>
                <w:rtl/>
              </w:rPr>
              <w:t xml:space="preserve"> وكازاخستان ولبنان وملاوي ومنغوليا </w:t>
            </w:r>
            <w:proofErr w:type="gramStart"/>
            <w:r w:rsidRPr="000C38C1">
              <w:rPr>
                <w:b/>
                <w:bCs/>
                <w:position w:val="2"/>
                <w:rtl/>
              </w:rPr>
              <w:t>والمغرب</w:t>
            </w:r>
            <w:proofErr w:type="gramEnd"/>
            <w:r w:rsidRPr="000C38C1">
              <w:rPr>
                <w:b/>
                <w:bCs/>
                <w:position w:val="2"/>
                <w:rtl/>
              </w:rPr>
              <w:t xml:space="preserve"> وباكستان وسورينام</w:t>
            </w:r>
            <w:r w:rsidRPr="000C38C1">
              <w:rPr>
                <w:position w:val="2"/>
                <w:rtl/>
              </w:rPr>
              <w:t xml:space="preserve"> </w:t>
            </w:r>
            <w:r w:rsidRPr="000C38C1">
              <w:rPr>
                <w:b/>
                <w:bCs/>
                <w:position w:val="2"/>
                <w:rtl/>
              </w:rPr>
              <w:t>وتايلاند</w:t>
            </w:r>
            <w:r w:rsidRPr="000C38C1">
              <w:rPr>
                <w:position w:val="2"/>
                <w:rtl/>
              </w:rPr>
              <w:t>. وتواصلت المشاركة الإقليمية أيضاً من خلال الاتحاد الإفريقي الذي دمج المبادئ التوجيهية لحماية الأطفال على الإنترنت في اللغة السواحيلية.</w:t>
            </w:r>
          </w:p>
          <w:p w14:paraId="5B288B1D" w14:textId="77777777" w:rsidR="00E12651" w:rsidRPr="000C38C1" w:rsidRDefault="00E12651" w:rsidP="000C38C1">
            <w:pPr>
              <w:pStyle w:val="Tabletexte"/>
              <w:rPr>
                <w:position w:val="2"/>
                <w:lang w:val="ar-SA" w:bidi="ar-EG"/>
              </w:rPr>
            </w:pPr>
            <w:r w:rsidRPr="000C38C1">
              <w:rPr>
                <w:position w:val="2"/>
                <w:rtl/>
              </w:rPr>
              <w:t xml:space="preserve">وتم التركيز بشدة على </w:t>
            </w:r>
            <w:r w:rsidRPr="000C38C1">
              <w:rPr>
                <w:b/>
                <w:bCs/>
                <w:position w:val="2"/>
                <w:rtl/>
              </w:rPr>
              <w:t>بناء القدرات</w:t>
            </w:r>
            <w:r w:rsidRPr="000C38C1">
              <w:rPr>
                <w:position w:val="2"/>
                <w:rtl/>
              </w:rPr>
              <w:t xml:space="preserve">. وشمل البرنامج أكثر من </w:t>
            </w:r>
            <w:r w:rsidRPr="000C38C1">
              <w:rPr>
                <w:b/>
                <w:bCs/>
                <w:position w:val="2"/>
                <w:rtl/>
              </w:rPr>
              <w:t>000 200 مستفيد بشكل مباشر</w:t>
            </w:r>
            <w:r w:rsidRPr="000C38C1">
              <w:rPr>
                <w:position w:val="2"/>
                <w:lang w:bidi="ar-EG"/>
              </w:rPr>
              <w:t>:</w:t>
            </w:r>
          </w:p>
          <w:p w14:paraId="3D6DD15E" w14:textId="2C86FF6B" w:rsidR="00E12651" w:rsidRPr="000C38C1" w:rsidRDefault="00E12651" w:rsidP="000C38C1">
            <w:pPr>
              <w:pStyle w:val="Tabletexte"/>
              <w:rPr>
                <w:position w:val="2"/>
                <w:lang w:val="ar-SA" w:bidi="ar-EG"/>
              </w:rPr>
            </w:pPr>
            <w:r w:rsidRPr="000C38C1">
              <w:rPr>
                <w:position w:val="2"/>
              </w:rPr>
              <w:sym w:font="Symbol" w:char="F0B7"/>
            </w:r>
            <w:r w:rsidRPr="000C38C1">
              <w:rPr>
                <w:position w:val="2"/>
                <w:rtl/>
              </w:rPr>
              <w:tab/>
              <w:t>شارك 000 170 طفل في الدورات التدريبية المتعلقة بالمهارات الرقمية والسلامة الرقمية بجميع اللغات الرسمية الست للأمم المتحدة،</w:t>
            </w:r>
          </w:p>
          <w:p w14:paraId="3905EA53" w14:textId="7D6CC634" w:rsidR="00E12651" w:rsidRPr="000C38C1" w:rsidRDefault="00E12651" w:rsidP="000C38C1">
            <w:pPr>
              <w:pStyle w:val="Tabletexte"/>
              <w:rPr>
                <w:position w:val="2"/>
                <w:lang w:val="ar-SA" w:bidi="ar-EG"/>
              </w:rPr>
            </w:pPr>
            <w:r w:rsidRPr="000C38C1">
              <w:rPr>
                <w:position w:val="2"/>
              </w:rPr>
              <w:sym w:font="Symbol" w:char="F0B7"/>
            </w:r>
            <w:r w:rsidRPr="000C38C1">
              <w:rPr>
                <w:position w:val="2"/>
                <w:rtl/>
              </w:rPr>
              <w:tab/>
              <w:t>تلقى أكثر من 000 6 من الآباء ومقدمي الرعاية والمعلمين تدريباً من خلال وحدات متاحة بالحضور الشخصي وعبر الإنترنت،</w:t>
            </w:r>
          </w:p>
          <w:p w14:paraId="32FB5090" w14:textId="30A76256" w:rsidR="00E12651" w:rsidRPr="000C38C1" w:rsidRDefault="00E12651" w:rsidP="000C38C1">
            <w:pPr>
              <w:pStyle w:val="Tabletexte"/>
              <w:rPr>
                <w:position w:val="2"/>
                <w:lang w:val="ar-SA" w:bidi="ar-EG"/>
              </w:rPr>
            </w:pPr>
            <w:r w:rsidRPr="000C38C1">
              <w:rPr>
                <w:position w:val="2"/>
              </w:rPr>
              <w:sym w:font="Symbol" w:char="F0B7"/>
            </w:r>
            <w:r w:rsidRPr="000C38C1">
              <w:rPr>
                <w:position w:val="2"/>
                <w:rtl/>
              </w:rPr>
              <w:tab/>
              <w:t>تلقى التدريب 900 2 من المتخصصين في مجال تكنولوجيا المعلومات والاتصالات والأخصائيين الاجتماعيين،</w:t>
            </w:r>
          </w:p>
          <w:p w14:paraId="6E4E790E" w14:textId="34FCCA51" w:rsidR="00E12651" w:rsidRPr="000C38C1" w:rsidRDefault="00E12651" w:rsidP="000C38C1">
            <w:pPr>
              <w:pStyle w:val="Tabletexte"/>
              <w:rPr>
                <w:position w:val="2"/>
                <w:lang w:val="ar-SA" w:bidi="ar-EG"/>
              </w:rPr>
            </w:pPr>
            <w:r w:rsidRPr="000C38C1">
              <w:rPr>
                <w:position w:val="2"/>
              </w:rPr>
              <w:sym w:font="Symbol" w:char="F0B7"/>
            </w:r>
            <w:r w:rsidRPr="000C38C1">
              <w:rPr>
                <w:position w:val="2"/>
                <w:rtl/>
              </w:rPr>
              <w:tab/>
              <w:t>شارك 000 1 من واضعي السياسات الحكوميين والمنظمين في التدريب على السياسات العامة والتنظيم.</w:t>
            </w:r>
          </w:p>
          <w:p w14:paraId="5386F8A2" w14:textId="20E76956" w:rsidR="00E12651" w:rsidRPr="000C38C1" w:rsidRDefault="00E12651" w:rsidP="000C38C1">
            <w:pPr>
              <w:pStyle w:val="Tabletexte"/>
              <w:rPr>
                <w:position w:val="2"/>
                <w:lang w:val="ar-SA" w:bidi="ar-EG"/>
              </w:rPr>
            </w:pPr>
            <w:r w:rsidRPr="000C38C1">
              <w:rPr>
                <w:position w:val="2"/>
                <w:rtl/>
              </w:rPr>
              <w:t xml:space="preserve">وقُدمت برامج </w:t>
            </w:r>
            <w:r w:rsidRPr="000C38C1">
              <w:rPr>
                <w:b/>
                <w:bCs/>
                <w:position w:val="2"/>
                <w:rtl/>
              </w:rPr>
              <w:t>تدريب المدرِّبين</w:t>
            </w:r>
            <w:r w:rsidRPr="000C38C1">
              <w:rPr>
                <w:position w:val="2"/>
                <w:rtl/>
              </w:rPr>
              <w:t xml:space="preserve"> وحصل المعلمون على شهادات في </w:t>
            </w:r>
            <w:r w:rsidRPr="000C38C1">
              <w:rPr>
                <w:b/>
                <w:bCs/>
                <w:position w:val="2"/>
                <w:rtl/>
              </w:rPr>
              <w:t>أرمينيا والبهاما وكوستاريكا وإكوادور وملاوي وملديف ومالطة وميكرونيزيا وسورينام</w:t>
            </w:r>
            <w:r w:rsidRPr="000C38C1">
              <w:rPr>
                <w:position w:val="2"/>
                <w:rtl/>
              </w:rPr>
              <w:t xml:space="preserve"> </w:t>
            </w:r>
            <w:r w:rsidRPr="000C38C1">
              <w:rPr>
                <w:b/>
                <w:bCs/>
                <w:position w:val="2"/>
                <w:rtl/>
              </w:rPr>
              <w:t>وأوزبكستان</w:t>
            </w:r>
            <w:r w:rsidRPr="000C38C1">
              <w:rPr>
                <w:position w:val="2"/>
                <w:rtl/>
              </w:rPr>
              <w:t>، مما أحدث تأثيرا</w:t>
            </w:r>
            <w:r w:rsidR="00FD6F31" w:rsidRPr="000C38C1">
              <w:rPr>
                <w:rFonts w:hint="cs"/>
                <w:position w:val="2"/>
                <w:rtl/>
              </w:rPr>
              <w:t>ً</w:t>
            </w:r>
            <w:r w:rsidRPr="000C38C1">
              <w:rPr>
                <w:position w:val="2"/>
                <w:rtl/>
              </w:rPr>
              <w:t xml:space="preserve"> مضاعفا</w:t>
            </w:r>
            <w:r w:rsidR="00FD6F31" w:rsidRPr="000C38C1">
              <w:rPr>
                <w:rFonts w:hint="cs"/>
                <w:position w:val="2"/>
                <w:rtl/>
              </w:rPr>
              <w:t>ً</w:t>
            </w:r>
            <w:r w:rsidRPr="000C38C1">
              <w:rPr>
                <w:position w:val="2"/>
                <w:rtl/>
              </w:rPr>
              <w:t xml:space="preserve"> عبر المناطق.</w:t>
            </w:r>
          </w:p>
          <w:p w14:paraId="7BFD4414" w14:textId="77777777" w:rsidR="00E12651" w:rsidRPr="000C38C1" w:rsidRDefault="00E12651" w:rsidP="000C38C1">
            <w:pPr>
              <w:pStyle w:val="Tabletexte"/>
              <w:rPr>
                <w:position w:val="2"/>
                <w:lang w:val="ar-SA" w:bidi="ar-EG"/>
              </w:rPr>
            </w:pPr>
            <w:r w:rsidRPr="000C38C1">
              <w:rPr>
                <w:position w:val="2"/>
                <w:rtl/>
              </w:rPr>
              <w:t xml:space="preserve">وبالإضافة إلى الأنشطة التي يقودها معلمون، نفذ الاتحاد </w:t>
            </w:r>
            <w:r w:rsidRPr="000C38C1">
              <w:rPr>
                <w:b/>
                <w:bCs/>
                <w:position w:val="2"/>
                <w:rtl/>
              </w:rPr>
              <w:t>10 وحدات ذاتية الوتيرة عبر الإنترنت</w:t>
            </w:r>
            <w:r w:rsidRPr="000C38C1">
              <w:rPr>
                <w:position w:val="2"/>
                <w:rtl/>
              </w:rPr>
              <w:t xml:space="preserve"> من </w:t>
            </w:r>
            <w:hyperlink r:id="rId265" w:history="1">
              <w:r w:rsidRPr="000C38C1">
                <w:rPr>
                  <w:color w:val="0000FF"/>
                  <w:position w:val="2"/>
                  <w:u w:val="single"/>
                  <w:rtl/>
                </w:rPr>
                <w:t>الوحدات التدريبية الموجهة لجميع الفئات</w:t>
              </w:r>
            </w:hyperlink>
            <w:r w:rsidRPr="000C38C1">
              <w:rPr>
                <w:position w:val="2"/>
                <w:rtl/>
              </w:rPr>
              <w:t> بما يشمل الآباء/مقدمي الرعاية (المستوى التمهيدي والمستوى المتوسط)، والمعلمين (المستوى التمهيدي والمستوى المتوسط)، وواضعي السياسات، وصناعة تكنولوجيا المعلومات والاتصالات، بهدف توسيع نطاق الاستفادة وضمان النفاذ المرن واستدامة التعلم بمرور الوقت.</w:t>
            </w:r>
            <w:hyperlink r:id="rId266"/>
          </w:p>
          <w:p w14:paraId="3E299C51" w14:textId="77777777" w:rsidR="00E12651" w:rsidRPr="000C38C1" w:rsidRDefault="00E12651" w:rsidP="000C38C1">
            <w:pPr>
              <w:pStyle w:val="Tabletexte"/>
              <w:rPr>
                <w:position w:val="2"/>
                <w:lang w:val="ar-SA" w:bidi="ar-EG"/>
              </w:rPr>
            </w:pPr>
            <w:r w:rsidRPr="000C38C1">
              <w:rPr>
                <w:position w:val="2"/>
                <w:rtl/>
              </w:rPr>
              <w:t xml:space="preserve">وأُطلقت </w:t>
            </w:r>
            <w:r w:rsidRPr="000C38C1">
              <w:rPr>
                <w:b/>
                <w:bCs/>
                <w:position w:val="2"/>
                <w:rtl/>
              </w:rPr>
              <w:t>حملات توعية</w:t>
            </w:r>
            <w:r w:rsidRPr="000C38C1">
              <w:rPr>
                <w:position w:val="2"/>
                <w:rtl/>
              </w:rPr>
              <w:t xml:space="preserve"> في خمسة بلدان هي</w:t>
            </w:r>
            <w:r w:rsidRPr="000C38C1">
              <w:rPr>
                <w:rFonts w:hint="cs"/>
                <w:position w:val="2"/>
                <w:rtl/>
                <w:lang w:bidi="ar-EG"/>
              </w:rPr>
              <w:t xml:space="preserve">: </w:t>
            </w:r>
            <w:r w:rsidRPr="000C38C1">
              <w:rPr>
                <w:b/>
                <w:bCs/>
                <w:position w:val="2"/>
                <w:rtl/>
              </w:rPr>
              <w:t xml:space="preserve">ألبانيا </w:t>
            </w:r>
            <w:proofErr w:type="gramStart"/>
            <w:r w:rsidRPr="000C38C1">
              <w:rPr>
                <w:b/>
                <w:bCs/>
                <w:position w:val="2"/>
                <w:rtl/>
              </w:rPr>
              <w:t>وأرمينيا</w:t>
            </w:r>
            <w:proofErr w:type="gramEnd"/>
            <w:r w:rsidRPr="000C38C1">
              <w:rPr>
                <w:b/>
                <w:bCs/>
                <w:position w:val="2"/>
                <w:rtl/>
              </w:rPr>
              <w:t xml:space="preserve"> والمغرب وأوزبكستان</w:t>
            </w:r>
            <w:r w:rsidRPr="000C38C1">
              <w:rPr>
                <w:position w:val="2"/>
                <w:rtl/>
              </w:rPr>
              <w:t xml:space="preserve"> </w:t>
            </w:r>
            <w:r w:rsidRPr="000C38C1">
              <w:rPr>
                <w:b/>
                <w:bCs/>
                <w:position w:val="2"/>
                <w:rtl/>
              </w:rPr>
              <w:t>وهنغاريا</w:t>
            </w:r>
            <w:r w:rsidRPr="000C38C1">
              <w:rPr>
                <w:position w:val="2"/>
                <w:rtl/>
              </w:rPr>
              <w:t>. وشملت هذه الحملات مواد ملائمة للأطفال وكتب قصصية ونشرات إعلانية ومقاطع فيديو (مثل الحملة التي أُطلقت في المغرب باستخدام شخصية "سانغو").</w:t>
            </w:r>
          </w:p>
          <w:p w14:paraId="5D5E9C60" w14:textId="77777777" w:rsidR="00E12651" w:rsidRPr="000C38C1" w:rsidRDefault="00E12651" w:rsidP="000C38C1">
            <w:pPr>
              <w:pStyle w:val="Tabletexte"/>
              <w:rPr>
                <w:position w:val="2"/>
                <w:lang w:val="ar-SA" w:bidi="ar-EG"/>
              </w:rPr>
            </w:pPr>
            <w:r w:rsidRPr="000C38C1">
              <w:rPr>
                <w:position w:val="2"/>
                <w:rtl/>
              </w:rPr>
              <w:t xml:space="preserve">وعلى </w:t>
            </w:r>
            <w:r w:rsidRPr="000C38C1">
              <w:rPr>
                <w:b/>
                <w:bCs/>
                <w:position w:val="2"/>
                <w:rtl/>
              </w:rPr>
              <w:t>الصعيد العالمي</w:t>
            </w:r>
            <w:r w:rsidRPr="000C38C1">
              <w:rPr>
                <w:position w:val="2"/>
                <w:rtl/>
              </w:rPr>
              <w:t xml:space="preserve">، أُعدت موارد ملائمة للأطفال بمشاركتهم، منها </w:t>
            </w:r>
            <w:hyperlink r:id="rId267" w:history="1">
              <w:r w:rsidRPr="000C38C1">
                <w:rPr>
                  <w:color w:val="0000FF"/>
                  <w:position w:val="2"/>
                  <w:u w:val="single"/>
                  <w:rtl/>
                </w:rPr>
                <w:t>اسألني- صديقك لسلامتك على الإنترنت (</w:t>
              </w:r>
              <w:proofErr w:type="spellStart"/>
              <w:r w:rsidRPr="000C38C1">
                <w:rPr>
                  <w:color w:val="0000FF"/>
                  <w:position w:val="2"/>
                  <w:u w:val="single"/>
                  <w:rtl/>
                </w:rPr>
                <w:t>Askme</w:t>
              </w:r>
              <w:proofErr w:type="spellEnd"/>
              <w:r w:rsidRPr="000C38C1">
                <w:rPr>
                  <w:color w:val="0000FF"/>
                  <w:position w:val="2"/>
                  <w:u w:val="single"/>
                  <w:rtl/>
                </w:rPr>
                <w:t xml:space="preserve"> - </w:t>
              </w:r>
              <w:proofErr w:type="spellStart"/>
              <w:r w:rsidRPr="000C38C1">
                <w:rPr>
                  <w:color w:val="0000FF"/>
                  <w:position w:val="2"/>
                  <w:u w:val="single"/>
                  <w:rtl/>
                </w:rPr>
                <w:t>Your</w:t>
              </w:r>
              <w:proofErr w:type="spellEnd"/>
              <w:r w:rsidRPr="000C38C1">
                <w:rPr>
                  <w:color w:val="0000FF"/>
                  <w:position w:val="2"/>
                  <w:u w:val="single"/>
                  <w:rtl/>
                </w:rPr>
                <w:t xml:space="preserve"> </w:t>
              </w:r>
              <w:proofErr w:type="spellStart"/>
              <w:r w:rsidRPr="000C38C1">
                <w:rPr>
                  <w:color w:val="0000FF"/>
                  <w:position w:val="2"/>
                  <w:u w:val="single"/>
                  <w:rtl/>
                </w:rPr>
                <w:t>Online</w:t>
              </w:r>
              <w:proofErr w:type="spellEnd"/>
              <w:r w:rsidRPr="000C38C1">
                <w:rPr>
                  <w:color w:val="0000FF"/>
                  <w:position w:val="2"/>
                  <w:u w:val="single"/>
                  <w:rtl/>
                </w:rPr>
                <w:t xml:space="preserve"> </w:t>
              </w:r>
              <w:proofErr w:type="spellStart"/>
              <w:r w:rsidRPr="000C38C1">
                <w:rPr>
                  <w:color w:val="0000FF"/>
                  <w:position w:val="2"/>
                  <w:u w:val="single"/>
                  <w:rtl/>
                </w:rPr>
                <w:t>Safety</w:t>
              </w:r>
              <w:proofErr w:type="spellEnd"/>
              <w:r w:rsidRPr="000C38C1">
                <w:rPr>
                  <w:color w:val="0000FF"/>
                  <w:position w:val="2"/>
                  <w:u w:val="single"/>
                  <w:rtl/>
                </w:rPr>
                <w:t xml:space="preserve"> </w:t>
              </w:r>
              <w:proofErr w:type="spellStart"/>
              <w:r w:rsidRPr="000C38C1">
                <w:rPr>
                  <w:color w:val="0000FF"/>
                  <w:position w:val="2"/>
                  <w:u w:val="single"/>
                  <w:rtl/>
                </w:rPr>
                <w:t>Friend</w:t>
              </w:r>
              <w:proofErr w:type="spellEnd"/>
              <w:r w:rsidRPr="000C38C1">
                <w:rPr>
                  <w:color w:val="0000FF"/>
                  <w:position w:val="2"/>
                  <w:u w:val="single"/>
                  <w:rtl/>
                </w:rPr>
                <w:t>)</w:t>
              </w:r>
              <w:r w:rsidRPr="000C38C1">
                <w:rPr>
                  <w:position w:val="2"/>
                  <w:rtl/>
                </w:rPr>
                <w:t>،</w:t>
              </w:r>
            </w:hyperlink>
            <w:r w:rsidRPr="000C38C1">
              <w:rPr>
                <w:position w:val="2"/>
                <w:rtl/>
              </w:rPr>
              <w:t xml:space="preserve"> و</w:t>
            </w:r>
            <w:hyperlink r:id="rId268" w:history="1">
              <w:r w:rsidRPr="000C38C1">
                <w:rPr>
                  <w:color w:val="0000FF"/>
                  <w:position w:val="2"/>
                  <w:u w:val="single"/>
                  <w:rtl/>
                </w:rPr>
                <w:t>مغامرات سانغو: اكتشف السلامة على الإنترنت - لعبة إلكترونية</w:t>
              </w:r>
            </w:hyperlink>
            <w:r w:rsidRPr="000C38C1">
              <w:rPr>
                <w:position w:val="2"/>
                <w:rtl/>
              </w:rPr>
              <w:t>، و</w:t>
            </w:r>
            <w:hyperlink r:id="rId269" w:history="1">
              <w:r w:rsidRPr="000C38C1">
                <w:rPr>
                  <w:color w:val="0000FF"/>
                  <w:position w:val="2"/>
                  <w:u w:val="single"/>
                  <w:rtl/>
                </w:rPr>
                <w:t xml:space="preserve">السلامة على الإنترنت مع سانغو - دروس </w:t>
              </w:r>
              <w:proofErr w:type="spellStart"/>
              <w:r w:rsidRPr="000C38C1">
                <w:rPr>
                  <w:color w:val="0000FF"/>
                  <w:position w:val="2"/>
                  <w:u w:val="single"/>
                  <w:rtl/>
                </w:rPr>
                <w:t>فيديوية</w:t>
              </w:r>
              <w:proofErr w:type="spellEnd"/>
            </w:hyperlink>
            <w:r w:rsidRPr="000C38C1">
              <w:rPr>
                <w:position w:val="2"/>
                <w:rtl/>
              </w:rPr>
              <w:t>.</w:t>
            </w:r>
            <w:hyperlink r:id="rId270" w:tgtFrame="_blank" w:tooltip="https://www.itu.int/cop/askme/" w:history="1"/>
            <w:hyperlink r:id="rId271" w:tgtFrame="_blank" w:tooltip="https://www.itu.int/cop/sangosadventures/" w:history="1"/>
            <w:hyperlink r:id="rId272" w:tgtFrame="_blank" w:tooltip="https://www.itu.int/cop/sangosadventures/" w:history="1"/>
            <w:hyperlink r:id="rId273" w:tgtFrame="_blank" w:tooltip="https://www.youtube.com/watch?v=javimzqdvv4&amp;list=plpoipnlf8p2or11ls6orauzur7ajhwp0x&amp;index=1&amp;pp=iaqb" w:history="1"/>
          </w:p>
          <w:p w14:paraId="11A1FD9F" w14:textId="0D3B7479" w:rsidR="00E12651" w:rsidRPr="00545294" w:rsidRDefault="00E12651" w:rsidP="000C38C1">
            <w:pPr>
              <w:pStyle w:val="Tabletexte"/>
              <w:rPr>
                <w:spacing w:val="-4"/>
                <w:position w:val="2"/>
                <w:lang w:val="ar-SA" w:bidi="ar-EG"/>
              </w:rPr>
            </w:pPr>
            <w:r w:rsidRPr="00545294">
              <w:rPr>
                <w:b/>
                <w:bCs/>
                <w:spacing w:val="-4"/>
                <w:position w:val="2"/>
                <w:rtl/>
              </w:rPr>
              <w:t>وكان الأطفال والشباب مساهمين نشطين</w:t>
            </w:r>
            <w:r w:rsidRPr="00545294">
              <w:rPr>
                <w:spacing w:val="-4"/>
                <w:position w:val="2"/>
                <w:rtl/>
              </w:rPr>
              <w:t xml:space="preserve">. وشارك مجلس استشاري عالمي للأطفال لحماية الأطفال على الإنترنت في إعداد المواد، في حين أنشئت أفرقة مهام وطنية للأطفال والشباب في </w:t>
            </w:r>
            <w:r w:rsidRPr="00545294">
              <w:rPr>
                <w:b/>
                <w:bCs/>
                <w:spacing w:val="-4"/>
                <w:position w:val="2"/>
                <w:rtl/>
              </w:rPr>
              <w:t>إندونيسيا ولبنان</w:t>
            </w:r>
            <w:r w:rsidRPr="00545294">
              <w:rPr>
                <w:spacing w:val="-4"/>
                <w:position w:val="2"/>
                <w:rtl/>
              </w:rPr>
              <w:t xml:space="preserve"> </w:t>
            </w:r>
            <w:r w:rsidRPr="00545294">
              <w:rPr>
                <w:b/>
                <w:bCs/>
                <w:spacing w:val="-4"/>
                <w:position w:val="2"/>
                <w:rtl/>
              </w:rPr>
              <w:t>وملاوي</w:t>
            </w:r>
            <w:r w:rsidRPr="00545294">
              <w:rPr>
                <w:spacing w:val="-4"/>
                <w:position w:val="2"/>
                <w:rtl/>
              </w:rPr>
              <w:t xml:space="preserve">. وأتيحت أكثر من 500 فرصة لإشراك الأطفال والشباب في أنشطة منها الدراسات الاستقصائية وأحداث </w:t>
            </w:r>
            <w:proofErr w:type="spellStart"/>
            <w:r w:rsidRPr="00545294">
              <w:rPr>
                <w:spacing w:val="-4"/>
                <w:position w:val="2"/>
                <w:rtl/>
              </w:rPr>
              <w:t>الهاكاثون</w:t>
            </w:r>
            <w:proofErr w:type="spellEnd"/>
            <w:r w:rsidRPr="00545294">
              <w:rPr>
                <w:spacing w:val="-4"/>
                <w:position w:val="2"/>
                <w:rtl/>
              </w:rPr>
              <w:t xml:space="preserve"> والمشاورات والمشاركة في سلسلة حوارات الاتحاد بشأن </w:t>
            </w:r>
            <w:hyperlink r:id="rId274" w:history="1">
              <w:r w:rsidRPr="00545294">
                <w:rPr>
                  <w:color w:val="0000FF"/>
                  <w:spacing w:val="-4"/>
                  <w:position w:val="2"/>
                  <w:u w:val="single"/>
                  <w:rtl/>
                </w:rPr>
                <w:t>التواصل مع دوائر الصناعة</w:t>
              </w:r>
            </w:hyperlink>
            <w:r w:rsidRPr="00545294">
              <w:rPr>
                <w:spacing w:val="-4"/>
                <w:position w:val="2"/>
                <w:rtl/>
              </w:rPr>
              <w:t xml:space="preserve"> التي أطلقت في عام 2025. وتتيح سلسلة الحوارات </w:t>
            </w:r>
            <w:r w:rsidR="00EA0B13" w:rsidRPr="00545294">
              <w:rPr>
                <w:rFonts w:hint="cs"/>
                <w:spacing w:val="-4"/>
                <w:position w:val="2"/>
                <w:rtl/>
              </w:rPr>
              <w:t>الربع سنوية</w:t>
            </w:r>
            <w:r w:rsidR="00EA0B13" w:rsidRPr="00545294">
              <w:rPr>
                <w:spacing w:val="-4"/>
                <w:position w:val="2"/>
                <w:rtl/>
              </w:rPr>
              <w:t xml:space="preserve"> </w:t>
            </w:r>
            <w:r w:rsidRPr="00545294">
              <w:rPr>
                <w:spacing w:val="-4"/>
                <w:position w:val="2"/>
                <w:rtl/>
              </w:rPr>
              <w:t>عبر الإنترنت فضاء مغلقاً وغير رسمي حيث يمكن لدوائر الصناعة والدول الأعضاء تبادل الممارسات الجيدة ومناقشة التحديات والأولويات الوطنية، ويمكن للمجتمع المدني وخبراء الأمم المتحدة والأطفال تقديم مدخلات لتوجيه المناقشات. وتناولت الجلسات الثلاث الأولى موضوع الذكاء الاصطناعي ووسائل التواصل الاجتماعي والألعاب الإلكترونية، ومن المقرر عقد جلسة رابعة بشأن التكنولوجيات التعليمية (</w:t>
            </w:r>
            <w:r w:rsidRPr="00545294">
              <w:rPr>
                <w:spacing w:val="-4"/>
                <w:position w:val="2"/>
                <w:lang w:bidi="ar-EG"/>
              </w:rPr>
              <w:t>EdTech</w:t>
            </w:r>
            <w:r w:rsidRPr="00545294">
              <w:rPr>
                <w:spacing w:val="-4"/>
                <w:position w:val="2"/>
                <w:rtl/>
              </w:rPr>
              <w:t>) في ديسمبر 2025.</w:t>
            </w:r>
            <w:hyperlink r:id="rId275"/>
          </w:p>
          <w:p w14:paraId="0E8B8213" w14:textId="112D09F2" w:rsidR="00E12651" w:rsidRPr="000C38C1" w:rsidRDefault="00E12651" w:rsidP="000C38C1">
            <w:pPr>
              <w:pStyle w:val="Tabletexte"/>
              <w:rPr>
                <w:position w:val="2"/>
                <w:lang w:val="ar-SA" w:bidi="ar-EG"/>
              </w:rPr>
            </w:pPr>
            <w:r w:rsidRPr="000C38C1">
              <w:rPr>
                <w:position w:val="2"/>
                <w:rtl/>
              </w:rPr>
              <w:t xml:space="preserve">وأدى </w:t>
            </w:r>
            <w:r w:rsidRPr="000C38C1">
              <w:rPr>
                <w:b/>
                <w:bCs/>
                <w:position w:val="2"/>
                <w:rtl/>
              </w:rPr>
              <w:t>التعاون</w:t>
            </w:r>
            <w:r w:rsidRPr="000C38C1">
              <w:rPr>
                <w:position w:val="2"/>
                <w:rtl/>
              </w:rPr>
              <w:t xml:space="preserve"> مع لجنة الأمم المتحدة لحقوق الطفل (الذي أقيم في عام 2024)، بالتركيز على </w:t>
            </w:r>
            <w:r w:rsidRPr="000C38C1">
              <w:rPr>
                <w:b/>
                <w:bCs/>
                <w:position w:val="2"/>
                <w:rtl/>
              </w:rPr>
              <w:t>حماية الأطفال على الإنترنت في سياق الذكاء الاصطناعي</w:t>
            </w:r>
            <w:r w:rsidRPr="000C38C1">
              <w:rPr>
                <w:position w:val="2"/>
                <w:rtl/>
              </w:rPr>
              <w:t>، إلى إعداد مشروع بيان مشترك بشأن حقوق الطفل في سياق الذكاء الاصطناعي. وفي عام 2025، أطلق مكتب تنمية الاتصالات، بالتعاون مع منظمة الصحة العالمية</w:t>
            </w:r>
            <w:r w:rsidRPr="000C38C1">
              <w:rPr>
                <w:rFonts w:hint="cs"/>
                <w:position w:val="2"/>
                <w:rtl/>
              </w:rPr>
              <w:t> </w:t>
            </w:r>
            <w:r w:rsidRPr="000C38C1">
              <w:rPr>
                <w:position w:val="2"/>
                <w:rtl/>
              </w:rPr>
              <w:t>(</w:t>
            </w:r>
            <w:r w:rsidRPr="000C38C1">
              <w:rPr>
                <w:position w:val="2"/>
                <w:lang w:bidi="ar-EG"/>
              </w:rPr>
              <w:t>WHO</w:t>
            </w:r>
            <w:r w:rsidRPr="000C38C1">
              <w:rPr>
                <w:position w:val="2"/>
                <w:rtl/>
              </w:rPr>
              <w:t>) وجامعة نيوهامشر</w:t>
            </w:r>
            <w:r w:rsidR="0049045E">
              <w:rPr>
                <w:rFonts w:hint="cs"/>
                <w:position w:val="2"/>
                <w:rtl/>
              </w:rPr>
              <w:t> </w:t>
            </w:r>
            <w:r w:rsidRPr="000C38C1">
              <w:rPr>
                <w:position w:val="2"/>
                <w:rtl/>
              </w:rPr>
              <w:t>(</w:t>
            </w:r>
            <w:r w:rsidRPr="000C38C1">
              <w:rPr>
                <w:position w:val="2"/>
                <w:lang w:bidi="ar-EG"/>
              </w:rPr>
              <w:t>UNH</w:t>
            </w:r>
            <w:r w:rsidRPr="000C38C1">
              <w:rPr>
                <w:position w:val="2"/>
                <w:rtl/>
              </w:rPr>
              <w:t>)، التحالف العالمي بشأن السلامة على الإنترنت للموارد التعليمية</w:t>
            </w:r>
            <w:r w:rsidRPr="000C38C1">
              <w:rPr>
                <w:b/>
                <w:bCs/>
                <w:position w:val="2"/>
                <w:rtl/>
              </w:rPr>
              <w:t xml:space="preserve"> (</w:t>
            </w:r>
            <w:r w:rsidRPr="000C38C1">
              <w:rPr>
                <w:b/>
                <w:bCs/>
                <w:position w:val="2"/>
                <w:lang w:bidi="ar-EG"/>
              </w:rPr>
              <w:t>GO-SAFER</w:t>
            </w:r>
            <w:r w:rsidRPr="000C38C1">
              <w:rPr>
                <w:b/>
                <w:bCs/>
                <w:position w:val="2"/>
                <w:rtl/>
              </w:rPr>
              <w:t>)</w:t>
            </w:r>
            <w:r w:rsidRPr="000C38C1">
              <w:rPr>
                <w:position w:val="2"/>
                <w:rtl/>
              </w:rPr>
              <w:t>. وبفضل الدعم المقدم من الصندوق العالمي للسلامة على الإنترنت، عزز هذا المشروع الذي يمتد لعامين (</w:t>
            </w:r>
            <w:r w:rsidR="009D2A66" w:rsidRPr="000C38C1">
              <w:rPr>
                <w:rFonts w:hint="cs"/>
                <w:position w:val="2"/>
                <w:rtl/>
              </w:rPr>
              <w:t>2025-2026</w:t>
            </w:r>
            <w:r w:rsidRPr="000C38C1">
              <w:rPr>
                <w:position w:val="2"/>
                <w:rtl/>
              </w:rPr>
              <w:t>) التثقيف العالمي المتعلق بالوقاية من الاستغلال الجنسي للأطفال والاعتداء الجنسي على الأطفال عبر الإنترنت (</w:t>
            </w:r>
            <w:r w:rsidRPr="000C38C1">
              <w:rPr>
                <w:position w:val="2"/>
                <w:lang w:bidi="ar-EG"/>
              </w:rPr>
              <w:t>OCSEA</w:t>
            </w:r>
            <w:r w:rsidRPr="000C38C1">
              <w:rPr>
                <w:position w:val="2"/>
                <w:rtl/>
              </w:rPr>
              <w:t xml:space="preserve">). وسيوسِّع تحالف </w:t>
            </w:r>
            <w:r w:rsidRPr="000C38C1">
              <w:rPr>
                <w:position w:val="2"/>
                <w:lang w:bidi="ar-EG"/>
              </w:rPr>
              <w:t>GO-SAFER</w:t>
            </w:r>
            <w:r w:rsidRPr="000C38C1">
              <w:rPr>
                <w:position w:val="2"/>
                <w:rtl/>
              </w:rPr>
              <w:t xml:space="preserve"> نطاقه ليتيح التثقيف بشأن السلامة على الإنترنت القائم على الأدلة، وتطوير وتبادل أدوات ومناهج عالية الجودة، وإنشاء مركز عالمي موحد للموارد.</w:t>
            </w:r>
          </w:p>
          <w:p w14:paraId="1909C70E" w14:textId="77777777" w:rsidR="00E12651" w:rsidRPr="000C38C1" w:rsidRDefault="00E12651" w:rsidP="000C38C1">
            <w:pPr>
              <w:pStyle w:val="Tabletexte"/>
              <w:rPr>
                <w:position w:val="2"/>
                <w:lang w:val="ar-SA" w:bidi="ar-EG"/>
              </w:rPr>
            </w:pPr>
            <w:r w:rsidRPr="000C38C1">
              <w:rPr>
                <w:position w:val="2"/>
                <w:rtl/>
              </w:rPr>
              <w:t xml:space="preserve">وعقب مناقشات في فريق العمل التابع لمجلس الاتحاد والمعني بحماية الأطفال على الإنترنت، أنشئ </w:t>
            </w:r>
            <w:r w:rsidRPr="000C38C1">
              <w:rPr>
                <w:b/>
                <w:bCs/>
                <w:position w:val="2"/>
                <w:rtl/>
              </w:rPr>
              <w:t>فريق عمل بالمراسلة معني بحماية الأطفال على الإنترنت</w:t>
            </w:r>
            <w:r w:rsidRPr="000C38C1">
              <w:rPr>
                <w:rFonts w:hint="cs"/>
                <w:b/>
                <w:bCs/>
                <w:position w:val="2"/>
                <w:rtl/>
              </w:rPr>
              <w:t> </w:t>
            </w:r>
            <w:r w:rsidRPr="000C38C1">
              <w:rPr>
                <w:b/>
                <w:bCs/>
                <w:position w:val="2"/>
                <w:lang w:bidi="ar-EG"/>
              </w:rPr>
              <w:t>(CG-COP</w:t>
            </w:r>
            <w:r w:rsidRPr="000C38C1">
              <w:rPr>
                <w:b/>
                <w:bCs/>
                <w:position w:val="2"/>
              </w:rPr>
              <w:t>)</w:t>
            </w:r>
            <w:r w:rsidRPr="000C38C1">
              <w:rPr>
                <w:position w:val="2"/>
                <w:rtl/>
              </w:rPr>
              <w:t xml:space="preserve"> في إطار المسألة 2/3 للجنة الدراسات 2 لقطاع تنمية الاتصالات، وأعد الفريق تحليلاً شاملاً للثغرات من أجل الاسترشاد به في الإجراءات الوطنية.</w:t>
            </w:r>
          </w:p>
          <w:p w14:paraId="272627BF" w14:textId="60D02000" w:rsidR="00E12651" w:rsidRPr="000C38C1" w:rsidRDefault="00E12651" w:rsidP="000C38C1">
            <w:pPr>
              <w:pStyle w:val="Tabletexte"/>
              <w:rPr>
                <w:position w:val="2"/>
                <w:lang w:val="ar-SA" w:bidi="ar-EG"/>
              </w:rPr>
            </w:pPr>
            <w:r w:rsidRPr="000C38C1">
              <w:rPr>
                <w:position w:val="2"/>
                <w:rtl/>
              </w:rPr>
              <w:t>وتوسعت </w:t>
            </w:r>
            <w:r w:rsidRPr="000C38C1">
              <w:rPr>
                <w:b/>
                <w:bCs/>
                <w:position w:val="2"/>
                <w:rtl/>
              </w:rPr>
              <w:t>الشراكات</w:t>
            </w:r>
            <w:r w:rsidRPr="000C38C1">
              <w:rPr>
                <w:position w:val="2"/>
                <w:rtl/>
              </w:rPr>
              <w:t xml:space="preserve"> بشكل كبير، حيث شارك أكثر من 50 شريكاً من </w:t>
            </w:r>
            <w:r w:rsidR="00657DC3" w:rsidRPr="000C38C1">
              <w:rPr>
                <w:rFonts w:hint="cs"/>
                <w:position w:val="2"/>
                <w:rtl/>
              </w:rPr>
              <w:t>الهيئات</w:t>
            </w:r>
            <w:r w:rsidR="00657DC3" w:rsidRPr="000C38C1">
              <w:rPr>
                <w:position w:val="2"/>
                <w:rtl/>
              </w:rPr>
              <w:t xml:space="preserve"> </w:t>
            </w:r>
            <w:r w:rsidRPr="000C38C1">
              <w:rPr>
                <w:position w:val="2"/>
                <w:rtl/>
              </w:rPr>
              <w:t>الأكاديمية والقطاع الخاص والحكومات والمجتمع المدني والمنظمات الدولية في</w:t>
            </w:r>
            <w:r w:rsidRPr="000C38C1">
              <w:rPr>
                <w:rFonts w:hint="cs"/>
                <w:position w:val="2"/>
                <w:rtl/>
              </w:rPr>
              <w:t> </w:t>
            </w:r>
            <w:r w:rsidRPr="000C38C1">
              <w:rPr>
                <w:position w:val="2"/>
                <w:rtl/>
              </w:rPr>
              <w:t xml:space="preserve">إعداد الموارد والحملات والترويج لها، وتبادل الممارسات الجيدة، وتقديم أنشطة مشتركة للتدريب وبناء القدرات، وإطلاق مبادرات ذات علامة مميِّزة مشتركة، والتنسيق على المستوى العالمي والإقليمي والوطني. ودعمت </w:t>
            </w:r>
            <w:r w:rsidRPr="000C38C1">
              <w:rPr>
                <w:b/>
                <w:bCs/>
                <w:position w:val="2"/>
                <w:rtl/>
              </w:rPr>
              <w:t>الهيئة الوطنية للأمن السيبراني في المملكة العربية السعودية والمنتدى العالمي للأمن السيبراني</w:t>
            </w:r>
            <w:r w:rsidRPr="000C38C1">
              <w:rPr>
                <w:rFonts w:hint="cs"/>
                <w:b/>
                <w:bCs/>
                <w:position w:val="2"/>
                <w:rtl/>
              </w:rPr>
              <w:t> </w:t>
            </w:r>
            <w:r w:rsidRPr="000C38C1">
              <w:rPr>
                <w:b/>
                <w:bCs/>
                <w:position w:val="2"/>
                <w:lang w:bidi="ar-EG"/>
              </w:rPr>
              <w:t>(GCF</w:t>
            </w:r>
            <w:r w:rsidRPr="000C38C1">
              <w:rPr>
                <w:b/>
                <w:bCs/>
                <w:position w:val="2"/>
              </w:rPr>
              <w:t>)</w:t>
            </w:r>
            <w:r w:rsidRPr="000C38C1">
              <w:rPr>
                <w:position w:val="2"/>
                <w:rtl/>
              </w:rPr>
              <w:t xml:space="preserve"> هذا </w:t>
            </w:r>
            <w:hyperlink r:id="rId276" w:history="1">
              <w:r w:rsidRPr="000C38C1">
                <w:rPr>
                  <w:color w:val="0000FF"/>
                  <w:position w:val="2"/>
                  <w:u w:val="single"/>
                  <w:rtl/>
                </w:rPr>
                <w:t>التعاون</w:t>
              </w:r>
            </w:hyperlink>
            <w:r w:rsidRPr="000C38C1">
              <w:rPr>
                <w:position w:val="2"/>
                <w:rtl/>
              </w:rPr>
              <w:t xml:space="preserve"> والتنفيذ الشامل لتدابير حماية الأطفال على الإنترنت.</w:t>
            </w:r>
            <w:hyperlink r:id="rId277"/>
          </w:p>
          <w:p w14:paraId="7DCFA50C" w14:textId="77777777" w:rsidR="00E12651" w:rsidRPr="000C38C1" w:rsidRDefault="00E12651" w:rsidP="000C38C1">
            <w:pPr>
              <w:pStyle w:val="Tabletexte"/>
              <w:rPr>
                <w:position w:val="2"/>
                <w:lang w:val="ar-SA" w:bidi="ar-EG"/>
              </w:rPr>
            </w:pPr>
            <w:r w:rsidRPr="000C38C1">
              <w:rPr>
                <w:position w:val="2"/>
                <w:rtl/>
              </w:rPr>
              <w:t xml:space="preserve">ولا تزال حماية الأطفال على الإنترنت تنعكس في الرقم القياسي العالمي للأمن السيبراني </w:t>
            </w:r>
            <w:r w:rsidRPr="000C38C1">
              <w:rPr>
                <w:position w:val="2"/>
                <w:lang w:bidi="ar-EG"/>
              </w:rPr>
              <w:t>(GCI</w:t>
            </w:r>
            <w:r w:rsidRPr="000C38C1">
              <w:rPr>
                <w:position w:val="2"/>
              </w:rPr>
              <w:t>)</w:t>
            </w:r>
            <w:r w:rsidRPr="000C38C1">
              <w:rPr>
                <w:position w:val="2"/>
                <w:rtl/>
              </w:rPr>
              <w:t xml:space="preserve">، ما يعزز أهميتها ضمن مقاييس السلامة الرقمية الأوسع نطاقاً. وتم جمع المزيد من البيانات من خلال </w:t>
            </w:r>
            <w:hyperlink r:id="rId278" w:history="1">
              <w:r w:rsidRPr="000C38C1">
                <w:rPr>
                  <w:b/>
                  <w:bCs/>
                  <w:color w:val="0000FF"/>
                  <w:position w:val="2"/>
                  <w:u w:val="single"/>
                  <w:rtl/>
                </w:rPr>
                <w:t>شراكة الحماية من خلال المشاركة عبر الإنترنت (</w:t>
              </w:r>
              <w:proofErr w:type="spellStart"/>
              <w:r w:rsidRPr="000C38C1">
                <w:rPr>
                  <w:b/>
                  <w:bCs/>
                  <w:color w:val="0000FF"/>
                  <w:position w:val="2"/>
                  <w:u w:val="single"/>
                  <w:lang w:bidi="ar-EG"/>
                </w:rPr>
                <w:t>PoP</w:t>
              </w:r>
              <w:proofErr w:type="spellEnd"/>
              <w:r w:rsidRPr="000C38C1">
                <w:rPr>
                  <w:b/>
                  <w:bCs/>
                  <w:color w:val="0000FF"/>
                  <w:position w:val="2"/>
                  <w:u w:val="single"/>
                  <w:rtl/>
                </w:rPr>
                <w:t>)</w:t>
              </w:r>
            </w:hyperlink>
            <w:r w:rsidRPr="000C38C1">
              <w:rPr>
                <w:position w:val="2"/>
                <w:rtl/>
              </w:rPr>
              <w:t>، باستخدام الدراسات الاستقصائية والمقابلات وتمارين رسم الخرائط، ما وفر للحكومات والمهنيين في مجال حماية الأطفال وصناعة تكنولوجيا المعلومات والاتصالات مبادئ عالمية قائمة على الأدلة بشأن كيفية تعزيز وتحسين أنظمة الدعم على الإنترنت التي تمكن الأطفال من الحصول بفعالية على الحماية والمساعدة عبر الإنترنت.</w:t>
            </w:r>
            <w:hyperlink r:id="rId279"/>
          </w:p>
          <w:p w14:paraId="21FBB552" w14:textId="129FDC18" w:rsidR="00E12651" w:rsidRPr="000C38C1" w:rsidRDefault="00E12651" w:rsidP="000C38C1">
            <w:pPr>
              <w:pStyle w:val="Tabletexte"/>
              <w:rPr>
                <w:position w:val="2"/>
                <w:lang w:val="ar-SA" w:bidi="ar-EG"/>
              </w:rPr>
            </w:pPr>
            <w:r w:rsidRPr="000C38C1">
              <w:rPr>
                <w:position w:val="2"/>
                <w:rtl/>
              </w:rPr>
              <w:t xml:space="preserve">وفي </w:t>
            </w:r>
            <w:r w:rsidRPr="000C38C1">
              <w:rPr>
                <w:b/>
                <w:bCs/>
                <w:position w:val="2"/>
                <w:rtl/>
              </w:rPr>
              <w:t>إفريقيا</w:t>
            </w:r>
            <w:r w:rsidRPr="000C38C1">
              <w:rPr>
                <w:position w:val="2"/>
                <w:rtl/>
              </w:rPr>
              <w:t xml:space="preserve">، قدم مكتب تنمية الاتصالات ثلاث دورات تدريبية سيبرانية إقليمية في </w:t>
            </w:r>
            <w:r w:rsidRPr="000C38C1">
              <w:rPr>
                <w:b/>
                <w:bCs/>
                <w:position w:val="2"/>
                <w:rtl/>
              </w:rPr>
              <w:t>جمهورية الكونغو</w:t>
            </w:r>
            <w:r w:rsidRPr="000C38C1">
              <w:rPr>
                <w:position w:val="2"/>
                <w:rtl/>
              </w:rPr>
              <w:t xml:space="preserve"> </w:t>
            </w:r>
            <w:r w:rsidRPr="000C38C1">
              <w:rPr>
                <w:b/>
                <w:bCs/>
                <w:position w:val="2"/>
                <w:rtl/>
              </w:rPr>
              <w:t>وغانا وملاوي</w:t>
            </w:r>
            <w:r w:rsidRPr="000C38C1">
              <w:rPr>
                <w:position w:val="2"/>
                <w:rtl/>
              </w:rPr>
              <w:t>. وأسهم تنظيم الحدث في ملاوي في تحسين قدرة المشاركين على التواصل وإدارة الاستجابة للحوادث وتعزيز التعاون للتصدي للتهديدات السيبرانية. وشارك أكثر من 350 مشاركاً من 20 بلداً إفريقياً في</w:t>
            </w:r>
            <w:r w:rsidRPr="000C38C1">
              <w:rPr>
                <w:position w:val="2"/>
              </w:rPr>
              <w:t> </w:t>
            </w:r>
            <w:r w:rsidRPr="000C38C1">
              <w:rPr>
                <w:position w:val="2"/>
                <w:rtl/>
              </w:rPr>
              <w:t>جلسات ركزت على تبادل الممارسات الفضلى والخبرات. وعند تنظيم الحدث في غانا عام 2024، تعاون مكتب تنمية الاتصالات مع المنظمة الدولية للشرطة</w:t>
            </w:r>
            <w:r w:rsidRPr="000C38C1">
              <w:rPr>
                <w:position w:val="2"/>
              </w:rPr>
              <w:t> </w:t>
            </w:r>
            <w:r w:rsidRPr="000C38C1">
              <w:rPr>
                <w:position w:val="2"/>
                <w:rtl/>
              </w:rPr>
              <w:t>الجنائية (الإنتربول) على تحسين قدرة المشاركين على التواصل وإدارة الاستجابة للحوادث وتعزيز التعاون للتصدي للتهديدات السيبرانية. وشارك أكثر من 210 مشاركين من 29 بلداً إفريقياً في جلسة دامت يوماً واحداً ركزت على تبادل الممارسات الفضلى والخبرات. وفي عام 2025، انضم أكثر من 300 مشارك من 23 بلداً إفريقياً إلى برنامج التدريب السيبراني (</w:t>
            </w:r>
            <w:proofErr w:type="spellStart"/>
            <w:r w:rsidRPr="000C38C1">
              <w:rPr>
                <w:position w:val="2"/>
                <w:lang w:bidi="ar-EG"/>
              </w:rPr>
              <w:t>CyberDrill</w:t>
            </w:r>
            <w:proofErr w:type="spellEnd"/>
            <w:r w:rsidRPr="000C38C1">
              <w:rPr>
                <w:position w:val="2"/>
                <w:rtl/>
              </w:rPr>
              <w:t xml:space="preserve">) في </w:t>
            </w:r>
            <w:r w:rsidRPr="000C38C1">
              <w:rPr>
                <w:b/>
                <w:bCs/>
                <w:position w:val="2"/>
                <w:rtl/>
              </w:rPr>
              <w:t>جمهورية الكونغو</w:t>
            </w:r>
            <w:r w:rsidRPr="000C38C1">
              <w:rPr>
                <w:position w:val="2"/>
                <w:rtl/>
              </w:rPr>
              <w:t>، ما عزز المهارات والتعاون الإقليمي.</w:t>
            </w:r>
          </w:p>
          <w:p w14:paraId="5067DD49" w14:textId="64CF6BA8" w:rsidR="00E12651" w:rsidRPr="00545294" w:rsidRDefault="00E12651" w:rsidP="000C38C1">
            <w:pPr>
              <w:pStyle w:val="Tabletexte"/>
              <w:rPr>
                <w:spacing w:val="-4"/>
                <w:position w:val="2"/>
                <w:lang w:bidi="ar-EG"/>
              </w:rPr>
            </w:pPr>
            <w:r w:rsidRPr="00545294">
              <w:rPr>
                <w:spacing w:val="-4"/>
                <w:position w:val="2"/>
                <w:rtl/>
              </w:rPr>
              <w:t xml:space="preserve">وفي </w:t>
            </w:r>
            <w:r w:rsidRPr="00545294">
              <w:rPr>
                <w:b/>
                <w:bCs/>
                <w:spacing w:val="-4"/>
                <w:position w:val="2"/>
                <w:rtl/>
              </w:rPr>
              <w:t>منطقة آسيا والمحيط الهادئ</w:t>
            </w:r>
            <w:r w:rsidRPr="00545294">
              <w:rPr>
                <w:spacing w:val="-4"/>
                <w:position w:val="2"/>
                <w:rtl/>
              </w:rPr>
              <w:t xml:space="preserve">، عمل المكتب مع الدول الأعضاء لتعزيز القدرات المؤسسية وتحسين التعاون. وأكملت </w:t>
            </w:r>
            <w:r w:rsidRPr="00545294">
              <w:rPr>
                <w:b/>
                <w:bCs/>
                <w:spacing w:val="-4"/>
                <w:position w:val="2"/>
                <w:rtl/>
              </w:rPr>
              <w:t>بوتان ومنغوليا وتيمور-ليشتي تقييمات اكتمال أفرقة الاستجابة للحوادث الحاسوبية</w:t>
            </w:r>
            <w:r w:rsidRPr="00545294">
              <w:rPr>
                <w:spacing w:val="-4"/>
                <w:position w:val="2"/>
                <w:rtl/>
              </w:rPr>
              <w:t xml:space="preserve">، بإعداد التشخيصات وخرائط الطريق، ووضع الأسس لتعزيز المؤسسات. ومن خلال مشروع الصندوق المشترك لأهداف التنمية المستدامة بشأن تسريع تحقيق أهداف التنمية المستدامة من خلال التحول الرقمي لتعزيز قدرة المجتمعات المحلية على الصمود في ميكرونيزيا، </w:t>
            </w:r>
            <w:r w:rsidR="00A9472A" w:rsidRPr="00545294">
              <w:rPr>
                <w:rFonts w:hint="cs"/>
                <w:spacing w:val="-4"/>
                <w:position w:val="2"/>
                <w:rtl/>
              </w:rPr>
              <w:t>و</w:t>
            </w:r>
            <w:r w:rsidRPr="00545294">
              <w:rPr>
                <w:spacing w:val="-4"/>
                <w:position w:val="2"/>
                <w:rtl/>
              </w:rPr>
              <w:t>أُجريت </w:t>
            </w:r>
            <w:r w:rsidRPr="00545294">
              <w:rPr>
                <w:b/>
                <w:bCs/>
                <w:spacing w:val="-4"/>
                <w:position w:val="2"/>
                <w:rtl/>
              </w:rPr>
              <w:t>تقييمات لمدى تأهب أفرقة الاستجابة للحوادث الحاسوبية</w:t>
            </w:r>
            <w:r w:rsidRPr="00545294">
              <w:rPr>
                <w:spacing w:val="-4"/>
                <w:position w:val="2"/>
                <w:rtl/>
              </w:rPr>
              <w:t xml:space="preserve"> في </w:t>
            </w:r>
            <w:r w:rsidRPr="00545294">
              <w:rPr>
                <w:b/>
                <w:bCs/>
                <w:spacing w:val="-4"/>
                <w:position w:val="2"/>
                <w:rtl/>
              </w:rPr>
              <w:t>ناورو وبالاو</w:t>
            </w:r>
            <w:r w:rsidRPr="00545294">
              <w:rPr>
                <w:spacing w:val="-4"/>
                <w:position w:val="2"/>
                <w:rtl/>
              </w:rPr>
              <w:t xml:space="preserve">. وفي </w:t>
            </w:r>
            <w:r w:rsidRPr="00545294">
              <w:rPr>
                <w:b/>
                <w:bCs/>
                <w:spacing w:val="-4"/>
                <w:position w:val="2"/>
                <w:rtl/>
              </w:rPr>
              <w:t>ملديف</w:t>
            </w:r>
            <w:r w:rsidRPr="00545294">
              <w:rPr>
                <w:spacing w:val="-4"/>
                <w:position w:val="2"/>
                <w:rtl/>
              </w:rPr>
              <w:t xml:space="preserve">، أظهر تحليل لثغرات الأمن السيبراني مقترن بالتدريب كيف يمكن النهوض بالقدرات التقنية والقدرات </w:t>
            </w:r>
            <w:proofErr w:type="spellStart"/>
            <w:r w:rsidRPr="00545294">
              <w:rPr>
                <w:spacing w:val="-4"/>
                <w:position w:val="2"/>
                <w:rtl/>
              </w:rPr>
              <w:t>السياساتية</w:t>
            </w:r>
            <w:proofErr w:type="spellEnd"/>
            <w:r w:rsidRPr="00545294">
              <w:rPr>
                <w:spacing w:val="-4"/>
                <w:position w:val="2"/>
                <w:rtl/>
              </w:rPr>
              <w:t xml:space="preserve"> في وقت واحد. وفي </w:t>
            </w:r>
            <w:r w:rsidRPr="00545294">
              <w:rPr>
                <w:b/>
                <w:bCs/>
                <w:spacing w:val="-4"/>
                <w:position w:val="2"/>
                <w:rtl/>
              </w:rPr>
              <w:t>بالاو</w:t>
            </w:r>
            <w:r w:rsidRPr="00545294">
              <w:rPr>
                <w:spacing w:val="-4"/>
                <w:position w:val="2"/>
                <w:rtl/>
              </w:rPr>
              <w:t xml:space="preserve">، جمع الاتحاد أصحاب المصلحة وساعد البلد في وضع استراتيجيته الوطنية للأمن السيبراني. وأقر </w:t>
            </w:r>
            <w:r w:rsidRPr="00545294">
              <w:rPr>
                <w:b/>
                <w:bCs/>
                <w:spacing w:val="-4"/>
                <w:position w:val="2"/>
                <w:rtl/>
              </w:rPr>
              <w:t>مشروع "مسارات نحو الأمن السيبراني في منطقة المحيط الهادئ"</w:t>
            </w:r>
            <w:r w:rsidRPr="00545294">
              <w:rPr>
                <w:spacing w:val="-4"/>
                <w:position w:val="2"/>
                <w:rtl/>
              </w:rPr>
              <w:t>، المدعوم من </w:t>
            </w:r>
            <w:r w:rsidRPr="00545294">
              <w:rPr>
                <w:b/>
                <w:bCs/>
                <w:spacing w:val="-4"/>
                <w:position w:val="2"/>
                <w:rtl/>
              </w:rPr>
              <w:t>اليابان</w:t>
            </w:r>
            <w:r w:rsidRPr="00545294">
              <w:rPr>
                <w:spacing w:val="-4"/>
                <w:position w:val="2"/>
                <w:rtl/>
              </w:rPr>
              <w:t>، بالاحتياجات الفريدة للدول الجزرية الصغيرة، حيث قدم شهادات تعليمية مصممة وفقاً لظروفها، من خلال منهج تجريبي للأمن السيبراني.</w:t>
            </w:r>
          </w:p>
          <w:p w14:paraId="3BA112D6" w14:textId="2B68775E" w:rsidR="00E12651" w:rsidRPr="000C38C1" w:rsidRDefault="00E12651" w:rsidP="000C38C1">
            <w:pPr>
              <w:pStyle w:val="Tabletexte"/>
              <w:rPr>
                <w:position w:val="2"/>
                <w:lang w:bidi="ar-EG"/>
              </w:rPr>
            </w:pPr>
            <w:r w:rsidRPr="000C38C1">
              <w:rPr>
                <w:position w:val="2"/>
                <w:rtl/>
              </w:rPr>
              <w:t xml:space="preserve">وقدم مكتب تنمية الاتصالات، بشراكة مع الوكالة اليابانية للتعاون الدولي </w:t>
            </w:r>
            <w:r w:rsidR="00A9472A" w:rsidRPr="000C38C1">
              <w:rPr>
                <w:rFonts w:hint="cs"/>
                <w:position w:val="2"/>
                <w:rtl/>
              </w:rPr>
              <w:t>(</w:t>
            </w:r>
            <w:r w:rsidRPr="000C38C1">
              <w:rPr>
                <w:position w:val="2"/>
                <w:lang w:bidi="ar-EG"/>
              </w:rPr>
              <w:t>(JICA</w:t>
            </w:r>
            <w:r w:rsidRPr="000C38C1">
              <w:rPr>
                <w:position w:val="2"/>
                <w:rtl/>
              </w:rPr>
              <w:t xml:space="preserve">، دورات تدريبية في مجال الأمن السيبراني في </w:t>
            </w:r>
            <w:r w:rsidRPr="000C38C1">
              <w:rPr>
                <w:b/>
                <w:bCs/>
                <w:position w:val="2"/>
                <w:rtl/>
              </w:rPr>
              <w:t>بوتان وكمبوديا والفلبين</w:t>
            </w:r>
            <w:r w:rsidRPr="000C38C1">
              <w:rPr>
                <w:position w:val="2"/>
                <w:rtl/>
              </w:rPr>
              <w:t>، بما في</w:t>
            </w:r>
            <w:r w:rsidRPr="000C38C1">
              <w:rPr>
                <w:rFonts w:hint="cs"/>
                <w:position w:val="2"/>
                <w:rtl/>
              </w:rPr>
              <w:t> </w:t>
            </w:r>
            <w:r w:rsidRPr="000C38C1">
              <w:rPr>
                <w:position w:val="2"/>
                <w:rtl/>
              </w:rPr>
              <w:t xml:space="preserve">ذلك دورة تدريبية تنفيذية بشأن الأمن السيبراني في بانكوك لمسؤولين حكوميين في </w:t>
            </w:r>
            <w:r w:rsidRPr="000C38C1">
              <w:rPr>
                <w:b/>
                <w:bCs/>
                <w:position w:val="2"/>
                <w:rtl/>
              </w:rPr>
              <w:t>بوتان</w:t>
            </w:r>
            <w:r w:rsidRPr="000C38C1">
              <w:rPr>
                <w:position w:val="2"/>
                <w:rtl/>
              </w:rPr>
              <w:t>. وقدم الاتحاد، بشراكة مع معهد الأمم المتحدة لبحوث نزع السلاح</w:t>
            </w:r>
            <w:r w:rsidRPr="000C38C1">
              <w:rPr>
                <w:rFonts w:hint="cs"/>
                <w:position w:val="2"/>
                <w:rtl/>
              </w:rPr>
              <w:t> </w:t>
            </w:r>
            <w:r w:rsidRPr="000C38C1">
              <w:rPr>
                <w:position w:val="2"/>
                <w:rtl/>
              </w:rPr>
              <w:t>(</w:t>
            </w:r>
            <w:r w:rsidRPr="000C38C1">
              <w:rPr>
                <w:position w:val="2"/>
                <w:lang w:bidi="ar-EG"/>
              </w:rPr>
              <w:t>UNIDIR</w:t>
            </w:r>
            <w:r w:rsidRPr="000C38C1">
              <w:rPr>
                <w:position w:val="2"/>
                <w:rtl/>
              </w:rPr>
              <w:t xml:space="preserve">)، تدريبات على الأمن السيبراني في </w:t>
            </w:r>
            <w:r w:rsidRPr="000C38C1">
              <w:rPr>
                <w:b/>
                <w:bCs/>
                <w:position w:val="2"/>
                <w:rtl/>
              </w:rPr>
              <w:t>تايلاند</w:t>
            </w:r>
            <w:r w:rsidRPr="000C38C1">
              <w:rPr>
                <w:position w:val="2"/>
                <w:rtl/>
              </w:rPr>
              <w:t xml:space="preserve">. وأكدت </w:t>
            </w:r>
            <w:r w:rsidRPr="000C38C1">
              <w:rPr>
                <w:b/>
                <w:bCs/>
                <w:position w:val="2"/>
                <w:rtl/>
              </w:rPr>
              <w:t>التدريبات السيبرانية الإقليمية التي نظمها الاتحاد لمنطقة آسيا والمحيط الهادئ عام</w:t>
            </w:r>
            <w:r w:rsidRPr="000C38C1">
              <w:rPr>
                <w:rFonts w:hint="cs"/>
                <w:b/>
                <w:bCs/>
                <w:position w:val="2"/>
                <w:rtl/>
              </w:rPr>
              <w:t> </w:t>
            </w:r>
            <w:r w:rsidRPr="000C38C1">
              <w:rPr>
                <w:b/>
                <w:bCs/>
                <w:position w:val="2"/>
                <w:rtl/>
              </w:rPr>
              <w:t>2024</w:t>
            </w:r>
            <w:r w:rsidRPr="000C38C1">
              <w:rPr>
                <w:position w:val="2"/>
                <w:rtl/>
              </w:rPr>
              <w:t xml:space="preserve">، واستضافتها </w:t>
            </w:r>
            <w:r w:rsidRPr="000C38C1">
              <w:rPr>
                <w:b/>
                <w:bCs/>
                <w:position w:val="2"/>
                <w:rtl/>
              </w:rPr>
              <w:t>بروني دار السلام</w:t>
            </w:r>
            <w:r w:rsidRPr="000C38C1">
              <w:rPr>
                <w:position w:val="2"/>
                <w:rtl/>
              </w:rPr>
              <w:t>، و</w:t>
            </w:r>
            <w:r w:rsidRPr="000C38C1">
              <w:rPr>
                <w:b/>
                <w:bCs/>
                <w:position w:val="2"/>
                <w:rtl/>
              </w:rPr>
              <w:t xml:space="preserve">التدريبات السيبرانية </w:t>
            </w:r>
            <w:proofErr w:type="spellStart"/>
            <w:r w:rsidRPr="000C38C1">
              <w:rPr>
                <w:b/>
                <w:bCs/>
                <w:position w:val="2"/>
                <w:rtl/>
              </w:rPr>
              <w:t>الأقاليمية</w:t>
            </w:r>
            <w:proofErr w:type="spellEnd"/>
            <w:r w:rsidRPr="000C38C1">
              <w:rPr>
                <w:b/>
                <w:bCs/>
                <w:position w:val="2"/>
                <w:rtl/>
              </w:rPr>
              <w:t xml:space="preserve"> التي نُظمت لمنطقتي أوروبا وآسيا والمحيط الهادئ عام 2023</w:t>
            </w:r>
            <w:r w:rsidRPr="000C38C1">
              <w:rPr>
                <w:position w:val="2"/>
                <w:rtl/>
              </w:rPr>
              <w:t>، قدرة المنطقة على تنظيم تمارين جماعية لبناء القدرة على الصمود. وأثبتت هذه المبادرات، مجتمعةً، نهج المنطقة لمعالجة الأولويات الوطنية ضمن إطار مشترك للأمن السيبراني.</w:t>
            </w:r>
          </w:p>
          <w:p w14:paraId="2D5C6300" w14:textId="70254B4A" w:rsidR="00E12651" w:rsidRPr="000C38C1" w:rsidRDefault="00E12651" w:rsidP="000C38C1">
            <w:pPr>
              <w:pStyle w:val="Tabletexte"/>
              <w:rPr>
                <w:position w:val="2"/>
                <w:lang w:val="ar-SA" w:bidi="ar-EG"/>
              </w:rPr>
            </w:pPr>
            <w:r w:rsidRPr="000C38C1">
              <w:rPr>
                <w:position w:val="2"/>
                <w:rtl/>
              </w:rPr>
              <w:t xml:space="preserve">وفي </w:t>
            </w:r>
            <w:r w:rsidRPr="000C38C1">
              <w:rPr>
                <w:b/>
                <w:bCs/>
                <w:position w:val="2"/>
                <w:rtl/>
              </w:rPr>
              <w:t xml:space="preserve">منطقة </w:t>
            </w:r>
            <w:proofErr w:type="spellStart"/>
            <w:r w:rsidRPr="000C38C1">
              <w:rPr>
                <w:b/>
                <w:bCs/>
                <w:position w:val="2"/>
                <w:rtl/>
              </w:rPr>
              <w:t>الأمريكتين</w:t>
            </w:r>
            <w:proofErr w:type="spellEnd"/>
            <w:r w:rsidRPr="000C38C1">
              <w:rPr>
                <w:position w:val="2"/>
                <w:rtl/>
              </w:rPr>
              <w:t xml:space="preserve">، نُظمت تدريبات سيبرانية واسعة النطاق. وشارك في التدريبات التي نُظمت في </w:t>
            </w:r>
            <w:r w:rsidRPr="000C38C1">
              <w:rPr>
                <w:b/>
                <w:bCs/>
                <w:position w:val="2"/>
                <w:rtl/>
              </w:rPr>
              <w:t xml:space="preserve">كوستاريكا والجمهورية </w:t>
            </w:r>
            <w:proofErr w:type="spellStart"/>
            <w:r w:rsidRPr="000C38C1">
              <w:rPr>
                <w:b/>
                <w:bCs/>
                <w:position w:val="2"/>
                <w:rtl/>
              </w:rPr>
              <w:t>الدومينيكية</w:t>
            </w:r>
            <w:proofErr w:type="spellEnd"/>
            <w:r w:rsidRPr="000C38C1">
              <w:rPr>
                <w:b/>
                <w:bCs/>
                <w:position w:val="2"/>
                <w:rtl/>
              </w:rPr>
              <w:t xml:space="preserve"> وشيلي وبيرو وفنزويلا</w:t>
            </w:r>
            <w:r w:rsidRPr="000C38C1">
              <w:rPr>
                <w:position w:val="2"/>
                <w:rtl/>
              </w:rPr>
              <w:t xml:space="preserve"> أكثر من </w:t>
            </w:r>
            <w:r w:rsidRPr="000C38C1">
              <w:rPr>
                <w:b/>
                <w:bCs/>
                <w:position w:val="2"/>
                <w:rtl/>
              </w:rPr>
              <w:t>530 مشاركاً من 25 بلداً</w:t>
            </w:r>
            <w:r w:rsidRPr="000C38C1">
              <w:rPr>
                <w:position w:val="2"/>
                <w:rtl/>
              </w:rPr>
              <w:t xml:space="preserve">، ما يمثل أكبر مشاركة في تاريخ المنطقة. وأدت هذه التجمعات إلى بناء المهارات التقنية وتعزيز التعاون بين الحكومات والمشغلين من القطاع الخاص </w:t>
            </w:r>
            <w:r w:rsidR="00657DC3" w:rsidRPr="000C38C1">
              <w:rPr>
                <w:rFonts w:hint="cs"/>
                <w:position w:val="2"/>
                <w:rtl/>
              </w:rPr>
              <w:t>والهيئات</w:t>
            </w:r>
            <w:r w:rsidR="00657DC3" w:rsidRPr="000C38C1">
              <w:rPr>
                <w:position w:val="2"/>
                <w:rtl/>
              </w:rPr>
              <w:t xml:space="preserve"> </w:t>
            </w:r>
            <w:r w:rsidRPr="000C38C1">
              <w:rPr>
                <w:position w:val="2"/>
                <w:rtl/>
              </w:rPr>
              <w:t xml:space="preserve">الأكاديمية. وأصبحت حماية الأطفال على الإنترنت </w:t>
            </w:r>
            <w:r w:rsidRPr="000C38C1">
              <w:rPr>
                <w:position w:val="2"/>
                <w:lang w:bidi="ar-EG"/>
              </w:rPr>
              <w:t>(COP</w:t>
            </w:r>
            <w:r w:rsidRPr="000C38C1">
              <w:rPr>
                <w:position w:val="2"/>
              </w:rPr>
              <w:t>)</w:t>
            </w:r>
            <w:r w:rsidRPr="000C38C1">
              <w:rPr>
                <w:position w:val="2"/>
                <w:rtl/>
              </w:rPr>
              <w:t xml:space="preserve"> جزءاً من التدريبات السيبرانية. وقدم مكتب تنمية الاتصالات أيضاً برامج تدريب المدرِّبين في مجال حماية الأطفال على الإنترنت للمعلمين والعاملين في مجال القضاء في </w:t>
            </w:r>
            <w:r w:rsidRPr="000C38C1">
              <w:rPr>
                <w:b/>
                <w:bCs/>
                <w:position w:val="2"/>
                <w:rtl/>
              </w:rPr>
              <w:t>البهاما وكوستاريكا وإكوادور وبيرو وسورينام</w:t>
            </w:r>
            <w:r w:rsidRPr="000C38C1">
              <w:rPr>
                <w:position w:val="2"/>
                <w:rtl/>
              </w:rPr>
              <w:t xml:space="preserve">، فضلاً عن ترجمة المبادئ التوجيهية للاتحاد بشأن حماية الأطفال على الإنترنت إلى لغتي </w:t>
            </w:r>
            <w:proofErr w:type="spellStart"/>
            <w:r w:rsidRPr="000C38C1">
              <w:rPr>
                <w:position w:val="2"/>
                <w:rtl/>
              </w:rPr>
              <w:t>الأيمارا</w:t>
            </w:r>
            <w:proofErr w:type="spellEnd"/>
            <w:r w:rsidRPr="000C38C1">
              <w:rPr>
                <w:position w:val="2"/>
                <w:rtl/>
              </w:rPr>
              <w:t xml:space="preserve"> </w:t>
            </w:r>
            <w:proofErr w:type="spellStart"/>
            <w:r w:rsidRPr="000C38C1">
              <w:rPr>
                <w:position w:val="2"/>
                <w:rtl/>
              </w:rPr>
              <w:t>والكيتشوا</w:t>
            </w:r>
            <w:proofErr w:type="spellEnd"/>
            <w:r w:rsidRPr="000C38C1">
              <w:rPr>
                <w:position w:val="2"/>
                <w:rtl/>
              </w:rPr>
              <w:t xml:space="preserve"> واللغة الهولندية. وفي </w:t>
            </w:r>
            <w:r w:rsidRPr="000C38C1">
              <w:rPr>
                <w:b/>
                <w:bCs/>
                <w:position w:val="2"/>
                <w:rtl/>
              </w:rPr>
              <w:t>بربادوس</w:t>
            </w:r>
            <w:r w:rsidRPr="000C38C1">
              <w:rPr>
                <w:position w:val="2"/>
                <w:rtl/>
              </w:rPr>
              <w:t xml:space="preserve">، أتاح برنامج تجريبي توصيل </w:t>
            </w:r>
            <w:r w:rsidRPr="000C38C1">
              <w:rPr>
                <w:b/>
                <w:bCs/>
                <w:position w:val="2"/>
                <w:rtl/>
              </w:rPr>
              <w:t>27 مدرسة</w:t>
            </w:r>
            <w:r w:rsidRPr="000C38C1">
              <w:rPr>
                <w:position w:val="2"/>
                <w:rtl/>
              </w:rPr>
              <w:t xml:space="preserve"> وشمل </w:t>
            </w:r>
            <w:r w:rsidRPr="000C38C1">
              <w:rPr>
                <w:b/>
                <w:bCs/>
                <w:position w:val="2"/>
                <w:rtl/>
              </w:rPr>
              <w:t>000 18 طالب</w:t>
            </w:r>
            <w:r w:rsidRPr="000C38C1">
              <w:rPr>
                <w:position w:val="2"/>
                <w:rtl/>
              </w:rPr>
              <w:t xml:space="preserve">، بدمج حماية الأطفال على الإنترنت في الأنظمة التعليمية. وأبرزت الأعمال التحضيرية لحلقة دراسية إقليمية بشأن </w:t>
            </w:r>
            <w:hyperlink r:id="rId280" w:history="1">
              <w:r w:rsidRPr="000C38C1">
                <w:rPr>
                  <w:color w:val="0000FF"/>
                  <w:position w:val="2"/>
                  <w:u w:val="single"/>
                  <w:rtl/>
                </w:rPr>
                <w:t>الأمن السيبراني والدبلوماسية السيبرانية</w:t>
              </w:r>
            </w:hyperlink>
            <w:r w:rsidRPr="000C38C1">
              <w:rPr>
                <w:position w:val="2"/>
                <w:rtl/>
              </w:rPr>
              <w:t xml:space="preserve"> في </w:t>
            </w:r>
            <w:r w:rsidRPr="000C38C1">
              <w:rPr>
                <w:b/>
                <w:bCs/>
                <w:position w:val="2"/>
                <w:rtl/>
              </w:rPr>
              <w:t>بنما</w:t>
            </w:r>
            <w:r w:rsidRPr="000C38C1">
              <w:rPr>
                <w:position w:val="2"/>
                <w:rtl/>
              </w:rPr>
              <w:t xml:space="preserve"> الحاجة إلى معالجة القضايا السيبرانية من المنظور التقني والإداري والدبلوماسي. وفي </w:t>
            </w:r>
            <w:r w:rsidRPr="000C38C1">
              <w:rPr>
                <w:b/>
                <w:bCs/>
                <w:position w:val="2"/>
                <w:rtl/>
              </w:rPr>
              <w:t>البهاما</w:t>
            </w:r>
            <w:r w:rsidRPr="000C38C1">
              <w:rPr>
                <w:position w:val="2"/>
                <w:rtl/>
              </w:rPr>
              <w:t>، دعم مكتب تنمية</w:t>
            </w:r>
            <w:r w:rsidRPr="000C38C1">
              <w:rPr>
                <w:rFonts w:hint="cs"/>
                <w:position w:val="2"/>
                <w:rtl/>
              </w:rPr>
              <w:t> </w:t>
            </w:r>
            <w:r w:rsidRPr="000C38C1">
              <w:rPr>
                <w:position w:val="2"/>
                <w:rtl/>
              </w:rPr>
              <w:t xml:space="preserve">الاتصالات تقييم القدرات في مجال الأمن السيبراني، ووضع استراتيجية وطنية للأمن السيبراني، وتحديد فريق </w:t>
            </w:r>
            <w:r w:rsidR="00710A0B" w:rsidRPr="000C38C1">
              <w:rPr>
                <w:rFonts w:hint="cs"/>
                <w:position w:val="2"/>
                <w:rtl/>
              </w:rPr>
              <w:t>الاستجابة</w:t>
            </w:r>
            <w:r w:rsidR="00710A0B" w:rsidRPr="000C38C1">
              <w:rPr>
                <w:position w:val="2"/>
                <w:rtl/>
              </w:rPr>
              <w:t xml:space="preserve"> </w:t>
            </w:r>
            <w:r w:rsidRPr="000C38C1">
              <w:rPr>
                <w:position w:val="2"/>
                <w:rtl/>
              </w:rPr>
              <w:t>للحوادث الحاسوبية في البهاما (</w:t>
            </w:r>
            <w:r w:rsidRPr="000C38C1">
              <w:rPr>
                <w:position w:val="2"/>
                <w:lang w:bidi="ar-EG"/>
              </w:rPr>
              <w:t>BS-CIRT</w:t>
            </w:r>
            <w:r w:rsidRPr="000C38C1">
              <w:rPr>
                <w:position w:val="2"/>
                <w:rtl/>
              </w:rPr>
              <w:t xml:space="preserve">) كنقطة تنسيق مركزية موثوقة للأمن السيبراني. وشمل ذلك بناء القدرات التقنية والتدريب المستمر وتضمين الأمن كعملية من عمليات دورة الحياة. ويدعم المكتب أيضاً إنشاء الفريق الوطني للاستجابة للحوادث الحاسوبية في </w:t>
            </w:r>
            <w:r w:rsidRPr="000C38C1">
              <w:rPr>
                <w:b/>
                <w:bCs/>
                <w:position w:val="2"/>
                <w:rtl/>
              </w:rPr>
              <w:t>برمودا وهندوراس وسورينام</w:t>
            </w:r>
            <w:r w:rsidRPr="000C38C1">
              <w:rPr>
                <w:position w:val="2"/>
                <w:rtl/>
              </w:rPr>
              <w:t>.</w:t>
            </w:r>
            <w:hyperlink r:id="rId281" w:history="1"/>
          </w:p>
          <w:p w14:paraId="4C4EC6E0" w14:textId="61C63E1B" w:rsidR="00E12651" w:rsidRPr="000C38C1" w:rsidRDefault="00E12651" w:rsidP="000C38C1">
            <w:pPr>
              <w:pStyle w:val="Tabletexte"/>
              <w:rPr>
                <w:position w:val="2"/>
                <w:lang w:val="ar-SA" w:bidi="ar-EG"/>
              </w:rPr>
            </w:pPr>
            <w:r w:rsidRPr="000C38C1">
              <w:rPr>
                <w:position w:val="2"/>
                <w:rtl/>
              </w:rPr>
              <w:t xml:space="preserve">وفي </w:t>
            </w:r>
            <w:r w:rsidRPr="000C38C1">
              <w:rPr>
                <w:b/>
                <w:bCs/>
                <w:position w:val="2"/>
                <w:rtl/>
              </w:rPr>
              <w:t>منطقة الدول العربية</w:t>
            </w:r>
            <w:r w:rsidRPr="000C38C1">
              <w:rPr>
                <w:position w:val="2"/>
                <w:rtl/>
              </w:rPr>
              <w:t xml:space="preserve">، استفادت </w:t>
            </w:r>
            <w:r w:rsidRPr="000C38C1">
              <w:rPr>
                <w:b/>
                <w:bCs/>
                <w:position w:val="2"/>
                <w:rtl/>
              </w:rPr>
              <w:t>جيبوتي وموريتانيا</w:t>
            </w:r>
            <w:r w:rsidRPr="000C38C1">
              <w:rPr>
                <w:position w:val="2"/>
                <w:rtl/>
              </w:rPr>
              <w:t xml:space="preserve"> من تقييمات "الأمن السيبراني من أجل المصلحة العامة"، في حين وضع </w:t>
            </w:r>
            <w:r w:rsidRPr="000C38C1">
              <w:rPr>
                <w:b/>
                <w:bCs/>
                <w:position w:val="2"/>
                <w:rtl/>
              </w:rPr>
              <w:t>المغرب</w:t>
            </w:r>
            <w:r w:rsidRPr="000C38C1">
              <w:rPr>
                <w:position w:val="2"/>
                <w:rtl/>
              </w:rPr>
              <w:t xml:space="preserve"> استراتيجيته الوطنية في صيغتها النهائية بدعم من المكتب. ودُمجت المبادئ التوجيهية لحماية الأطفال على الإنترنت في النهج الوطنية، ما يدل على التزام قوي بحماية الأطفال. واضطلعت الإمارات العربية المتحدة بدور محوري في استضافة </w:t>
            </w:r>
            <w:hyperlink r:id="rId282" w:history="1">
              <w:r w:rsidR="00710A0B" w:rsidRPr="000C38C1">
                <w:rPr>
                  <w:rStyle w:val="Hyperlink"/>
                  <w:rFonts w:hint="cs"/>
                  <w:b/>
                  <w:bCs/>
                  <w:position w:val="2"/>
                  <w:rtl/>
                </w:rPr>
                <w:t>تدريبات</w:t>
              </w:r>
              <w:r w:rsidR="00710A0B" w:rsidRPr="000C38C1">
                <w:rPr>
                  <w:rStyle w:val="Hyperlink"/>
                  <w:b/>
                  <w:bCs/>
                  <w:position w:val="2"/>
                  <w:rtl/>
                </w:rPr>
                <w:t xml:space="preserve"> </w:t>
              </w:r>
              <w:r w:rsidRPr="000C38C1">
                <w:rPr>
                  <w:rStyle w:val="Hyperlink"/>
                  <w:b/>
                  <w:bCs/>
                  <w:position w:val="2"/>
                  <w:rtl/>
                </w:rPr>
                <w:t>سيبرانية في أبو ظبي عام 2023</w:t>
              </w:r>
            </w:hyperlink>
            <w:r w:rsidRPr="000C38C1">
              <w:rPr>
                <w:position w:val="2"/>
                <w:rtl/>
              </w:rPr>
              <w:t xml:space="preserve">، بحضور </w:t>
            </w:r>
            <w:r w:rsidRPr="000C38C1">
              <w:rPr>
                <w:b/>
                <w:bCs/>
                <w:position w:val="2"/>
                <w:rtl/>
              </w:rPr>
              <w:t>500 مشارك من 60 بلداً</w:t>
            </w:r>
            <w:r w:rsidRPr="000C38C1">
              <w:rPr>
                <w:position w:val="2"/>
                <w:rtl/>
              </w:rPr>
              <w:t xml:space="preserve">، لتصبح مركزاً للتعاون </w:t>
            </w:r>
            <w:proofErr w:type="spellStart"/>
            <w:r w:rsidRPr="000C38C1">
              <w:rPr>
                <w:position w:val="2"/>
                <w:rtl/>
              </w:rPr>
              <w:t>الأقاليمي</w:t>
            </w:r>
            <w:proofErr w:type="spellEnd"/>
            <w:r w:rsidRPr="000C38C1">
              <w:rPr>
                <w:position w:val="2"/>
                <w:rtl/>
              </w:rPr>
              <w:t>. وأظهرت ورش العمل الإقليمية التي ربطت بين صانعات السياسات والدبلوماسيات بالقضايا الأمنية كيف واءمت المنطقة الشمولية</w:t>
            </w:r>
            <w:r w:rsidR="00710A0B" w:rsidRPr="000C38C1">
              <w:rPr>
                <w:rFonts w:hint="cs"/>
                <w:position w:val="2"/>
                <w:rtl/>
              </w:rPr>
              <w:t>َ</w:t>
            </w:r>
            <w:r w:rsidRPr="000C38C1">
              <w:rPr>
                <w:position w:val="2"/>
                <w:rtl/>
              </w:rPr>
              <w:t xml:space="preserve"> مع الأمن السيبراني. وفي إطار المشروع العالمي لحماية الأطفال على الإنترنت </w:t>
            </w:r>
            <w:r w:rsidRPr="000C38C1">
              <w:rPr>
                <w:position w:val="2"/>
                <w:lang w:bidi="ar-EG"/>
              </w:rPr>
              <w:t>(COP</w:t>
            </w:r>
            <w:r w:rsidRPr="000C38C1">
              <w:rPr>
                <w:position w:val="2"/>
              </w:rPr>
              <w:t>)</w:t>
            </w:r>
            <w:r w:rsidRPr="000C38C1">
              <w:rPr>
                <w:position w:val="2"/>
                <w:rtl/>
              </w:rPr>
              <w:t>، وبشراكة مع وكالة التنمية الرقمية (</w:t>
            </w:r>
            <w:r w:rsidRPr="000C38C1">
              <w:rPr>
                <w:position w:val="2"/>
                <w:lang w:bidi="ar-EG"/>
              </w:rPr>
              <w:t>ADD</w:t>
            </w:r>
            <w:r w:rsidRPr="000C38C1">
              <w:rPr>
                <w:position w:val="2"/>
                <w:rtl/>
              </w:rPr>
              <w:t xml:space="preserve">)، نفّذ الاتحاد المبادئ التوجيهية لحماية الأطفال على الإنترنت في المغرب خلال الفترة 2023-2025، ما أسهم في تعزيز القدرات الوطنية وإذكاء الوعي العام بسلامة الأطفال على الإنترنت. ونُظمت سلسلة من ورش العمل الموجهة للمتخصصين في مجال تكنولوجيا المعلومات والاتصالات والمعلمين والبرلمانيين الأطفال والشباب لتعميق فهمهم للمخاطر على الإنترنت وتعزيز الممارسات الرقمية الآمنة. وضماناً للاستدامة، قدم الاتحاد الدعم في إعداد مواد توعوية، منها </w:t>
            </w:r>
            <w:proofErr w:type="gramStart"/>
            <w:r w:rsidRPr="000C38C1">
              <w:rPr>
                <w:position w:val="2"/>
                <w:rtl/>
              </w:rPr>
              <w:t>أربعة</w:t>
            </w:r>
            <w:proofErr w:type="gramEnd"/>
            <w:r w:rsidRPr="000C38C1">
              <w:rPr>
                <w:rFonts w:hint="cs"/>
                <w:position w:val="2"/>
                <w:rtl/>
                <w:lang w:bidi="ar-EG"/>
              </w:rPr>
              <w:t xml:space="preserve"> </w:t>
            </w:r>
            <w:r w:rsidRPr="000C38C1">
              <w:rPr>
                <w:position w:val="2"/>
                <w:rtl/>
              </w:rPr>
              <w:t xml:space="preserve">كتيبات للأطفال والآباء باللغتين العربية والفرنسية، وتسجيلان </w:t>
            </w:r>
            <w:proofErr w:type="spellStart"/>
            <w:r w:rsidRPr="000C38C1">
              <w:rPr>
                <w:position w:val="2"/>
                <w:rtl/>
              </w:rPr>
              <w:t>فيديويان</w:t>
            </w:r>
            <w:proofErr w:type="spellEnd"/>
            <w:r w:rsidRPr="000C38C1">
              <w:rPr>
                <w:position w:val="2"/>
                <w:rtl/>
              </w:rPr>
              <w:t xml:space="preserve"> تعليميان مصممان بأسلوب الرسوم المتحركة أُنتجا باللغة العربية مع ترجمة نصية باللغة الفرنسية. وبالتوازي مع ذلك، يدعم الاتحاد </w:t>
            </w:r>
            <w:r w:rsidRPr="000C38C1">
              <w:rPr>
                <w:b/>
                <w:bCs/>
                <w:position w:val="2"/>
                <w:rtl/>
              </w:rPr>
              <w:t>لبنان</w:t>
            </w:r>
            <w:r w:rsidRPr="000C38C1">
              <w:rPr>
                <w:position w:val="2"/>
                <w:rtl/>
              </w:rPr>
              <w:t xml:space="preserve"> في وضع استراتيجية وطنية لحماية الأطفال على الإنترنت تعبر عن السياق الاجتماعي والسياسي والتكنولوجي الخاص بالبلد، ويتوقع صدور التقرير النهائي بحلول ديسمبر 2025. وتسهم هذه المبادرات في إنشاء أنظمة إيكولوجية رقمية أكثر سلامةً، وتعزيز الأطر الوطنية لحماية الأطفال على الإنترنت.</w:t>
            </w:r>
            <w:hyperlink r:id="rId283"/>
          </w:p>
          <w:p w14:paraId="05304AFB" w14:textId="75E7B66F" w:rsidR="00E12651" w:rsidRPr="000C38C1" w:rsidRDefault="00E12651" w:rsidP="000C38C1">
            <w:pPr>
              <w:pStyle w:val="Tabletexte"/>
              <w:rPr>
                <w:position w:val="2"/>
                <w:lang w:val="ar-SA" w:bidi="ar-EG"/>
              </w:rPr>
            </w:pPr>
            <w:r w:rsidRPr="000C38C1">
              <w:rPr>
                <w:position w:val="2"/>
                <w:rtl/>
              </w:rPr>
              <w:t xml:space="preserve">وفي </w:t>
            </w:r>
            <w:r w:rsidRPr="000C38C1">
              <w:rPr>
                <w:b/>
                <w:bCs/>
                <w:position w:val="2"/>
                <w:rtl/>
              </w:rPr>
              <w:t>منطقة أوروبا</w:t>
            </w:r>
            <w:r w:rsidRPr="000C38C1">
              <w:rPr>
                <w:position w:val="2"/>
                <w:rtl/>
              </w:rPr>
              <w:t xml:space="preserve">، أظهرت الأنشطة انتقالاً من مرحلة الوعي إلى التعزيز التشغيلي. فقد أصبحت </w:t>
            </w:r>
            <w:r w:rsidRPr="000C38C1">
              <w:rPr>
                <w:b/>
                <w:bCs/>
                <w:position w:val="2"/>
                <w:rtl/>
              </w:rPr>
              <w:t>مالطة</w:t>
            </w:r>
            <w:r w:rsidRPr="000C38C1">
              <w:rPr>
                <w:position w:val="2"/>
                <w:rtl/>
              </w:rPr>
              <w:t xml:space="preserve"> رائدة في مجال حماية الأطفال على الإنترنت وقدمت التدريب للمعلمين والموظفين المكلفين بإنفاذ القانون. وقامت </w:t>
            </w:r>
            <w:r w:rsidRPr="000C38C1">
              <w:rPr>
                <w:b/>
                <w:bCs/>
                <w:position w:val="2"/>
                <w:rtl/>
              </w:rPr>
              <w:t>صربيا</w:t>
            </w:r>
            <w:r w:rsidRPr="000C38C1">
              <w:rPr>
                <w:position w:val="2"/>
                <w:rtl/>
              </w:rPr>
              <w:t xml:space="preserve"> </w:t>
            </w:r>
            <w:r w:rsidRPr="000C38C1">
              <w:rPr>
                <w:b/>
                <w:bCs/>
                <w:position w:val="2"/>
                <w:rtl/>
              </w:rPr>
              <w:t>وأرمينيا</w:t>
            </w:r>
            <w:r w:rsidRPr="000C38C1">
              <w:rPr>
                <w:position w:val="2"/>
                <w:rtl/>
              </w:rPr>
              <w:t xml:space="preserve"> بتكييف المبادئ التوجيهية لحماية الأطفال على الإنترنت ودمجها في الأنظمة التعليمية. وجمعت استضافة المنتدى في </w:t>
            </w:r>
            <w:r w:rsidRPr="000C38C1">
              <w:rPr>
                <w:b/>
                <w:bCs/>
                <w:position w:val="2"/>
                <w:rtl/>
              </w:rPr>
              <w:t>بلغاريا</w:t>
            </w:r>
            <w:r w:rsidRPr="000C38C1">
              <w:rPr>
                <w:position w:val="2"/>
                <w:rtl/>
              </w:rPr>
              <w:t xml:space="preserve"> واضعي</w:t>
            </w:r>
            <w:r w:rsidR="003D003A" w:rsidRPr="000C38C1">
              <w:rPr>
                <w:rFonts w:hint="cs"/>
                <w:position w:val="2"/>
                <w:rtl/>
              </w:rPr>
              <w:t xml:space="preserve"> </w:t>
            </w:r>
            <w:r w:rsidRPr="000C38C1">
              <w:rPr>
                <w:position w:val="2"/>
                <w:rtl/>
              </w:rPr>
              <w:t>السياسات والخبراء معاً للتصدي للتهديدات الناشئة بشكل جماعي. وأظهر الجمع بين التقدم في مجال حماية الأطفال على الإنترنت والتأهب التقني كيف نسقت أوروبا حماية الفئات الضعيفة مع القدرة المؤسسية على الصمود.</w:t>
            </w:r>
          </w:p>
          <w:p w14:paraId="28B93D3A" w14:textId="77777777" w:rsidR="00E12651" w:rsidRPr="00545294" w:rsidRDefault="00E12651" w:rsidP="000C38C1">
            <w:pPr>
              <w:pStyle w:val="Tabletexte"/>
              <w:rPr>
                <w:spacing w:val="-4"/>
                <w:position w:val="2"/>
                <w:lang w:val="ar-SA" w:bidi="ar-EG"/>
              </w:rPr>
            </w:pPr>
            <w:r w:rsidRPr="00545294">
              <w:rPr>
                <w:spacing w:val="-4"/>
                <w:position w:val="2"/>
                <w:rtl/>
              </w:rPr>
              <w:t xml:space="preserve">وفي </w:t>
            </w:r>
            <w:r w:rsidRPr="00545294">
              <w:rPr>
                <w:b/>
                <w:bCs/>
                <w:spacing w:val="-4"/>
                <w:position w:val="2"/>
                <w:rtl/>
              </w:rPr>
              <w:t>منطقة كومنولث الدول المستقلة</w:t>
            </w:r>
            <w:r w:rsidRPr="00545294">
              <w:rPr>
                <w:spacing w:val="-4"/>
                <w:position w:val="2"/>
                <w:rtl/>
              </w:rPr>
              <w:t xml:space="preserve">، وفر </w:t>
            </w:r>
            <w:r w:rsidRPr="00545294">
              <w:rPr>
                <w:b/>
                <w:bCs/>
                <w:spacing w:val="-4"/>
                <w:position w:val="2"/>
                <w:rtl/>
              </w:rPr>
              <w:t xml:space="preserve">تقييم لمدى جاهزية فريق الاستجابة للحوادث الحاسوبية </w:t>
            </w:r>
            <w:r w:rsidRPr="00545294">
              <w:rPr>
                <w:b/>
                <w:bCs/>
                <w:spacing w:val="-4"/>
                <w:position w:val="2"/>
                <w:lang w:bidi="ar-EG"/>
              </w:rPr>
              <w:t>(CIRT</w:t>
            </w:r>
            <w:r w:rsidRPr="00545294">
              <w:rPr>
                <w:b/>
                <w:bCs/>
                <w:spacing w:val="-4"/>
                <w:position w:val="2"/>
              </w:rPr>
              <w:t>)</w:t>
            </w:r>
            <w:r w:rsidRPr="00545294">
              <w:rPr>
                <w:spacing w:val="-4"/>
                <w:position w:val="2"/>
                <w:rtl/>
              </w:rPr>
              <w:t xml:space="preserve"> في</w:t>
            </w:r>
            <w:r w:rsidRPr="00545294">
              <w:rPr>
                <w:b/>
                <w:bCs/>
                <w:spacing w:val="-4"/>
                <w:position w:val="2"/>
                <w:rtl/>
              </w:rPr>
              <w:t xml:space="preserve"> أذربيجان</w:t>
            </w:r>
            <w:r w:rsidRPr="00545294">
              <w:rPr>
                <w:spacing w:val="-4"/>
                <w:position w:val="2"/>
                <w:rtl/>
              </w:rPr>
              <w:t xml:space="preserve"> معياراً مرجعياً وطنياً للأمن السيبراني، وأنشأت </w:t>
            </w:r>
            <w:r w:rsidRPr="00545294">
              <w:rPr>
                <w:b/>
                <w:bCs/>
                <w:spacing w:val="-4"/>
                <w:position w:val="2"/>
                <w:rtl/>
              </w:rPr>
              <w:t>قيرغيزستان</w:t>
            </w:r>
            <w:r w:rsidRPr="00545294">
              <w:rPr>
                <w:spacing w:val="-4"/>
                <w:position w:val="2"/>
                <w:rtl/>
              </w:rPr>
              <w:t xml:space="preserve"> فريق الاستجابة للحوادث الحاسوبية من خلال مشروع مشترك بين الاتحاد والبنك الدولي. وأتاحت ورش العمل الإقليمية بناء المهارات في مجال تطبيق ممارسات الصحة السيبرانية المتسقة، وفي </w:t>
            </w:r>
            <w:r w:rsidRPr="00545294">
              <w:rPr>
                <w:b/>
                <w:bCs/>
                <w:spacing w:val="-4"/>
                <w:position w:val="2"/>
                <w:rtl/>
              </w:rPr>
              <w:t>أرمينيا</w:t>
            </w:r>
            <w:r w:rsidRPr="00545294">
              <w:rPr>
                <w:spacing w:val="-4"/>
                <w:position w:val="2"/>
                <w:rtl/>
              </w:rPr>
              <w:t xml:space="preserve">، اختبر </w:t>
            </w:r>
            <w:hyperlink r:id="rId284" w:history="1">
              <w:r w:rsidRPr="00545294">
                <w:rPr>
                  <w:color w:val="0000FF"/>
                  <w:spacing w:val="-4"/>
                  <w:position w:val="2"/>
                  <w:u w:val="single"/>
                  <w:rtl/>
                </w:rPr>
                <w:t>التدريب السيبراني الوطني في عام 2024</w:t>
              </w:r>
            </w:hyperlink>
            <w:r w:rsidRPr="00545294">
              <w:rPr>
                <w:spacing w:val="-4"/>
                <w:position w:val="2"/>
                <w:rtl/>
              </w:rPr>
              <w:t xml:space="preserve"> بروتوكولات الاستجابة والتنسيق عبر الوكالات، بينما عززت </w:t>
            </w:r>
            <w:r w:rsidRPr="00545294">
              <w:rPr>
                <w:b/>
                <w:bCs/>
                <w:spacing w:val="-4"/>
                <w:position w:val="2"/>
                <w:rtl/>
              </w:rPr>
              <w:t>بيلاروسيا</w:t>
            </w:r>
            <w:r w:rsidRPr="00545294">
              <w:rPr>
                <w:spacing w:val="-4"/>
                <w:position w:val="2"/>
                <w:rtl/>
              </w:rPr>
              <w:t xml:space="preserve"> </w:t>
            </w:r>
            <w:r w:rsidRPr="00545294">
              <w:rPr>
                <w:b/>
                <w:bCs/>
                <w:spacing w:val="-4"/>
                <w:position w:val="2"/>
                <w:rtl/>
              </w:rPr>
              <w:t>وكازاخستان</w:t>
            </w:r>
            <w:r w:rsidRPr="00545294">
              <w:rPr>
                <w:spacing w:val="-4"/>
                <w:position w:val="2"/>
                <w:rtl/>
              </w:rPr>
              <w:t xml:space="preserve"> الأطر الوطنية للأمن السيبراني. وبينت هذه الأنشطة انتقالاً من مرحلة الوعي إلى النضج التشغيلي، ما عزز قدرة المنطقة على التصدي الجماعي للمخاطر العابرة للحدود. وبدعم المبادئ التوجيهية لحماية الأطفال على الإنترنت في </w:t>
            </w:r>
            <w:r w:rsidRPr="00545294">
              <w:rPr>
                <w:b/>
                <w:bCs/>
                <w:spacing w:val="-4"/>
                <w:position w:val="2"/>
                <w:rtl/>
              </w:rPr>
              <w:t>أرمينيا وقيرغيزستان وأوزبكستان</w:t>
            </w:r>
            <w:r w:rsidRPr="00545294">
              <w:rPr>
                <w:spacing w:val="-4"/>
                <w:position w:val="2"/>
                <w:rtl/>
              </w:rPr>
              <w:t>، تم إعداد موارد ودورات تدريبية مخصصة وتنفيذها في هذه البلدان من خلال المساعدة التي يقودها مكتب تنمية الاتصالات.</w:t>
            </w:r>
            <w:hyperlink r:id="rId285"/>
          </w:p>
        </w:tc>
        <w:tc>
          <w:tcPr>
            <w:tcW w:w="3373" w:type="dxa"/>
            <w:tcBorders>
              <w:top w:val="dotted" w:sz="4" w:space="0" w:color="0070C0"/>
              <w:left w:val="dotted" w:sz="4" w:space="0" w:color="0070C0"/>
              <w:bottom w:val="dotted" w:sz="4" w:space="0" w:color="0070C0"/>
              <w:right w:val="dotted" w:sz="4" w:space="0" w:color="0070C0"/>
            </w:tcBorders>
          </w:tcPr>
          <w:p w14:paraId="656E9CD4" w14:textId="77777777" w:rsidR="00E12651" w:rsidRPr="000C38C1" w:rsidRDefault="00E12651" w:rsidP="000C38C1">
            <w:pPr>
              <w:pStyle w:val="Tabletexte"/>
              <w:rPr>
                <w:b/>
                <w:bCs/>
                <w:color w:val="0070C0"/>
                <w:position w:val="2"/>
              </w:rPr>
            </w:pPr>
            <w:r w:rsidRPr="000C38C1">
              <w:rPr>
                <w:b/>
                <w:bCs/>
                <w:color w:val="0070C0"/>
                <w:position w:val="2"/>
                <w:rtl/>
              </w:rPr>
              <w:t>الرقم القياسي العالمي للأمن السيبراني</w:t>
            </w:r>
          </w:p>
          <w:p w14:paraId="5F836B26" w14:textId="77777777" w:rsidR="00E12651" w:rsidRPr="000C38C1" w:rsidRDefault="00E12651" w:rsidP="000C38C1">
            <w:pPr>
              <w:pStyle w:val="Tabletexte"/>
              <w:rPr>
                <w:b/>
                <w:bCs/>
                <w:color w:val="0070C0"/>
                <w:position w:val="2"/>
              </w:rPr>
            </w:pPr>
            <w:r w:rsidRPr="000C38C1">
              <w:rPr>
                <w:b/>
                <w:bCs/>
                <w:color w:val="0070C0"/>
                <w:position w:val="2"/>
                <w:rtl/>
              </w:rPr>
              <w:t>برنامج الاستجابة للحوادث</w:t>
            </w:r>
          </w:p>
          <w:p w14:paraId="4FB26D7E" w14:textId="77777777" w:rsidR="00E12651" w:rsidRPr="000C38C1" w:rsidRDefault="00E12651" w:rsidP="000C38C1">
            <w:pPr>
              <w:pStyle w:val="Tabletexte"/>
              <w:ind w:left="284" w:hanging="284"/>
              <w:rPr>
                <w:color w:val="1F497D"/>
                <w:position w:val="2"/>
              </w:rPr>
            </w:pPr>
            <w:r w:rsidRPr="000C38C1">
              <w:rPr>
                <w:rFonts w:ascii="Arial" w:hAnsi="Arial" w:cs="Arial" w:hint="cs"/>
                <w:color w:val="1F497D"/>
                <w:position w:val="2"/>
                <w:rtl/>
              </w:rPr>
              <w:t>○</w:t>
            </w:r>
            <w:r w:rsidRPr="000C38C1">
              <w:rPr>
                <w:color w:val="1F497D"/>
                <w:position w:val="2"/>
                <w:rtl/>
              </w:rPr>
              <w:tab/>
              <w:t xml:space="preserve">استفاد 160 بلداً من التدريبات السيبرانية </w:t>
            </w:r>
            <w:r w:rsidRPr="000C38C1">
              <w:rPr>
                <w:color w:val="1F497D"/>
                <w:position w:val="2"/>
              </w:rPr>
              <w:t>(</w:t>
            </w:r>
            <w:proofErr w:type="spellStart"/>
            <w:r w:rsidRPr="000C38C1">
              <w:rPr>
                <w:b/>
                <w:bCs/>
                <w:color w:val="1F497D"/>
                <w:position w:val="2"/>
              </w:rPr>
              <w:t>CyberDrills</w:t>
            </w:r>
            <w:proofErr w:type="spellEnd"/>
            <w:r w:rsidRPr="000C38C1">
              <w:rPr>
                <w:color w:val="1F497D"/>
                <w:position w:val="2"/>
              </w:rPr>
              <w:t>)</w:t>
            </w:r>
            <w:r w:rsidRPr="000C38C1">
              <w:rPr>
                <w:color w:val="1F497D"/>
                <w:position w:val="2"/>
                <w:rtl/>
              </w:rPr>
              <w:t xml:space="preserve"> في جميع المناطق.</w:t>
            </w:r>
          </w:p>
          <w:p w14:paraId="0B1F48B4" w14:textId="77777777" w:rsidR="00E12651" w:rsidRPr="000C38C1" w:rsidRDefault="00E12651" w:rsidP="000C38C1">
            <w:pPr>
              <w:pStyle w:val="Tabletexte"/>
              <w:rPr>
                <w:b/>
                <w:bCs/>
                <w:color w:val="0070C0"/>
                <w:position w:val="2"/>
              </w:rPr>
            </w:pPr>
            <w:r w:rsidRPr="000C38C1">
              <w:rPr>
                <w:b/>
                <w:bCs/>
                <w:color w:val="0070C0"/>
                <w:position w:val="2"/>
                <w:rtl/>
              </w:rPr>
              <w:t>التدريب السيبراني العالمي للاتحاد لعام </w:t>
            </w:r>
            <w:r w:rsidRPr="000C38C1">
              <w:rPr>
                <w:b/>
                <w:bCs/>
                <w:color w:val="0070C0"/>
                <w:position w:val="2"/>
              </w:rPr>
              <w:t>2025</w:t>
            </w:r>
          </w:p>
          <w:p w14:paraId="4A34D145" w14:textId="77777777" w:rsidR="00E12651" w:rsidRPr="000C38C1" w:rsidRDefault="00E12651" w:rsidP="000C38C1">
            <w:pPr>
              <w:pStyle w:val="Tabletexte"/>
              <w:ind w:left="284" w:hanging="284"/>
              <w:rPr>
                <w:color w:val="1F497D"/>
                <w:position w:val="2"/>
              </w:rPr>
            </w:pPr>
            <w:r w:rsidRPr="000C38C1">
              <w:rPr>
                <w:rFonts w:ascii="Arial" w:hAnsi="Arial" w:cs="Arial" w:hint="cs"/>
                <w:color w:val="1F497D"/>
                <w:position w:val="2"/>
                <w:rtl/>
              </w:rPr>
              <w:t>○</w:t>
            </w:r>
            <w:r w:rsidRPr="000C38C1">
              <w:rPr>
                <w:color w:val="1F497D"/>
                <w:position w:val="2"/>
                <w:rtl/>
                <w:lang w:bidi="ar-EG"/>
              </w:rPr>
              <w:tab/>
            </w:r>
            <w:r w:rsidRPr="000C38C1">
              <w:rPr>
                <w:color w:val="1F497D"/>
                <w:position w:val="2"/>
                <w:rtl/>
              </w:rPr>
              <w:t xml:space="preserve">أجرت أفرقة الاستجابة للحوادث الحاسوبية من 126 بلداً عمليات محاكاة للحوادث </w:t>
            </w:r>
          </w:p>
          <w:p w14:paraId="674D2087" w14:textId="77777777" w:rsidR="00E12651" w:rsidRPr="000C38C1" w:rsidRDefault="00E12651" w:rsidP="000C38C1">
            <w:pPr>
              <w:pStyle w:val="Tabletexte"/>
              <w:ind w:left="284" w:hanging="284"/>
              <w:rPr>
                <w:color w:val="1F497D"/>
                <w:position w:val="2"/>
              </w:rPr>
            </w:pPr>
            <w:r w:rsidRPr="000C38C1">
              <w:rPr>
                <w:rFonts w:ascii="Arial" w:hAnsi="Arial" w:cs="Arial" w:hint="cs"/>
                <w:color w:val="1F497D"/>
                <w:position w:val="2"/>
                <w:rtl/>
              </w:rPr>
              <w:t>○</w:t>
            </w:r>
            <w:r w:rsidRPr="000C38C1">
              <w:rPr>
                <w:color w:val="1F497D"/>
                <w:position w:val="2"/>
                <w:rtl/>
                <w:lang w:bidi="ar-EG"/>
              </w:rPr>
              <w:tab/>
            </w:r>
            <w:r w:rsidRPr="000C38C1">
              <w:rPr>
                <w:color w:val="1F497D"/>
                <w:position w:val="2"/>
                <w:rtl/>
              </w:rPr>
              <w:t>عرض الدروس المستفادة</w:t>
            </w:r>
          </w:p>
          <w:p w14:paraId="14E5BA6E" w14:textId="77777777" w:rsidR="00E12651" w:rsidRPr="000C38C1" w:rsidRDefault="00E12651" w:rsidP="000C38C1">
            <w:pPr>
              <w:pStyle w:val="Tabletexte"/>
              <w:rPr>
                <w:b/>
                <w:bCs/>
                <w:color w:val="0070C0"/>
                <w:position w:val="2"/>
              </w:rPr>
            </w:pPr>
            <w:r w:rsidRPr="000C38C1">
              <w:rPr>
                <w:b/>
                <w:bCs/>
                <w:color w:val="0070C0"/>
                <w:position w:val="2"/>
                <w:rtl/>
              </w:rPr>
              <w:t>أقل البلدان نمواً والبلدان النامية غير الساحلية والدول الجزرية الصغيرة النامية التي شاركت/تلقت المساعدة:</w:t>
            </w:r>
          </w:p>
          <w:p w14:paraId="4C2DCA34" w14:textId="15BC084C" w:rsidR="00E12651" w:rsidRPr="000C38C1" w:rsidRDefault="00E12651" w:rsidP="000C38C1">
            <w:pPr>
              <w:pStyle w:val="Tabletexte"/>
              <w:ind w:left="284" w:hanging="284"/>
              <w:rPr>
                <w:color w:val="1F497D"/>
                <w:position w:val="2"/>
              </w:rPr>
            </w:pPr>
            <w:r w:rsidRPr="000C38C1">
              <w:rPr>
                <w:rFonts w:ascii="Arial" w:hAnsi="Arial" w:cs="Arial" w:hint="cs"/>
                <w:color w:val="1F497D"/>
                <w:position w:val="2"/>
                <w:rtl/>
              </w:rPr>
              <w:t>○</w:t>
            </w:r>
            <w:r w:rsidRPr="000C38C1">
              <w:rPr>
                <w:color w:val="1F497D"/>
                <w:position w:val="2"/>
                <w:rtl/>
                <w:lang w:bidi="ar-EG"/>
              </w:rPr>
              <w:tab/>
            </w:r>
            <w:r w:rsidRPr="000C38C1">
              <w:rPr>
                <w:color w:val="1F497D"/>
                <w:position w:val="2"/>
                <w:rtl/>
              </w:rPr>
              <w:t xml:space="preserve">تلقى المساعدة ما مجموعه </w:t>
            </w:r>
            <w:r w:rsidR="00826BFB" w:rsidRPr="000C38C1">
              <w:rPr>
                <w:color w:val="1F497D"/>
                <w:position w:val="2"/>
                <w:rtl/>
              </w:rPr>
              <w:t>54</w:t>
            </w:r>
            <w:r w:rsidRPr="000C38C1">
              <w:rPr>
                <w:color w:val="1F497D"/>
                <w:position w:val="2"/>
                <w:rtl/>
              </w:rPr>
              <w:t xml:space="preserve"> بلداً من أقل البلدان نمواً والبلدان النامية </w:t>
            </w:r>
            <w:r w:rsidR="0082736C" w:rsidRPr="000C38C1">
              <w:rPr>
                <w:color w:val="1F497D"/>
                <w:position w:val="2"/>
                <w:rtl/>
              </w:rPr>
              <w:t>غير الساحلية</w:t>
            </w:r>
            <w:r w:rsidRPr="000C38C1">
              <w:rPr>
                <w:color w:val="1F497D"/>
                <w:position w:val="2"/>
                <w:rtl/>
              </w:rPr>
              <w:t xml:space="preserve"> والدول الجزرية الصغيرة النامية</w:t>
            </w:r>
          </w:p>
          <w:p w14:paraId="13B3083B" w14:textId="3F8FF854" w:rsidR="00E12651" w:rsidRPr="000C38C1" w:rsidRDefault="00E12651" w:rsidP="000C38C1">
            <w:pPr>
              <w:pStyle w:val="Tabletexte"/>
              <w:ind w:left="284" w:hanging="284"/>
              <w:rPr>
                <w:color w:val="1F497D"/>
                <w:spacing w:val="-4"/>
                <w:position w:val="2"/>
              </w:rPr>
            </w:pPr>
            <w:r w:rsidRPr="000C38C1">
              <w:rPr>
                <w:rFonts w:ascii="Arial" w:hAnsi="Arial" w:cs="Arial" w:hint="cs"/>
                <w:color w:val="1F497D"/>
                <w:position w:val="2"/>
                <w:rtl/>
              </w:rPr>
              <w:t>○</w:t>
            </w:r>
            <w:r w:rsidRPr="000C38C1">
              <w:rPr>
                <w:color w:val="1F497D"/>
                <w:position w:val="2"/>
                <w:rtl/>
                <w:lang w:bidi="ar-EG"/>
              </w:rPr>
              <w:tab/>
            </w:r>
            <w:r w:rsidRPr="000C38C1">
              <w:rPr>
                <w:color w:val="1F497D"/>
                <w:spacing w:val="-4"/>
                <w:position w:val="2"/>
                <w:rtl/>
              </w:rPr>
              <w:t xml:space="preserve">حصل </w:t>
            </w:r>
            <w:r w:rsidR="00826BFB" w:rsidRPr="000C38C1">
              <w:rPr>
                <w:color w:val="1F497D"/>
                <w:spacing w:val="-4"/>
                <w:position w:val="2"/>
                <w:rtl/>
              </w:rPr>
              <w:t>23</w:t>
            </w:r>
            <w:r w:rsidRPr="000C38C1">
              <w:rPr>
                <w:color w:val="1F497D"/>
                <w:spacing w:val="-4"/>
                <w:position w:val="2"/>
                <w:rtl/>
              </w:rPr>
              <w:t xml:space="preserve"> منها على المساعدة التقنية،</w:t>
            </w:r>
          </w:p>
          <w:p w14:paraId="564F8305" w14:textId="77777777" w:rsidR="00E12651" w:rsidRPr="000C38C1" w:rsidRDefault="00E12651" w:rsidP="000C38C1">
            <w:pPr>
              <w:pStyle w:val="Tabletexte"/>
              <w:ind w:left="284" w:hanging="284"/>
              <w:rPr>
                <w:color w:val="1F497D"/>
                <w:position w:val="2"/>
              </w:rPr>
            </w:pPr>
            <w:r w:rsidRPr="000C38C1">
              <w:rPr>
                <w:rFonts w:ascii="Arial" w:hAnsi="Arial" w:cs="Arial" w:hint="cs"/>
                <w:color w:val="1F497D"/>
                <w:position w:val="2"/>
                <w:rtl/>
              </w:rPr>
              <w:t>○</w:t>
            </w:r>
            <w:r w:rsidRPr="000C38C1">
              <w:rPr>
                <w:color w:val="1F497D"/>
                <w:position w:val="2"/>
                <w:rtl/>
                <w:lang w:bidi="ar-EG"/>
              </w:rPr>
              <w:tab/>
            </w:r>
            <w:r w:rsidRPr="000C38C1">
              <w:rPr>
                <w:color w:val="1F497D"/>
                <w:position w:val="2"/>
                <w:rtl/>
              </w:rPr>
              <w:t xml:space="preserve">أُعدت 28 من الأطر </w:t>
            </w:r>
            <w:proofErr w:type="spellStart"/>
            <w:r w:rsidRPr="000C38C1">
              <w:rPr>
                <w:color w:val="1F497D"/>
                <w:position w:val="2"/>
                <w:rtl/>
              </w:rPr>
              <w:t>السياساتية</w:t>
            </w:r>
            <w:proofErr w:type="spellEnd"/>
            <w:r w:rsidRPr="000C38C1">
              <w:rPr>
                <w:color w:val="1F497D"/>
                <w:position w:val="2"/>
                <w:rtl/>
              </w:rPr>
              <w:t xml:space="preserve"> والمنتجات المعرفية</w:t>
            </w:r>
          </w:p>
          <w:p w14:paraId="2805B94F" w14:textId="1E87EF43" w:rsidR="00E12651" w:rsidRPr="000C38C1" w:rsidRDefault="00E12651" w:rsidP="000C38C1">
            <w:pPr>
              <w:pStyle w:val="Tabletexte"/>
              <w:ind w:left="284" w:hanging="284"/>
              <w:rPr>
                <w:color w:val="1F497D"/>
                <w:position w:val="2"/>
              </w:rPr>
            </w:pPr>
            <w:r w:rsidRPr="000C38C1">
              <w:rPr>
                <w:rFonts w:ascii="Arial" w:hAnsi="Arial" w:cs="Arial" w:hint="cs"/>
                <w:color w:val="1F497D"/>
                <w:position w:val="2"/>
                <w:rtl/>
              </w:rPr>
              <w:t>○</w:t>
            </w:r>
            <w:r w:rsidRPr="000C38C1">
              <w:rPr>
                <w:color w:val="1F497D"/>
                <w:position w:val="2"/>
                <w:rtl/>
                <w:lang w:bidi="ar-EG"/>
              </w:rPr>
              <w:tab/>
            </w:r>
            <w:r w:rsidRPr="000C38C1">
              <w:rPr>
                <w:color w:val="1F497D"/>
                <w:position w:val="2"/>
                <w:rtl/>
              </w:rPr>
              <w:t xml:space="preserve">أنشأ </w:t>
            </w:r>
            <w:r w:rsidR="00826BFB" w:rsidRPr="000C38C1">
              <w:rPr>
                <w:color w:val="1F497D"/>
                <w:position w:val="2"/>
                <w:rtl/>
              </w:rPr>
              <w:t xml:space="preserve">37 </w:t>
            </w:r>
            <w:r w:rsidRPr="000C38C1">
              <w:rPr>
                <w:color w:val="1F497D"/>
                <w:position w:val="2"/>
                <w:rtl/>
              </w:rPr>
              <w:t>بلد</w:t>
            </w:r>
            <w:r w:rsidR="00826BFB" w:rsidRPr="000C38C1">
              <w:rPr>
                <w:color w:val="1F497D"/>
                <w:position w:val="2"/>
                <w:rtl/>
              </w:rPr>
              <w:t>اً</w:t>
            </w:r>
            <w:r w:rsidRPr="000C38C1">
              <w:rPr>
                <w:color w:val="1F497D"/>
                <w:position w:val="2"/>
                <w:rtl/>
              </w:rPr>
              <w:t xml:space="preserve"> منصات لعقد الاجتماعات</w:t>
            </w:r>
          </w:p>
          <w:p w14:paraId="7EA2DDBE" w14:textId="77777777" w:rsidR="00E12651" w:rsidRPr="000C38C1" w:rsidRDefault="00E12651" w:rsidP="000C38C1">
            <w:pPr>
              <w:pStyle w:val="Tabletexte"/>
              <w:ind w:left="284" w:hanging="284"/>
              <w:rPr>
                <w:color w:val="1F497D"/>
                <w:position w:val="2"/>
              </w:rPr>
            </w:pPr>
            <w:r w:rsidRPr="000C38C1">
              <w:rPr>
                <w:rFonts w:ascii="Arial" w:hAnsi="Arial" w:cs="Arial" w:hint="cs"/>
                <w:color w:val="1F497D"/>
                <w:position w:val="2"/>
                <w:rtl/>
              </w:rPr>
              <w:t>○</w:t>
            </w:r>
            <w:r w:rsidRPr="000C38C1">
              <w:rPr>
                <w:color w:val="1F497D"/>
                <w:position w:val="2"/>
                <w:rtl/>
                <w:lang w:bidi="ar-EG"/>
              </w:rPr>
              <w:tab/>
            </w:r>
            <w:r w:rsidRPr="000C38C1">
              <w:rPr>
                <w:color w:val="1F497D"/>
                <w:position w:val="2"/>
                <w:rtl/>
              </w:rPr>
              <w:t>يجري تنفيذ 6 مشاريع في أقل البلدان نمواً والبلدان النامية غير الساحلية والدول الجزرية الصغيرة النامية</w:t>
            </w:r>
          </w:p>
          <w:p w14:paraId="4921BE41" w14:textId="77777777" w:rsidR="00E12651" w:rsidRPr="000C38C1" w:rsidRDefault="00E12651" w:rsidP="000C38C1">
            <w:pPr>
              <w:pStyle w:val="Tabletexte"/>
              <w:rPr>
                <w:b/>
                <w:bCs/>
                <w:color w:val="0070C0"/>
                <w:position w:val="2"/>
              </w:rPr>
            </w:pPr>
            <w:r w:rsidRPr="000C38C1">
              <w:rPr>
                <w:b/>
                <w:bCs/>
                <w:color w:val="0070C0"/>
                <w:position w:val="2"/>
                <w:rtl/>
              </w:rPr>
              <w:t>لجنة الدراسات 2 لقطاع تنمية الاتصالات</w:t>
            </w:r>
          </w:p>
          <w:p w14:paraId="2E8CA3BF" w14:textId="77777777" w:rsidR="00E12651" w:rsidRPr="000C38C1" w:rsidRDefault="00E12651" w:rsidP="000C38C1">
            <w:pPr>
              <w:pStyle w:val="Tabletexte"/>
              <w:rPr>
                <w:b/>
                <w:bCs/>
                <w:color w:val="0070C0"/>
                <w:position w:val="2"/>
              </w:rPr>
            </w:pPr>
            <w:r w:rsidRPr="000C38C1">
              <w:rPr>
                <w:b/>
                <w:bCs/>
                <w:color w:val="0070C0"/>
                <w:position w:val="2"/>
                <w:rtl/>
              </w:rPr>
              <w:t>المسألة 3</w:t>
            </w:r>
            <w:r w:rsidRPr="000C38C1">
              <w:rPr>
                <w:b/>
                <w:bCs/>
                <w:color w:val="0070C0"/>
                <w:position w:val="2"/>
              </w:rPr>
              <w:t>:</w:t>
            </w:r>
          </w:p>
          <w:p w14:paraId="6472B1F2" w14:textId="77777777" w:rsidR="00E12651" w:rsidRPr="000C38C1" w:rsidRDefault="00E12651" w:rsidP="000C38C1">
            <w:pPr>
              <w:pStyle w:val="Tabletexte"/>
              <w:ind w:left="284" w:hanging="284"/>
              <w:rPr>
                <w:color w:val="1F497D"/>
                <w:position w:val="2"/>
              </w:rPr>
            </w:pPr>
            <w:r w:rsidRPr="000C38C1">
              <w:rPr>
                <w:rFonts w:ascii="Arial" w:hAnsi="Arial" w:cs="Arial" w:hint="cs"/>
                <w:color w:val="1F497D"/>
                <w:position w:val="2"/>
                <w:rtl/>
              </w:rPr>
              <w:t>○</w:t>
            </w:r>
            <w:r w:rsidRPr="000C38C1">
              <w:rPr>
                <w:color w:val="1F497D"/>
                <w:position w:val="2"/>
                <w:rtl/>
                <w:lang w:bidi="ar-EG"/>
              </w:rPr>
              <w:tab/>
            </w:r>
            <w:r w:rsidRPr="000C38C1">
              <w:rPr>
                <w:color w:val="1F497D"/>
                <w:position w:val="2"/>
                <w:rtl/>
              </w:rPr>
              <w:t>4 اجتماعات</w:t>
            </w:r>
          </w:p>
          <w:p w14:paraId="1F218FC5" w14:textId="77777777" w:rsidR="00E12651" w:rsidRPr="000C38C1" w:rsidRDefault="00E12651" w:rsidP="000C38C1">
            <w:pPr>
              <w:pStyle w:val="Tabletexte"/>
              <w:ind w:left="284" w:hanging="284"/>
              <w:rPr>
                <w:color w:val="1F497D"/>
                <w:position w:val="2"/>
              </w:rPr>
            </w:pPr>
            <w:r w:rsidRPr="000C38C1">
              <w:rPr>
                <w:rFonts w:ascii="Arial" w:hAnsi="Arial" w:cs="Arial" w:hint="cs"/>
                <w:color w:val="1F497D"/>
                <w:position w:val="2"/>
                <w:rtl/>
              </w:rPr>
              <w:t>○</w:t>
            </w:r>
            <w:r w:rsidRPr="000C38C1">
              <w:rPr>
                <w:color w:val="1F497D"/>
                <w:position w:val="2"/>
                <w:rtl/>
                <w:lang w:bidi="ar-EG"/>
              </w:rPr>
              <w:tab/>
            </w:r>
            <w:r w:rsidRPr="000C38C1">
              <w:rPr>
                <w:color w:val="1F497D"/>
                <w:position w:val="2"/>
                <w:rtl/>
              </w:rPr>
              <w:t>اجتماع واحد لفريق المقرر</w:t>
            </w:r>
          </w:p>
          <w:p w14:paraId="65953FE5" w14:textId="77777777" w:rsidR="00E12651" w:rsidRPr="000C38C1" w:rsidRDefault="00E12651" w:rsidP="000C38C1">
            <w:pPr>
              <w:pStyle w:val="Tabletexte"/>
              <w:ind w:left="284" w:hanging="284"/>
              <w:rPr>
                <w:color w:val="1F497D"/>
                <w:position w:val="2"/>
              </w:rPr>
            </w:pPr>
            <w:r w:rsidRPr="000C38C1">
              <w:rPr>
                <w:rFonts w:ascii="Arial" w:hAnsi="Arial" w:cs="Arial" w:hint="cs"/>
                <w:color w:val="1F497D"/>
                <w:position w:val="2"/>
                <w:rtl/>
              </w:rPr>
              <w:t>○</w:t>
            </w:r>
            <w:r w:rsidRPr="000C38C1">
              <w:rPr>
                <w:color w:val="1F497D"/>
                <w:position w:val="2"/>
                <w:rtl/>
                <w:lang w:bidi="ar-EG"/>
              </w:rPr>
              <w:tab/>
            </w:r>
            <w:r w:rsidRPr="000C38C1">
              <w:rPr>
                <w:color w:val="1F497D"/>
                <w:position w:val="2"/>
                <w:rtl/>
              </w:rPr>
              <w:t>96 مساهمة</w:t>
            </w:r>
          </w:p>
          <w:p w14:paraId="29C13166" w14:textId="77777777" w:rsidR="00E12651" w:rsidRPr="000C38C1" w:rsidRDefault="00E12651" w:rsidP="000C38C1">
            <w:pPr>
              <w:pStyle w:val="Tabletexte"/>
              <w:ind w:left="284" w:hanging="284"/>
              <w:rPr>
                <w:position w:val="2"/>
                <w:lang w:val="ar-SA" w:bidi="ar-EG"/>
              </w:rPr>
            </w:pPr>
            <w:r w:rsidRPr="000C38C1">
              <w:rPr>
                <w:rFonts w:ascii="Arial" w:hAnsi="Arial" w:cs="Arial" w:hint="cs"/>
                <w:color w:val="1F497D"/>
                <w:position w:val="2"/>
                <w:rtl/>
              </w:rPr>
              <w:t>○</w:t>
            </w:r>
            <w:r w:rsidRPr="000C38C1">
              <w:rPr>
                <w:color w:val="1F497D"/>
                <w:position w:val="2"/>
                <w:rtl/>
                <w:lang w:bidi="ar-EG"/>
              </w:rPr>
              <w:tab/>
            </w:r>
            <w:r w:rsidRPr="000C38C1">
              <w:rPr>
                <w:color w:val="1F497D"/>
                <w:position w:val="2"/>
                <w:rtl/>
              </w:rPr>
              <w:t xml:space="preserve">تنظيم </w:t>
            </w:r>
            <w:hyperlink r:id="rId286" w:anchor="/ar" w:history="1">
              <w:r w:rsidRPr="000C38C1">
                <w:rPr>
                  <w:color w:val="0000FF"/>
                  <w:position w:val="2"/>
                  <w:u w:val="single"/>
                  <w:rtl/>
                </w:rPr>
                <w:t>ورشتي عمل</w:t>
              </w:r>
            </w:hyperlink>
            <w:r w:rsidRPr="000C38C1">
              <w:rPr>
                <w:color w:val="1F497D"/>
                <w:position w:val="2"/>
                <w:rtl/>
              </w:rPr>
              <w:t xml:space="preserve">، وإعداد </w:t>
            </w:r>
            <w:hyperlink r:id="rId287" w:history="1">
              <w:r w:rsidRPr="000C38C1">
                <w:rPr>
                  <w:color w:val="0000FF"/>
                  <w:position w:val="2"/>
                  <w:u w:val="single"/>
                  <w:rtl/>
                </w:rPr>
                <w:t>ناتجين مرحليين</w:t>
              </w:r>
            </w:hyperlink>
            <w:r w:rsidRPr="000C38C1">
              <w:rPr>
                <w:color w:val="1F497D"/>
                <w:position w:val="2"/>
                <w:rtl/>
              </w:rPr>
              <w:t xml:space="preserve">، والعمل على إعداد </w:t>
            </w:r>
            <w:hyperlink r:id="rId288" w:history="1">
              <w:r w:rsidRPr="000C38C1">
                <w:rPr>
                  <w:color w:val="0000FF"/>
                  <w:position w:val="2"/>
                  <w:u w:val="single"/>
                  <w:rtl/>
                </w:rPr>
                <w:t>تقرير نهائي للنواتج</w:t>
              </w:r>
            </w:hyperlink>
            <w:hyperlink r:id="rId289" w:history="1"/>
            <w:hyperlink r:id="rId290" w:history="1"/>
            <w:hyperlink r:id="rId291" w:history="1"/>
          </w:p>
        </w:tc>
      </w:tr>
      <w:tr w:rsidR="00E12651" w:rsidRPr="000C38C1" w14:paraId="2125F145" w14:textId="77777777" w:rsidTr="00545294">
        <w:trPr>
          <w:jc w:val="center"/>
        </w:trPr>
        <w:tc>
          <w:tcPr>
            <w:tcW w:w="3659" w:type="dxa"/>
            <w:tcBorders>
              <w:top w:val="dotted" w:sz="4" w:space="0" w:color="0070C0"/>
              <w:left w:val="dotted" w:sz="4" w:space="0" w:color="0070C0"/>
              <w:bottom w:val="dotted" w:sz="4" w:space="0" w:color="0070C0"/>
              <w:right w:val="dotted" w:sz="4" w:space="0" w:color="0070C0"/>
            </w:tcBorders>
          </w:tcPr>
          <w:p w14:paraId="178FB58D" w14:textId="77777777" w:rsidR="00E12651" w:rsidRPr="000C38C1" w:rsidRDefault="00E12651" w:rsidP="000C38C1">
            <w:pPr>
              <w:pStyle w:val="Tabletexte"/>
              <w:rPr>
                <w:b/>
                <w:bCs/>
                <w:position w:val="2"/>
                <w:lang w:val="ar-SA" w:bidi="ar-EG"/>
              </w:rPr>
            </w:pPr>
            <w:r w:rsidRPr="000C38C1">
              <w:rPr>
                <w:b/>
                <w:bCs/>
                <w:position w:val="2"/>
                <w:rtl/>
              </w:rPr>
              <w:t>المساهمة في غايات أهداف التنمية المستدامة</w:t>
            </w:r>
          </w:p>
        </w:tc>
        <w:tc>
          <w:tcPr>
            <w:tcW w:w="12037" w:type="dxa"/>
            <w:gridSpan w:val="2"/>
            <w:tcBorders>
              <w:top w:val="dotted" w:sz="4" w:space="0" w:color="0070C0"/>
              <w:left w:val="dotted" w:sz="4" w:space="0" w:color="0070C0"/>
              <w:bottom w:val="dotted" w:sz="4" w:space="0" w:color="0070C0"/>
              <w:right w:val="dotted" w:sz="4" w:space="0" w:color="0070C0"/>
            </w:tcBorders>
          </w:tcPr>
          <w:p w14:paraId="7F34A189" w14:textId="77777777" w:rsidR="00E12651" w:rsidRPr="000C38C1" w:rsidRDefault="00E12651" w:rsidP="000C38C1">
            <w:pPr>
              <w:pStyle w:val="Tabletexte"/>
              <w:rPr>
                <w:position w:val="2"/>
                <w:lang w:val="ar-SA" w:bidi="ar-EG"/>
              </w:rPr>
            </w:pPr>
            <w:r w:rsidRPr="000C38C1">
              <w:rPr>
                <w:position w:val="2"/>
                <w:rtl/>
              </w:rPr>
              <w:t>أهداف التنمية المستدامة 1 و3 و4 و5 و8 و9 و10 و11 و16 و17</w:t>
            </w:r>
          </w:p>
        </w:tc>
      </w:tr>
      <w:tr w:rsidR="00E12651" w:rsidRPr="000C38C1" w14:paraId="11A27724" w14:textId="77777777" w:rsidTr="00545294">
        <w:trPr>
          <w:jc w:val="center"/>
        </w:trPr>
        <w:tc>
          <w:tcPr>
            <w:tcW w:w="3659" w:type="dxa"/>
            <w:tcBorders>
              <w:top w:val="dotted" w:sz="4" w:space="0" w:color="0070C0"/>
              <w:left w:val="dotted" w:sz="4" w:space="0" w:color="0070C0"/>
              <w:bottom w:val="dotted" w:sz="4" w:space="0" w:color="0070C0"/>
              <w:right w:val="dotted" w:sz="4" w:space="0" w:color="0070C0"/>
            </w:tcBorders>
          </w:tcPr>
          <w:p w14:paraId="47A59824" w14:textId="77777777" w:rsidR="00E12651" w:rsidRPr="000C38C1" w:rsidRDefault="00E12651" w:rsidP="000C38C1">
            <w:pPr>
              <w:pStyle w:val="Tabletexte"/>
              <w:rPr>
                <w:b/>
                <w:bCs/>
                <w:position w:val="2"/>
                <w:lang w:val="ar-SA" w:bidi="ar-EG"/>
              </w:rPr>
            </w:pPr>
            <w:r w:rsidRPr="000C38C1">
              <w:rPr>
                <w:b/>
                <w:bCs/>
                <w:position w:val="2"/>
                <w:rtl/>
              </w:rPr>
              <w:t>خطوط عمل القمة العالمية لمجتمع المعلومات</w:t>
            </w:r>
          </w:p>
        </w:tc>
        <w:tc>
          <w:tcPr>
            <w:tcW w:w="12037" w:type="dxa"/>
            <w:gridSpan w:val="2"/>
            <w:tcBorders>
              <w:top w:val="dotted" w:sz="4" w:space="0" w:color="0070C0"/>
              <w:left w:val="dotted" w:sz="4" w:space="0" w:color="0070C0"/>
              <w:bottom w:val="dotted" w:sz="4" w:space="0" w:color="0070C0"/>
              <w:right w:val="dotted" w:sz="4" w:space="0" w:color="0070C0"/>
            </w:tcBorders>
          </w:tcPr>
          <w:p w14:paraId="36CA8022" w14:textId="77777777" w:rsidR="00E12651" w:rsidRPr="000C38C1" w:rsidRDefault="00E12651" w:rsidP="000C38C1">
            <w:pPr>
              <w:pStyle w:val="Tabletexte"/>
              <w:rPr>
                <w:position w:val="2"/>
                <w:lang w:val="ar-SA" w:bidi="ar-EG"/>
              </w:rPr>
            </w:pPr>
            <w:r w:rsidRPr="000C38C1">
              <w:rPr>
                <w:position w:val="2"/>
                <w:rtl/>
              </w:rPr>
              <w:t>خطوط العمل جيم1 وجيم2 وجيم3 وجيم4 وجيم5 وجيم6 وجيم7 وجيم11</w:t>
            </w:r>
          </w:p>
        </w:tc>
      </w:tr>
      <w:tr w:rsidR="00E12651" w:rsidRPr="000C38C1" w14:paraId="5B9F6BF0" w14:textId="77777777" w:rsidTr="00545294">
        <w:trPr>
          <w:jc w:val="center"/>
        </w:trPr>
        <w:tc>
          <w:tcPr>
            <w:tcW w:w="3659" w:type="dxa"/>
            <w:tcBorders>
              <w:top w:val="dotted" w:sz="4" w:space="0" w:color="0070C0"/>
              <w:left w:val="dotted" w:sz="4" w:space="0" w:color="0070C0"/>
              <w:bottom w:val="dotted" w:sz="4" w:space="0" w:color="0070C0"/>
              <w:right w:val="dotted" w:sz="4" w:space="0" w:color="0070C0"/>
            </w:tcBorders>
          </w:tcPr>
          <w:p w14:paraId="20C14AF0" w14:textId="07E3460F" w:rsidR="00E12651" w:rsidRPr="000C38C1" w:rsidRDefault="00E12651" w:rsidP="000C38C1">
            <w:pPr>
              <w:pStyle w:val="Tabletexte"/>
              <w:rPr>
                <w:b/>
                <w:bCs/>
                <w:position w:val="2"/>
                <w:lang w:val="ar-SA" w:bidi="ar-EG"/>
              </w:rPr>
            </w:pPr>
            <w:r w:rsidRPr="000C38C1">
              <w:rPr>
                <w:b/>
                <w:bCs/>
                <w:position w:val="2"/>
                <w:rtl/>
              </w:rPr>
              <w:t>القرارات</w:t>
            </w:r>
          </w:p>
        </w:tc>
        <w:tc>
          <w:tcPr>
            <w:tcW w:w="12037" w:type="dxa"/>
            <w:gridSpan w:val="2"/>
            <w:tcBorders>
              <w:top w:val="dotted" w:sz="4" w:space="0" w:color="0070C0"/>
              <w:left w:val="dotted" w:sz="4" w:space="0" w:color="0070C0"/>
              <w:bottom w:val="dotted" w:sz="4" w:space="0" w:color="0070C0"/>
              <w:right w:val="dotted" w:sz="4" w:space="0" w:color="0070C0"/>
            </w:tcBorders>
          </w:tcPr>
          <w:p w14:paraId="3264AF22" w14:textId="77777777" w:rsidR="00E12651" w:rsidRPr="000C38C1" w:rsidRDefault="00E12651" w:rsidP="000C38C1">
            <w:pPr>
              <w:pStyle w:val="Tabletexte"/>
              <w:rPr>
                <w:position w:val="2"/>
                <w:lang w:val="ar-SA" w:bidi="ar-EG"/>
              </w:rPr>
            </w:pPr>
            <w:r w:rsidRPr="000C38C1">
              <w:rPr>
                <w:position w:val="2"/>
                <w:rtl/>
              </w:rPr>
              <w:t>القرارات 130 و174 و179 لمؤتمر المندوبين المفوضين؛ القراران 45 و69 للمؤتمر العالمي لتنمية الاتصالات؛ القراران 52 و58 للجمعية العالمية لتقييس الاتصالات</w:t>
            </w:r>
          </w:p>
        </w:tc>
      </w:tr>
      <w:tr w:rsidR="00E12651" w:rsidRPr="000C38C1" w14:paraId="7C468939" w14:textId="77777777" w:rsidTr="00545294">
        <w:trPr>
          <w:jc w:val="center"/>
        </w:trPr>
        <w:tc>
          <w:tcPr>
            <w:tcW w:w="3659" w:type="dxa"/>
            <w:tcBorders>
              <w:top w:val="dotted" w:sz="4" w:space="0" w:color="0070C0"/>
              <w:left w:val="dotted" w:sz="4" w:space="0" w:color="0070C0"/>
              <w:bottom w:val="dotted" w:sz="4" w:space="0" w:color="0070C0"/>
              <w:right w:val="dotted" w:sz="4" w:space="0" w:color="0070C0"/>
            </w:tcBorders>
          </w:tcPr>
          <w:p w14:paraId="0DFCC60F" w14:textId="77777777" w:rsidR="00E12651" w:rsidRPr="000C38C1" w:rsidRDefault="00E12651" w:rsidP="000C38C1">
            <w:pPr>
              <w:pStyle w:val="Tabletexte"/>
              <w:rPr>
                <w:b/>
                <w:bCs/>
                <w:position w:val="2"/>
                <w:lang w:val="ar-SA" w:bidi="ar-EG"/>
              </w:rPr>
            </w:pPr>
            <w:r w:rsidRPr="000C38C1">
              <w:rPr>
                <w:b/>
                <w:bCs/>
                <w:position w:val="2"/>
                <w:rtl/>
              </w:rPr>
              <w:t xml:space="preserve">مسائل لجنتي الدراسة لقطاع تنمية الاتصالات </w:t>
            </w:r>
          </w:p>
        </w:tc>
        <w:tc>
          <w:tcPr>
            <w:tcW w:w="12037" w:type="dxa"/>
            <w:gridSpan w:val="2"/>
            <w:tcBorders>
              <w:top w:val="dotted" w:sz="4" w:space="0" w:color="0070C0"/>
              <w:left w:val="dotted" w:sz="4" w:space="0" w:color="0070C0"/>
              <w:bottom w:val="dotted" w:sz="4" w:space="0" w:color="0070C0"/>
              <w:right w:val="dotted" w:sz="4" w:space="0" w:color="0070C0"/>
            </w:tcBorders>
          </w:tcPr>
          <w:p w14:paraId="3546E832" w14:textId="483C4D3A" w:rsidR="00E12651" w:rsidRPr="000C38C1" w:rsidRDefault="00E12651" w:rsidP="000C38C1">
            <w:pPr>
              <w:pStyle w:val="Tabletexte"/>
              <w:rPr>
                <w:position w:val="2"/>
                <w:lang w:val="ar-SA" w:bidi="ar-EG"/>
              </w:rPr>
            </w:pPr>
            <w:r w:rsidRPr="000C38C1">
              <w:rPr>
                <w:position w:val="2"/>
                <w:rtl/>
              </w:rPr>
              <w:t>المسألة 2/3 - تأمين شبكات المعلومات والاتصالات: الممارسات الفضلى من أجل تطوير ثقافة الأمن السيبراني</w:t>
            </w:r>
          </w:p>
        </w:tc>
      </w:tr>
    </w:tbl>
    <w:p w14:paraId="390B3F5A" w14:textId="77777777" w:rsidR="00E12651" w:rsidRPr="00E12651" w:rsidRDefault="00E12651" w:rsidP="00E12651">
      <w:pPr>
        <w:rPr>
          <w:rtl/>
          <w:lang w:bidi="ar-EG"/>
        </w:rPr>
      </w:pPr>
      <w:r w:rsidRPr="00E12651">
        <w:rPr>
          <w:rtl/>
          <w:lang w:bidi="ar-EG"/>
        </w:rPr>
        <w:br w:type="page"/>
      </w:r>
    </w:p>
    <w:tbl>
      <w:tblPr>
        <w:bidiVisual/>
        <w:tblW w:w="5000" w:type="pct"/>
        <w:jc w:val="center"/>
        <w:tblLayout w:type="fixed"/>
        <w:tblLook w:val="04A0" w:firstRow="1" w:lastRow="0" w:firstColumn="1" w:lastColumn="0" w:noHBand="0" w:noVBand="1"/>
      </w:tblPr>
      <w:tblGrid>
        <w:gridCol w:w="3801"/>
        <w:gridCol w:w="8924"/>
        <w:gridCol w:w="2971"/>
      </w:tblGrid>
      <w:tr w:rsidR="00E12651" w:rsidRPr="00545294" w14:paraId="168A6A46" w14:textId="77777777" w:rsidTr="00545294">
        <w:trPr>
          <w:trHeight w:val="640"/>
          <w:jc w:val="center"/>
        </w:trPr>
        <w:tc>
          <w:tcPr>
            <w:tcW w:w="15696" w:type="dxa"/>
            <w:gridSpan w:val="3"/>
            <w:tcBorders>
              <w:top w:val="dotted" w:sz="4" w:space="0" w:color="0070C0"/>
              <w:left w:val="dotted" w:sz="4" w:space="0" w:color="0070C0"/>
              <w:bottom w:val="dotted" w:sz="4" w:space="0" w:color="0070C0"/>
              <w:right w:val="dotted" w:sz="4" w:space="0" w:color="0070C0"/>
            </w:tcBorders>
            <w:shd w:val="clear" w:color="auto" w:fill="365F91"/>
          </w:tcPr>
          <w:p w14:paraId="7F8A2C0B" w14:textId="77777777" w:rsidR="00E12651" w:rsidRPr="00545294" w:rsidRDefault="00E12651" w:rsidP="00545294">
            <w:pPr>
              <w:pStyle w:val="Heading2"/>
              <w:spacing w:before="60" w:after="60" w:line="260" w:lineRule="exact"/>
              <w:jc w:val="center"/>
              <w:rPr>
                <w:b w:val="0"/>
                <w:bCs w:val="0"/>
                <w:i/>
                <w:iCs/>
                <w:color w:val="FFFFFF" w:themeColor="background1"/>
                <w:position w:val="2"/>
                <w:sz w:val="20"/>
                <w:szCs w:val="20"/>
              </w:rPr>
            </w:pPr>
            <w:bookmarkStart w:id="61" w:name="_Toc211258929"/>
            <w:bookmarkStart w:id="62" w:name="_Toc213422270"/>
            <w:r w:rsidRPr="00545294">
              <w:rPr>
                <w:i/>
                <w:iCs/>
                <w:color w:val="FFFFFF" w:themeColor="background1"/>
                <w:position w:val="2"/>
                <w:sz w:val="20"/>
                <w:szCs w:val="20"/>
                <w:rtl/>
              </w:rPr>
              <w:t xml:space="preserve">العامل </w:t>
            </w:r>
            <w:proofErr w:type="spellStart"/>
            <w:r w:rsidRPr="00545294">
              <w:rPr>
                <w:i/>
                <w:iCs/>
                <w:color w:val="FFFFFF" w:themeColor="background1"/>
                <w:position w:val="2"/>
                <w:sz w:val="20"/>
                <w:szCs w:val="20"/>
                <w:rtl/>
              </w:rPr>
              <w:t>التمكيني</w:t>
            </w:r>
            <w:proofErr w:type="spellEnd"/>
            <w:r w:rsidRPr="00545294">
              <w:rPr>
                <w:i/>
                <w:iCs/>
                <w:color w:val="FFFFFF" w:themeColor="background1"/>
                <w:position w:val="2"/>
                <w:sz w:val="20"/>
                <w:szCs w:val="20"/>
                <w:rtl/>
              </w:rPr>
              <w:t xml:space="preserve"> 1 لقطاع تنمية الاتصالات: منظمة يقودها الأعضاء</w:t>
            </w:r>
            <w:bookmarkEnd w:id="61"/>
            <w:bookmarkEnd w:id="62"/>
          </w:p>
          <w:p w14:paraId="72C8A5B8" w14:textId="77777777" w:rsidR="00E12651" w:rsidRPr="00545294" w:rsidRDefault="00E12651" w:rsidP="00545294">
            <w:pPr>
              <w:pStyle w:val="Tabletexte"/>
              <w:jc w:val="center"/>
              <w:rPr>
                <w:position w:val="2"/>
                <w:lang w:val="ar-SA" w:bidi="ar-EG"/>
              </w:rPr>
            </w:pPr>
            <w:r w:rsidRPr="00545294">
              <w:rPr>
                <w:b/>
                <w:bCs/>
                <w:i/>
                <w:iCs/>
                <w:color w:val="FFFFFF" w:themeColor="background1"/>
                <w:position w:val="2"/>
                <w:rtl/>
              </w:rPr>
              <w:t>تعزيز تنفيذ قرارات المؤتمر العالمي لتنمية الاتصالات والحوار بين أعضاء الاتحاد.</w:t>
            </w:r>
          </w:p>
        </w:tc>
      </w:tr>
      <w:tr w:rsidR="00E12651" w:rsidRPr="00545294" w14:paraId="5E6BABC7" w14:textId="77777777" w:rsidTr="00545294">
        <w:trPr>
          <w:jc w:val="center"/>
        </w:trPr>
        <w:tc>
          <w:tcPr>
            <w:tcW w:w="15696" w:type="dxa"/>
            <w:gridSpan w:val="3"/>
            <w:tcBorders>
              <w:top w:val="dotted" w:sz="4" w:space="0" w:color="0070C0"/>
              <w:left w:val="dotted" w:sz="4" w:space="0" w:color="0070C0"/>
              <w:bottom w:val="dotted" w:sz="4" w:space="0" w:color="0070C0"/>
              <w:right w:val="dotted" w:sz="4" w:space="0" w:color="0070C0"/>
            </w:tcBorders>
            <w:shd w:val="clear" w:color="auto" w:fill="E5DFEC"/>
          </w:tcPr>
          <w:p w14:paraId="571BBE98" w14:textId="5F0A727B" w:rsidR="00E12651" w:rsidRPr="00545294" w:rsidRDefault="00A22046" w:rsidP="00545294">
            <w:pPr>
              <w:pStyle w:val="Tabletexte"/>
              <w:rPr>
                <w:b/>
                <w:bCs/>
                <w:i/>
                <w:iCs/>
                <w:position w:val="2"/>
              </w:rPr>
            </w:pPr>
            <w:r w:rsidRPr="00545294">
              <w:rPr>
                <w:rFonts w:hint="cs"/>
                <w:b/>
                <w:bCs/>
                <w:i/>
                <w:iCs/>
                <w:position w:val="2"/>
                <w:rtl/>
              </w:rPr>
              <w:t>المحصلات</w:t>
            </w:r>
            <w:r w:rsidR="00E12651" w:rsidRPr="00545294">
              <w:rPr>
                <w:b/>
                <w:bCs/>
                <w:i/>
                <w:iCs/>
                <w:position w:val="2"/>
                <w:rtl/>
              </w:rPr>
              <w:t xml:space="preserve">: </w:t>
            </w:r>
            <w:r w:rsidR="00E12651" w:rsidRPr="00545294">
              <w:rPr>
                <w:i/>
                <w:iCs/>
                <w:position w:val="2"/>
                <w:rtl/>
              </w:rPr>
              <w:t>تعزيز تنفيذ قرارات المؤتمر العالمي لتنمية الاتصالات. وتعزيز تبادل المعارف والبحث والتطوير والحوار والشراكة فيما بين أعضاء الاتحاد بشأن قضايا الاتصالات/تكنولوجيا المعلومات والاتصالات.</w:t>
            </w:r>
          </w:p>
        </w:tc>
      </w:tr>
      <w:tr w:rsidR="00E12651" w:rsidRPr="00545294" w14:paraId="7DEFF3AA" w14:textId="77777777" w:rsidTr="00545294">
        <w:trPr>
          <w:jc w:val="center"/>
        </w:trPr>
        <w:tc>
          <w:tcPr>
            <w:tcW w:w="12725" w:type="dxa"/>
            <w:gridSpan w:val="2"/>
            <w:tcBorders>
              <w:top w:val="dotted" w:sz="4" w:space="0" w:color="0070C0"/>
              <w:left w:val="dotted" w:sz="4" w:space="0" w:color="0070C0"/>
              <w:bottom w:val="dotted" w:sz="4" w:space="0" w:color="0070C0"/>
              <w:right w:val="dotted" w:sz="4" w:space="0" w:color="0070C0"/>
            </w:tcBorders>
          </w:tcPr>
          <w:p w14:paraId="63A9D3F9" w14:textId="77777777" w:rsidR="00E12651" w:rsidRPr="00545294" w:rsidRDefault="00E12651" w:rsidP="00545294">
            <w:pPr>
              <w:pStyle w:val="TableHead"/>
              <w:rPr>
                <w:color w:val="0070C0"/>
                <w:position w:val="2"/>
              </w:rPr>
            </w:pPr>
            <w:r w:rsidRPr="00545294">
              <w:rPr>
                <w:color w:val="0070C0"/>
                <w:position w:val="2"/>
                <w:rtl/>
              </w:rPr>
              <w:t>النواتج</w:t>
            </w:r>
          </w:p>
        </w:tc>
        <w:tc>
          <w:tcPr>
            <w:tcW w:w="2971" w:type="dxa"/>
            <w:tcBorders>
              <w:top w:val="dotted" w:sz="4" w:space="0" w:color="0070C0"/>
              <w:left w:val="dotted" w:sz="4" w:space="0" w:color="0070C0"/>
              <w:bottom w:val="dotted" w:sz="4" w:space="0" w:color="0070C0"/>
              <w:right w:val="dotted" w:sz="4" w:space="0" w:color="0070C0"/>
            </w:tcBorders>
          </w:tcPr>
          <w:p w14:paraId="0535D9C4" w14:textId="77777777" w:rsidR="00E12651" w:rsidRPr="00545294" w:rsidRDefault="00E12651" w:rsidP="00545294">
            <w:pPr>
              <w:pStyle w:val="TableHead"/>
              <w:rPr>
                <w:color w:val="0070C0"/>
                <w:position w:val="2"/>
              </w:rPr>
            </w:pPr>
            <w:r w:rsidRPr="00545294">
              <w:rPr>
                <w:color w:val="0070C0"/>
                <w:position w:val="2"/>
                <w:rtl/>
              </w:rPr>
              <w:t xml:space="preserve">المعالم البارزة </w:t>
            </w:r>
          </w:p>
        </w:tc>
      </w:tr>
      <w:tr w:rsidR="00E12651" w:rsidRPr="00545294" w14:paraId="35094C7D" w14:textId="77777777" w:rsidTr="00545294">
        <w:trPr>
          <w:jc w:val="center"/>
        </w:trPr>
        <w:tc>
          <w:tcPr>
            <w:tcW w:w="12725" w:type="dxa"/>
            <w:gridSpan w:val="2"/>
            <w:tcBorders>
              <w:top w:val="dotted" w:sz="4" w:space="0" w:color="0070C0"/>
              <w:left w:val="dotted" w:sz="4" w:space="0" w:color="0070C0"/>
              <w:bottom w:val="dotted" w:sz="4" w:space="0" w:color="0070C0"/>
              <w:right w:val="dotted" w:sz="4" w:space="0" w:color="0070C0"/>
            </w:tcBorders>
          </w:tcPr>
          <w:p w14:paraId="7963BB30" w14:textId="57E28AC8" w:rsidR="00E12651" w:rsidRPr="00545294" w:rsidRDefault="00E12651" w:rsidP="00545294">
            <w:pPr>
              <w:pStyle w:val="Tabletexte"/>
              <w:rPr>
                <w:position w:val="2"/>
                <w:lang w:val="ar-SA" w:bidi="ar-EG"/>
              </w:rPr>
            </w:pPr>
            <w:r w:rsidRPr="00545294">
              <w:rPr>
                <w:position w:val="2"/>
                <w:rtl/>
              </w:rPr>
              <w:t xml:space="preserve">أكدت الفترة ما بين عامي 2023 و2025 من جديد دور قطاع تنمية الاتصالات بالاتحاد كمنبر جامع للدول الأعضاء، وكميسر للحوار الشامل الذي يلتقي فيه المنظمون ودوائر الصناعة </w:t>
            </w:r>
            <w:r w:rsidR="00657DC3" w:rsidRPr="00545294">
              <w:rPr>
                <w:rFonts w:hint="cs"/>
                <w:position w:val="2"/>
                <w:rtl/>
              </w:rPr>
              <w:t>والهيئات</w:t>
            </w:r>
            <w:r w:rsidR="00657DC3" w:rsidRPr="00545294">
              <w:rPr>
                <w:position w:val="2"/>
                <w:rtl/>
              </w:rPr>
              <w:t xml:space="preserve"> </w:t>
            </w:r>
            <w:r w:rsidRPr="00545294">
              <w:rPr>
                <w:position w:val="2"/>
                <w:rtl/>
              </w:rPr>
              <w:t xml:space="preserve">الأكاديمية والمجتمع المدني وشركاء التنمية جميعاً لصياغة البرنامج الرقمي. وخلال هذه الفترة، اتسعت العضوية وتنوعت، وتطورت منصات جديدة لتصبح أدوات فعالة للعمل الجماعي. وعززت العمليات القائمة، مثل منتدى القمة العالمية لمجتمع المعلومات </w:t>
            </w:r>
            <w:r w:rsidRPr="00545294">
              <w:rPr>
                <w:position w:val="2"/>
                <w:lang w:bidi="ar-EG"/>
              </w:rPr>
              <w:t>(WSIS</w:t>
            </w:r>
            <w:r w:rsidRPr="00545294">
              <w:rPr>
                <w:position w:val="2"/>
              </w:rPr>
              <w:t>)</w:t>
            </w:r>
            <w:r w:rsidRPr="00545294">
              <w:rPr>
                <w:position w:val="2"/>
                <w:rtl/>
              </w:rPr>
              <w:t xml:space="preserve"> ومبادرة الشراكة من أجل التوصيل</w:t>
            </w:r>
            <w:r w:rsidRPr="00545294">
              <w:rPr>
                <w:position w:val="2"/>
              </w:rPr>
              <w:t> </w:t>
            </w:r>
            <w:r w:rsidRPr="00545294">
              <w:rPr>
                <w:position w:val="2"/>
                <w:rtl/>
              </w:rPr>
              <w:t>(P2C) ولجنتي دراسات قطاع تنمية الاتصالات، دورها كنقاط مرجعية للتعاون متعدد أصحاب المصلحة. وفي جميع المناطق، انصب التركيز على ضمان إتاحة الفرصة لكل عضو، بدءاً من أقل البلدان نمواً والدول الجزرية الصغيرة النامية وصولاً إلى الهيئات التنظيمية الرئيسية والجهات الفاعلة الرئيسية من القطاع الخاص، للمساهمة بشكل هادف والاستفادة على قدم المساواة.</w:t>
            </w:r>
          </w:p>
          <w:p w14:paraId="02111927" w14:textId="77777777" w:rsidR="00E12651" w:rsidRPr="00545294" w:rsidRDefault="00E12651" w:rsidP="00545294">
            <w:pPr>
              <w:pStyle w:val="Tabletexte"/>
              <w:rPr>
                <w:b/>
                <w:bCs/>
                <w:position w:val="2"/>
                <w:lang w:val="ar-SA" w:bidi="ar-EG"/>
              </w:rPr>
            </w:pPr>
            <w:r w:rsidRPr="00545294">
              <w:rPr>
                <w:b/>
                <w:bCs/>
                <w:position w:val="2"/>
                <w:rtl/>
              </w:rPr>
              <w:t>العضوية</w:t>
            </w:r>
          </w:p>
          <w:p w14:paraId="64FE9241" w14:textId="77777777" w:rsidR="00E12651" w:rsidRPr="00545294" w:rsidRDefault="00E12651" w:rsidP="00545294">
            <w:pPr>
              <w:pStyle w:val="Tabletexte"/>
              <w:rPr>
                <w:position w:val="2"/>
                <w:lang w:val="ar-SA" w:bidi="ar-EG"/>
              </w:rPr>
            </w:pPr>
            <w:r w:rsidRPr="00545294">
              <w:rPr>
                <w:position w:val="2"/>
                <w:rtl/>
              </w:rPr>
              <w:t>عزز قطاع تنمية الاتصالات قاعدة عضويته ووسّعها من خلال مزيج مدروس من التوعية والمشاركة والشراكات المخصصة عبر النظام الإيكولوجي لتكنولوجيا المعلومات والاتصالات. وسجلت فترة السنوات الثلاث نمواً كمياً وتعزيزاً نوعياً للحوار مع الأعضاء. وأظهرت وتيرة النمو، عند مقارنتها عبر السنوات، منحى تصاعدياً واضحاً، ما يؤكد قدرة قطاع تنمية الاتصالات على البقاء ذا صلة بأصحاب المصلحة وجذاباً لهم.</w:t>
            </w:r>
          </w:p>
          <w:p w14:paraId="15CB09AF" w14:textId="58A01C30" w:rsidR="00B3344A" w:rsidRPr="00545294" w:rsidRDefault="00E12651" w:rsidP="00545294">
            <w:pPr>
              <w:pStyle w:val="Tabletexte"/>
              <w:rPr>
                <w:position w:val="2"/>
                <w:rtl/>
              </w:rPr>
            </w:pPr>
            <w:r w:rsidRPr="00545294">
              <w:rPr>
                <w:position w:val="2"/>
                <w:rtl/>
              </w:rPr>
              <w:t>ومنذ يناير 2023، رحب مكتب تنمية الاتصالات ب</w:t>
            </w:r>
            <w:r w:rsidR="00906DE7" w:rsidRPr="00545294">
              <w:rPr>
                <w:rFonts w:hint="cs"/>
                <w:position w:val="2"/>
                <w:rtl/>
              </w:rPr>
              <w:t>ــ</w:t>
            </w:r>
            <w:r w:rsidR="00B3344A" w:rsidRPr="00545294">
              <w:rPr>
                <w:rFonts w:hint="cs"/>
                <w:position w:val="2"/>
                <w:rtl/>
              </w:rPr>
              <w:t>ـ126</w:t>
            </w:r>
            <w:r w:rsidRPr="00545294">
              <w:rPr>
                <w:position w:val="2"/>
                <w:rtl/>
              </w:rPr>
              <w:t xml:space="preserve"> عضواً جديداً من أعضاء القطاع والمنتسبين والهيئات الأكاديمية، ليصل إلى أعلى مستوى من إجمالي العضوية على مدى السنوات العشر الماضية.</w:t>
            </w:r>
          </w:p>
          <w:p w14:paraId="4C2F792D" w14:textId="5062690E" w:rsidR="00770414" w:rsidRPr="00545294" w:rsidRDefault="00770414" w:rsidP="00545294">
            <w:pPr>
              <w:pStyle w:val="Tabletexte"/>
              <w:rPr>
                <w:rFonts w:eastAsia="Calibri"/>
                <w:position w:val="2"/>
                <w:rtl/>
              </w:rPr>
            </w:pPr>
            <w:r w:rsidRPr="00545294">
              <w:rPr>
                <w:rFonts w:eastAsia="Calibri"/>
                <w:position w:val="2"/>
                <w:rtl/>
              </w:rPr>
              <w:t xml:space="preserve">وفي عامي 2023 و2024، </w:t>
            </w:r>
            <w:r w:rsidRPr="00545294">
              <w:rPr>
                <w:rFonts w:eastAsia="Calibri"/>
                <w:b/>
                <w:bCs/>
                <w:position w:val="2"/>
                <w:rtl/>
              </w:rPr>
              <w:t xml:space="preserve">انضم أربعة وأربعون </w:t>
            </w:r>
            <w:r w:rsidRPr="00545294">
              <w:rPr>
                <w:rFonts w:eastAsia="Calibri"/>
                <w:position w:val="2"/>
                <w:rtl/>
              </w:rPr>
              <w:t>كيانا</w:t>
            </w:r>
            <w:r w:rsidR="00776F72" w:rsidRPr="00545294">
              <w:rPr>
                <w:rFonts w:eastAsia="Calibri" w:hint="cs"/>
                <w:position w:val="2"/>
                <w:rtl/>
              </w:rPr>
              <w:t>ً</w:t>
            </w:r>
            <w:r w:rsidRPr="00545294">
              <w:rPr>
                <w:rFonts w:eastAsia="Calibri"/>
                <w:b/>
                <w:bCs/>
                <w:position w:val="2"/>
                <w:rtl/>
              </w:rPr>
              <w:t xml:space="preserve"> وثلاثة وأربعون </w:t>
            </w:r>
            <w:r w:rsidRPr="00545294">
              <w:rPr>
                <w:rFonts w:eastAsia="Calibri"/>
                <w:position w:val="2"/>
                <w:rtl/>
              </w:rPr>
              <w:t>كيانا</w:t>
            </w:r>
            <w:r w:rsidR="00776F72" w:rsidRPr="00545294">
              <w:rPr>
                <w:rFonts w:eastAsia="Calibri" w:hint="cs"/>
                <w:position w:val="2"/>
                <w:rtl/>
              </w:rPr>
              <w:t>ً،</w:t>
            </w:r>
            <w:r w:rsidRPr="00545294">
              <w:rPr>
                <w:rFonts w:eastAsia="Calibri"/>
                <w:position w:val="2"/>
                <w:rtl/>
              </w:rPr>
              <w:t xml:space="preserve"> على التوالي</w:t>
            </w:r>
            <w:r w:rsidR="00776F72" w:rsidRPr="00545294">
              <w:rPr>
                <w:rFonts w:eastAsia="Calibri" w:hint="cs"/>
                <w:position w:val="2"/>
                <w:rtl/>
              </w:rPr>
              <w:t>،</w:t>
            </w:r>
            <w:r w:rsidRPr="00545294">
              <w:rPr>
                <w:rFonts w:eastAsia="Calibri"/>
                <w:position w:val="2"/>
                <w:rtl/>
              </w:rPr>
              <w:t xml:space="preserve"> </w:t>
            </w:r>
            <w:r w:rsidR="00776F72" w:rsidRPr="00545294">
              <w:rPr>
                <w:rFonts w:eastAsia="Calibri" w:hint="cs"/>
                <w:position w:val="2"/>
                <w:rtl/>
              </w:rPr>
              <w:t xml:space="preserve">إلى قطاع تنمية الاتصالات </w:t>
            </w:r>
            <w:r w:rsidRPr="00545294">
              <w:rPr>
                <w:rFonts w:eastAsia="Calibri"/>
                <w:position w:val="2"/>
                <w:rtl/>
              </w:rPr>
              <w:t>كأعضاء جد</w:t>
            </w:r>
            <w:r w:rsidR="00776F72" w:rsidRPr="00545294">
              <w:rPr>
                <w:rFonts w:eastAsia="Calibri" w:hint="cs"/>
                <w:position w:val="2"/>
                <w:rtl/>
              </w:rPr>
              <w:t>د</w:t>
            </w:r>
            <w:r w:rsidRPr="00545294">
              <w:rPr>
                <w:rFonts w:eastAsia="Calibri"/>
                <w:position w:val="2"/>
                <w:rtl/>
              </w:rPr>
              <w:t xml:space="preserve">. وفي الفترة من يناير إلى أغسطس 2025، تسارع نمو العضوية بانضمام </w:t>
            </w:r>
            <w:r w:rsidRPr="00545294">
              <w:rPr>
                <w:rFonts w:eastAsia="Calibri"/>
                <w:b/>
                <w:bCs/>
                <w:position w:val="2"/>
                <w:rtl/>
              </w:rPr>
              <w:t>39 عضوا</w:t>
            </w:r>
            <w:r w:rsidR="00776F72" w:rsidRPr="00545294">
              <w:rPr>
                <w:rFonts w:eastAsia="Calibri" w:hint="cs"/>
                <w:b/>
                <w:bCs/>
                <w:position w:val="2"/>
                <w:rtl/>
              </w:rPr>
              <w:t>ً</w:t>
            </w:r>
            <w:r w:rsidRPr="00545294">
              <w:rPr>
                <w:rFonts w:eastAsia="Calibri"/>
                <w:b/>
                <w:bCs/>
                <w:position w:val="2"/>
                <w:rtl/>
              </w:rPr>
              <w:t xml:space="preserve"> جديدا</w:t>
            </w:r>
            <w:r w:rsidR="00776F72" w:rsidRPr="00545294">
              <w:rPr>
                <w:rFonts w:eastAsia="Calibri" w:hint="cs"/>
                <w:b/>
                <w:bCs/>
                <w:position w:val="2"/>
                <w:rtl/>
              </w:rPr>
              <w:t>ً</w:t>
            </w:r>
            <w:r w:rsidRPr="00545294">
              <w:rPr>
                <w:rFonts w:eastAsia="Calibri"/>
                <w:position w:val="2"/>
                <w:rtl/>
              </w:rPr>
              <w:t>.</w:t>
            </w:r>
            <w:r w:rsidR="00BD1156" w:rsidRPr="00545294">
              <w:rPr>
                <w:rFonts w:eastAsia="Calibri"/>
                <w:position w:val="2"/>
                <w:rtl/>
              </w:rPr>
              <w:t xml:space="preserve"> </w:t>
            </w:r>
            <w:r w:rsidRPr="00545294">
              <w:rPr>
                <w:rFonts w:eastAsia="Calibri"/>
                <w:position w:val="2"/>
                <w:rtl/>
              </w:rPr>
              <w:t xml:space="preserve">وبنهاية </w:t>
            </w:r>
            <w:r w:rsidRPr="00545294">
              <w:rPr>
                <w:rFonts w:eastAsia="Calibri"/>
                <w:b/>
                <w:bCs/>
                <w:position w:val="2"/>
                <w:rtl/>
              </w:rPr>
              <w:t>أغسطس 2025، بلغ مجموع</w:t>
            </w:r>
            <w:r w:rsidR="00776F72" w:rsidRPr="00545294">
              <w:rPr>
                <w:rFonts w:eastAsia="Calibri" w:hint="cs"/>
                <w:b/>
                <w:bCs/>
                <w:position w:val="2"/>
                <w:rtl/>
              </w:rPr>
              <w:t xml:space="preserve"> عدد</w:t>
            </w:r>
            <w:r w:rsidRPr="00545294">
              <w:rPr>
                <w:rFonts w:eastAsia="Calibri"/>
                <w:b/>
                <w:bCs/>
                <w:position w:val="2"/>
                <w:rtl/>
              </w:rPr>
              <w:t xml:space="preserve"> أعضاء قطاع تنمية الاتصالات 542</w:t>
            </w:r>
            <w:r w:rsidRPr="00545294">
              <w:rPr>
                <w:rFonts w:eastAsia="Calibri"/>
                <w:position w:val="2"/>
                <w:rtl/>
              </w:rPr>
              <w:t xml:space="preserve"> عضوا</w:t>
            </w:r>
            <w:r w:rsidR="00776F72" w:rsidRPr="00545294">
              <w:rPr>
                <w:rFonts w:eastAsia="Calibri" w:hint="cs"/>
                <w:position w:val="2"/>
                <w:rtl/>
              </w:rPr>
              <w:t>ً</w:t>
            </w:r>
            <w:r w:rsidRPr="00545294">
              <w:rPr>
                <w:rFonts w:eastAsia="Calibri"/>
                <w:position w:val="2"/>
                <w:rtl/>
              </w:rPr>
              <w:t xml:space="preserve">، منهم </w:t>
            </w:r>
            <w:r w:rsidRPr="00545294">
              <w:rPr>
                <w:rFonts w:eastAsia="Calibri"/>
                <w:b/>
                <w:bCs/>
                <w:position w:val="2"/>
                <w:rtl/>
              </w:rPr>
              <w:t>343 عضوا</w:t>
            </w:r>
            <w:r w:rsidR="00776F72" w:rsidRPr="00545294">
              <w:rPr>
                <w:rFonts w:eastAsia="Calibri" w:hint="cs"/>
                <w:b/>
                <w:bCs/>
                <w:position w:val="2"/>
                <w:rtl/>
              </w:rPr>
              <w:t>ً</w:t>
            </w:r>
            <w:r w:rsidRPr="00545294">
              <w:rPr>
                <w:rFonts w:eastAsia="Calibri"/>
                <w:b/>
                <w:bCs/>
                <w:position w:val="2"/>
                <w:rtl/>
              </w:rPr>
              <w:t xml:space="preserve"> من أعضاء القطاع و23 منتسبا</w:t>
            </w:r>
            <w:r w:rsidR="00776F72" w:rsidRPr="00545294">
              <w:rPr>
                <w:rFonts w:eastAsia="Calibri" w:hint="cs"/>
                <w:b/>
                <w:bCs/>
                <w:position w:val="2"/>
                <w:rtl/>
              </w:rPr>
              <w:t>ً</w:t>
            </w:r>
            <w:r w:rsidRPr="00545294">
              <w:rPr>
                <w:rFonts w:eastAsia="Calibri"/>
                <w:b/>
                <w:bCs/>
                <w:position w:val="2"/>
                <w:rtl/>
              </w:rPr>
              <w:t xml:space="preserve"> و176 عضوا</w:t>
            </w:r>
            <w:r w:rsidR="00776F72" w:rsidRPr="00545294">
              <w:rPr>
                <w:rFonts w:eastAsia="Calibri" w:hint="cs"/>
                <w:b/>
                <w:bCs/>
                <w:position w:val="2"/>
                <w:rtl/>
              </w:rPr>
              <w:t>ً</w:t>
            </w:r>
            <w:r w:rsidRPr="00545294">
              <w:rPr>
                <w:rFonts w:eastAsia="Calibri"/>
                <w:b/>
                <w:bCs/>
                <w:position w:val="2"/>
                <w:rtl/>
              </w:rPr>
              <w:t xml:space="preserve"> من الهيئات الأكاديمية</w:t>
            </w:r>
            <w:r w:rsidRPr="00545294">
              <w:rPr>
                <w:rFonts w:eastAsia="Calibri"/>
                <w:position w:val="2"/>
                <w:rtl/>
              </w:rPr>
              <w:t xml:space="preserve">. وتوضح هذه الأرقام </w:t>
            </w:r>
            <w:r w:rsidR="00776F72" w:rsidRPr="00545294">
              <w:rPr>
                <w:rFonts w:eastAsia="Calibri" w:hint="cs"/>
                <w:position w:val="2"/>
                <w:rtl/>
              </w:rPr>
              <w:t xml:space="preserve">مدى </w:t>
            </w:r>
            <w:r w:rsidRPr="00545294">
              <w:rPr>
                <w:rFonts w:eastAsia="Calibri"/>
                <w:position w:val="2"/>
                <w:rtl/>
              </w:rPr>
              <w:t>حجم عضوية قطاع تنمية الاتصالات</w:t>
            </w:r>
            <w:r w:rsidR="00776F72" w:rsidRPr="00545294">
              <w:rPr>
                <w:rFonts w:eastAsia="Calibri" w:hint="cs"/>
                <w:position w:val="2"/>
                <w:rtl/>
              </w:rPr>
              <w:t xml:space="preserve"> وتنوعها</w:t>
            </w:r>
            <w:r w:rsidRPr="00545294">
              <w:rPr>
                <w:rFonts w:eastAsia="Calibri"/>
                <w:position w:val="2"/>
                <w:rtl/>
              </w:rPr>
              <w:t xml:space="preserve">، </w:t>
            </w:r>
            <w:r w:rsidR="00776F72" w:rsidRPr="00545294">
              <w:rPr>
                <w:rFonts w:eastAsia="Calibri" w:hint="cs"/>
                <w:position w:val="2"/>
                <w:rtl/>
              </w:rPr>
              <w:t>وهي إحدى</w:t>
            </w:r>
            <w:r w:rsidRPr="00545294">
              <w:rPr>
                <w:rFonts w:eastAsia="Calibri"/>
                <w:position w:val="2"/>
                <w:rtl/>
              </w:rPr>
              <w:t xml:space="preserve"> أوسع العضوي</w:t>
            </w:r>
            <w:r w:rsidR="00776F72" w:rsidRPr="00545294">
              <w:rPr>
                <w:rFonts w:eastAsia="Calibri" w:hint="cs"/>
                <w:position w:val="2"/>
                <w:rtl/>
              </w:rPr>
              <w:t>ات</w:t>
            </w:r>
            <w:r w:rsidRPr="00545294">
              <w:rPr>
                <w:rFonts w:eastAsia="Calibri"/>
                <w:position w:val="2"/>
                <w:rtl/>
              </w:rPr>
              <w:t xml:space="preserve"> داخل منظومة الأمم المتحدة، </w:t>
            </w:r>
            <w:r w:rsidR="00776F72" w:rsidRPr="00545294">
              <w:rPr>
                <w:rFonts w:eastAsia="Calibri" w:hint="cs"/>
                <w:position w:val="2"/>
                <w:rtl/>
              </w:rPr>
              <w:t xml:space="preserve">إذ </w:t>
            </w:r>
            <w:r w:rsidRPr="00545294">
              <w:rPr>
                <w:rFonts w:eastAsia="Calibri"/>
                <w:position w:val="2"/>
                <w:rtl/>
              </w:rPr>
              <w:t xml:space="preserve">تشمل حكومات وهيئات تنظيمية ودوائر </w:t>
            </w:r>
            <w:r w:rsidR="00776F72" w:rsidRPr="00545294">
              <w:rPr>
                <w:rFonts w:eastAsia="Calibri" w:hint="cs"/>
                <w:position w:val="2"/>
                <w:rtl/>
              </w:rPr>
              <w:t>للصناعة</w:t>
            </w:r>
            <w:r w:rsidRPr="00545294">
              <w:rPr>
                <w:rFonts w:eastAsia="Calibri"/>
                <w:position w:val="2"/>
                <w:rtl/>
              </w:rPr>
              <w:t xml:space="preserve"> ومؤسسات أكاديمية.</w:t>
            </w:r>
          </w:p>
          <w:p w14:paraId="153DC473" w14:textId="04A403E4" w:rsidR="00E12651" w:rsidRPr="00545294" w:rsidRDefault="00770414" w:rsidP="00545294">
            <w:pPr>
              <w:pStyle w:val="Tabletexte"/>
              <w:rPr>
                <w:position w:val="2"/>
                <w:lang w:val="ar-SA" w:bidi="ar-EG"/>
              </w:rPr>
            </w:pPr>
            <w:r w:rsidRPr="00545294">
              <w:rPr>
                <w:rFonts w:hint="cs"/>
                <w:position w:val="2"/>
                <w:rtl/>
              </w:rPr>
              <w:t xml:space="preserve">كما أنها تشير إلى أن </w:t>
            </w:r>
            <w:r w:rsidR="00E12651" w:rsidRPr="00545294">
              <w:rPr>
                <w:position w:val="2"/>
                <w:rtl/>
              </w:rPr>
              <w:t>الأعضاء والشركاء يجدون قيمة في منصات قطاع تنمية الاتصالات ونواتجه وأنشطته. و</w:t>
            </w:r>
            <w:r w:rsidR="00C335E3" w:rsidRPr="00545294">
              <w:rPr>
                <w:rFonts w:hint="cs"/>
                <w:position w:val="2"/>
                <w:rtl/>
              </w:rPr>
              <w:t xml:space="preserve">تبرهن </w:t>
            </w:r>
            <w:r w:rsidR="00E12651" w:rsidRPr="00545294">
              <w:rPr>
                <w:position w:val="2"/>
                <w:rtl/>
              </w:rPr>
              <w:t xml:space="preserve">الطفرة </w:t>
            </w:r>
            <w:r w:rsidR="00454189" w:rsidRPr="00545294">
              <w:rPr>
                <w:rFonts w:hint="cs"/>
                <w:position w:val="2"/>
                <w:rtl/>
              </w:rPr>
              <w:t xml:space="preserve">المشهودة في عدد الأعضاء الجدد </w:t>
            </w:r>
            <w:r w:rsidR="00E12651" w:rsidRPr="00545294">
              <w:rPr>
                <w:position w:val="2"/>
                <w:rtl/>
              </w:rPr>
              <w:t xml:space="preserve">أيضاً </w:t>
            </w:r>
            <w:r w:rsidR="00C335E3" w:rsidRPr="00545294">
              <w:rPr>
                <w:rFonts w:hint="cs"/>
                <w:position w:val="2"/>
                <w:rtl/>
              </w:rPr>
              <w:t xml:space="preserve">على </w:t>
            </w:r>
            <w:r w:rsidR="00E12651" w:rsidRPr="00545294">
              <w:rPr>
                <w:position w:val="2"/>
                <w:rtl/>
              </w:rPr>
              <w:t>أن جهود التوعية التي يبذلها مكتب تنمية الاتصالات تتجاوب مع مجموعة أوسع من المعنيين، حيث إنها تقدم أكثر من مجرد انتساب رمزي، فهي توفر أيضاً فوائد ملموسة في مجال المعرفة وشبكات التواصل والتأثير. وقد تحققت هذه النتائج من خلال استراتيجيات مدروسة. وشملت مشاركة الأعضاء في</w:t>
            </w:r>
            <w:r w:rsidR="00E12651" w:rsidRPr="00545294">
              <w:rPr>
                <w:rFonts w:hint="cs"/>
                <w:position w:val="2"/>
                <w:rtl/>
              </w:rPr>
              <w:t> </w:t>
            </w:r>
            <w:r w:rsidR="00E12651" w:rsidRPr="00545294">
              <w:rPr>
                <w:position w:val="2"/>
                <w:rtl/>
              </w:rPr>
              <w:t>عام</w:t>
            </w:r>
            <w:r w:rsidR="00E12651" w:rsidRPr="00545294">
              <w:rPr>
                <w:rFonts w:hint="cs"/>
                <w:position w:val="2"/>
                <w:rtl/>
              </w:rPr>
              <w:t> </w:t>
            </w:r>
            <w:r w:rsidR="00E12651" w:rsidRPr="00545294">
              <w:rPr>
                <w:position w:val="2"/>
                <w:rtl/>
              </w:rPr>
              <w:t xml:space="preserve">2023 أكثر من </w:t>
            </w:r>
            <w:r w:rsidR="00E12651" w:rsidRPr="00545294">
              <w:rPr>
                <w:b/>
                <w:bCs/>
                <w:position w:val="2"/>
                <w:rtl/>
              </w:rPr>
              <w:t>150 تفاعلاً منظماً مع الأعضاء</w:t>
            </w:r>
            <w:r w:rsidR="00E12651" w:rsidRPr="00545294">
              <w:rPr>
                <w:position w:val="2"/>
                <w:rtl/>
              </w:rPr>
              <w:t xml:space="preserve">، من زيارات رفيعة المستوى إلى أحداث مستهدفة وجلسات إعلامية مخصصة. وشملت هذه الأنشطة قيام الموظفين والقيادات بتقديم عروض توضيحية بشأن المجموعة الكاملة من خدمات قطاع تنمية الاتصالات، وإظهار التأثير على أرض الواقع، والاستجابة مباشرةً لاحتياجات </w:t>
            </w:r>
            <w:r w:rsidR="00E16582" w:rsidRPr="00545294">
              <w:rPr>
                <w:rFonts w:hint="cs"/>
                <w:position w:val="2"/>
                <w:rtl/>
              </w:rPr>
              <w:t>الأعضاء</w:t>
            </w:r>
            <w:r w:rsidR="00E16582" w:rsidRPr="00545294">
              <w:rPr>
                <w:position w:val="2"/>
                <w:rtl/>
              </w:rPr>
              <w:t xml:space="preserve"> </w:t>
            </w:r>
            <w:r w:rsidR="00E12651" w:rsidRPr="00545294">
              <w:rPr>
                <w:position w:val="2"/>
                <w:rtl/>
              </w:rPr>
              <w:t xml:space="preserve">المتطورة باستمرار. ومن الأمثلة على هذا الاهتمام المتجدد </w:t>
            </w:r>
            <w:r w:rsidR="00E12651" w:rsidRPr="00545294">
              <w:rPr>
                <w:b/>
                <w:bCs/>
                <w:position w:val="2"/>
                <w:rtl/>
              </w:rPr>
              <w:t>الندوة العالمية لمنظمي الاتصالات لعام 2023 (GSR-23) التي عُقدت في شرم الشيخ، مصر</w:t>
            </w:r>
            <w:r w:rsidR="00E12651" w:rsidRPr="00545294">
              <w:rPr>
                <w:position w:val="2"/>
                <w:rtl/>
              </w:rPr>
              <w:t xml:space="preserve">، حيث سجل </w:t>
            </w:r>
            <w:hyperlink r:id="rId292" w:anchor="/ar" w:history="1">
              <w:r w:rsidR="00E12651" w:rsidRPr="00545294">
                <w:rPr>
                  <w:color w:val="0000FF"/>
                  <w:position w:val="2"/>
                  <w:u w:val="single"/>
                  <w:rtl/>
                </w:rPr>
                <w:t>اجتماع الفريق الاستشاري للصناعة المعني بقضايا التنمية وكبار مسؤولي التنظيم في القطاع الخاص</w:t>
              </w:r>
              <w:r w:rsidR="00545294">
                <w:rPr>
                  <w:rFonts w:hint="cs"/>
                  <w:color w:val="0000FF"/>
                  <w:position w:val="2"/>
                  <w:u w:val="single"/>
                  <w:rtl/>
                </w:rPr>
                <w:t> </w:t>
              </w:r>
              <w:r w:rsidR="00E12651" w:rsidRPr="00545294">
                <w:rPr>
                  <w:color w:val="0000FF"/>
                  <w:position w:val="2"/>
                  <w:u w:val="single"/>
                  <w:lang w:bidi="ar-EG"/>
                </w:rPr>
                <w:t>(IAGDI</w:t>
              </w:r>
              <w:r w:rsidR="00545294">
                <w:rPr>
                  <w:color w:val="0000FF"/>
                  <w:position w:val="2"/>
                  <w:u w:val="single"/>
                  <w:lang w:bidi="ar-EG"/>
                </w:rPr>
                <w:noBreakHyphen/>
              </w:r>
              <w:r w:rsidR="00E12651" w:rsidRPr="00545294">
                <w:rPr>
                  <w:color w:val="0000FF"/>
                  <w:position w:val="2"/>
                  <w:u w:val="single"/>
                  <w:lang w:bidi="ar-EG"/>
                </w:rPr>
                <w:t>CRO</w:t>
              </w:r>
              <w:r w:rsidR="00E12651" w:rsidRPr="00545294">
                <w:rPr>
                  <w:color w:val="0000FF"/>
                  <w:position w:val="2"/>
                  <w:u w:val="single"/>
                </w:rPr>
                <w:t>)</w:t>
              </w:r>
            </w:hyperlink>
            <w:r w:rsidR="00E12651" w:rsidRPr="00545294">
              <w:rPr>
                <w:position w:val="2"/>
                <w:rtl/>
              </w:rPr>
              <w:t xml:space="preserve"> حضور </w:t>
            </w:r>
            <w:r w:rsidR="00E12651" w:rsidRPr="00545294">
              <w:rPr>
                <w:b/>
                <w:bCs/>
                <w:position w:val="2"/>
                <w:rtl/>
              </w:rPr>
              <w:t>149 مندوباً</w:t>
            </w:r>
            <w:r w:rsidR="00E12651" w:rsidRPr="00545294">
              <w:rPr>
                <w:position w:val="2"/>
                <w:rtl/>
              </w:rPr>
              <w:t xml:space="preserve">، </w:t>
            </w:r>
            <w:r w:rsidR="00C335E3" w:rsidRPr="00545294">
              <w:rPr>
                <w:rFonts w:eastAsia="Calibri" w:hint="cs"/>
                <w:position w:val="2"/>
                <w:rtl/>
              </w:rPr>
              <w:t xml:space="preserve">ليسجل بذلك </w:t>
            </w:r>
            <w:r w:rsidR="00C335E3" w:rsidRPr="00545294">
              <w:rPr>
                <w:rFonts w:eastAsia="Calibri"/>
                <w:position w:val="2"/>
                <w:rtl/>
              </w:rPr>
              <w:t>رقما</w:t>
            </w:r>
            <w:r w:rsidR="00C335E3" w:rsidRPr="00545294">
              <w:rPr>
                <w:rFonts w:eastAsia="Calibri" w:hint="cs"/>
                <w:position w:val="2"/>
                <w:rtl/>
              </w:rPr>
              <w:t>ً</w:t>
            </w:r>
            <w:r w:rsidR="00C335E3" w:rsidRPr="00545294">
              <w:rPr>
                <w:rFonts w:eastAsia="Calibri"/>
                <w:position w:val="2"/>
                <w:rtl/>
              </w:rPr>
              <w:t xml:space="preserve"> قياسيا</w:t>
            </w:r>
            <w:r w:rsidR="00C335E3" w:rsidRPr="00545294">
              <w:rPr>
                <w:rFonts w:eastAsia="Calibri" w:hint="cs"/>
                <w:position w:val="2"/>
                <w:rtl/>
              </w:rPr>
              <w:t xml:space="preserve">ً </w:t>
            </w:r>
            <w:r w:rsidR="00C335E3" w:rsidRPr="00545294">
              <w:rPr>
                <w:rFonts w:eastAsia="Calibri"/>
                <w:position w:val="2"/>
                <w:rtl/>
              </w:rPr>
              <w:t>جديدا</w:t>
            </w:r>
            <w:r w:rsidR="00C335E3" w:rsidRPr="00545294">
              <w:rPr>
                <w:rFonts w:eastAsia="Calibri" w:hint="cs"/>
                <w:position w:val="2"/>
                <w:rtl/>
              </w:rPr>
              <w:t>ً</w:t>
            </w:r>
            <w:r w:rsidR="00C335E3" w:rsidRPr="00545294">
              <w:rPr>
                <w:rFonts w:eastAsia="Calibri"/>
                <w:position w:val="2"/>
                <w:rtl/>
              </w:rPr>
              <w:t xml:space="preserve"> لأعلى مشاركة حتى الآن</w:t>
            </w:r>
            <w:r w:rsidR="00E12651" w:rsidRPr="00545294">
              <w:rPr>
                <w:position w:val="2"/>
                <w:rtl/>
              </w:rPr>
              <w:t>. ويعكس ذلك اعتراف القطاع الخاص بقطاع تنمية الاتصالات كمحفل مركزي لصياغة الحوار بشأن التنمية والتنظيم.</w:t>
            </w:r>
            <w:hyperlink r:id="rId293"/>
          </w:p>
          <w:p w14:paraId="6ADC9830" w14:textId="50BC9A8E" w:rsidR="00E12651" w:rsidRPr="00545294" w:rsidRDefault="00E12651" w:rsidP="00545294">
            <w:pPr>
              <w:pStyle w:val="Tabletexte"/>
              <w:rPr>
                <w:position w:val="2"/>
                <w:lang w:val="ar-SA" w:bidi="ar-EG"/>
              </w:rPr>
            </w:pPr>
            <w:r w:rsidRPr="00545294">
              <w:rPr>
                <w:position w:val="2"/>
                <w:rtl/>
              </w:rPr>
              <w:t xml:space="preserve">وحافظ المكتب على التزامه بالتوعية، إذ عقد أكثر من </w:t>
            </w:r>
            <w:r w:rsidRPr="00545294">
              <w:rPr>
                <w:b/>
                <w:bCs/>
                <w:position w:val="2"/>
                <w:rtl/>
              </w:rPr>
              <w:t>180 جلسة إعلامية</w:t>
            </w:r>
            <w:r w:rsidRPr="00545294">
              <w:rPr>
                <w:position w:val="2"/>
                <w:rtl/>
              </w:rPr>
              <w:t xml:space="preserve"> مع الأعضاء بأنساق مختلفة شملت الاجتماعات الحضورية والمشاورات الافتراضية والزيارات الرفيعة المستوى. وسُلط الضوء على أنشطة القطاع الخاص التوعوية من خلال الفريق </w:t>
            </w:r>
            <w:r w:rsidRPr="00545294">
              <w:rPr>
                <w:position w:val="2"/>
                <w:lang w:bidi="ar-EG"/>
              </w:rPr>
              <w:t>IAGDI-CRO</w:t>
            </w:r>
            <w:r w:rsidRPr="00545294">
              <w:rPr>
                <w:position w:val="2"/>
                <w:rtl/>
              </w:rPr>
              <w:t xml:space="preserve"> الذي عقد </w:t>
            </w:r>
            <w:r w:rsidRPr="00545294">
              <w:rPr>
                <w:b/>
                <w:bCs/>
                <w:position w:val="2"/>
                <w:rtl/>
              </w:rPr>
              <w:t>اجتماعين في عام 2024</w:t>
            </w:r>
            <w:r w:rsidRPr="00545294">
              <w:rPr>
                <w:position w:val="2"/>
                <w:rtl/>
              </w:rPr>
              <w:t>. وعُقد</w:t>
            </w:r>
            <w:r w:rsidRPr="00545294">
              <w:rPr>
                <w:rFonts w:hint="cs"/>
                <w:position w:val="2"/>
                <w:rtl/>
              </w:rPr>
              <w:t> </w:t>
            </w:r>
            <w:r w:rsidRPr="00545294">
              <w:rPr>
                <w:position w:val="2"/>
                <w:rtl/>
              </w:rPr>
              <w:t xml:space="preserve">أحد هذين الاجتماعين في كمبالا، </w:t>
            </w:r>
            <w:r w:rsidRPr="00545294">
              <w:rPr>
                <w:b/>
                <w:bCs/>
                <w:position w:val="2"/>
                <w:rtl/>
              </w:rPr>
              <w:t>أوغندا</w:t>
            </w:r>
            <w:r w:rsidRPr="00545294">
              <w:rPr>
                <w:position w:val="2"/>
                <w:rtl/>
              </w:rPr>
              <w:t>،</w:t>
            </w:r>
            <w:r w:rsidR="00392FEA" w:rsidRPr="00545294">
              <w:rPr>
                <w:position w:val="2"/>
                <w:rtl/>
              </w:rPr>
              <w:t xml:space="preserve"> خلال الندوة GSR-24</w:t>
            </w:r>
            <w:r w:rsidR="00C335E3" w:rsidRPr="00545294">
              <w:rPr>
                <w:rFonts w:hint="cs"/>
                <w:position w:val="2"/>
                <w:rtl/>
              </w:rPr>
              <w:t xml:space="preserve">، </w:t>
            </w:r>
            <w:r w:rsidRPr="00545294">
              <w:rPr>
                <w:position w:val="2"/>
                <w:rtl/>
              </w:rPr>
              <w:t>واستقطب </w:t>
            </w:r>
            <w:r w:rsidRPr="00545294">
              <w:rPr>
                <w:b/>
                <w:bCs/>
                <w:position w:val="2"/>
                <w:rtl/>
              </w:rPr>
              <w:t>أكثر من 200 مشارك</w:t>
            </w:r>
            <w:r w:rsidR="00392FEA" w:rsidRPr="00545294">
              <w:rPr>
                <w:rFonts w:hint="cs"/>
                <w:b/>
                <w:bCs/>
                <w:position w:val="2"/>
                <w:rtl/>
              </w:rPr>
              <w:t xml:space="preserve"> </w:t>
            </w:r>
            <w:r w:rsidR="00392FEA" w:rsidRPr="00545294">
              <w:rPr>
                <w:b/>
                <w:bCs/>
                <w:position w:val="2"/>
                <w:rtl/>
              </w:rPr>
              <w:t>وهي أعلى مشاركة يسجلها الفريق منذ إنشائه</w:t>
            </w:r>
            <w:r w:rsidRPr="00545294">
              <w:rPr>
                <w:position w:val="2"/>
                <w:rtl/>
              </w:rPr>
              <w:t xml:space="preserve">. وأدت هذه التجمعات إلى مساهمات مباشرة في </w:t>
            </w:r>
            <w:hyperlink r:id="rId294" w:anchor="p=1" w:history="1">
              <w:r w:rsidRPr="00545294">
                <w:rPr>
                  <w:color w:val="0000FF"/>
                  <w:position w:val="2"/>
                  <w:u w:val="single"/>
                  <w:rtl/>
                </w:rPr>
                <w:t>المبادئ التوجيهية لأفضل الممارسات الصادرة عن الندوة العالمية لمنظمي الاتصالات لعام 2024 (GSR-24)</w:t>
              </w:r>
            </w:hyperlink>
            <w:r w:rsidRPr="00545294">
              <w:rPr>
                <w:position w:val="2"/>
                <w:rtl/>
              </w:rPr>
              <w:t>، ولكنها أسفرت أيضاً عن توجيه بيانات اتصال إلى لجنتي دراسات قطاع تنمية الاتصالات، حيث اقترح الأعضاء أنساقاً مبتكرة مثل المحادثات التكنولوجية. وبينت المحادثات التكنولوجية، التي صُممت لجلب أصوات ووجهات نظر جديدة، كيف تطورت أنشطة المشاركة لتتحول إلى مساهمات مباشرة في الأعمال التحضيرية للمؤتمر WTDC-25.</w:t>
            </w:r>
            <w:hyperlink r:id="rId295" w:anchor="p=1"/>
          </w:p>
          <w:p w14:paraId="180AB9EB" w14:textId="19F3A677" w:rsidR="00E12651" w:rsidRPr="00545294" w:rsidRDefault="00E12651" w:rsidP="00545294">
            <w:pPr>
              <w:pStyle w:val="Tabletexte"/>
              <w:rPr>
                <w:position w:val="2"/>
                <w:lang w:val="ar-SA" w:bidi="ar-EG"/>
              </w:rPr>
            </w:pPr>
            <w:r w:rsidRPr="00545294">
              <w:rPr>
                <w:position w:val="2"/>
                <w:rtl/>
              </w:rPr>
              <w:t xml:space="preserve">وتم توسيع آليات المشاركة توازياً مع هذا التوسع. ففي أوائل عام 2025، نظم الفريق </w:t>
            </w:r>
            <w:r w:rsidRPr="00545294">
              <w:rPr>
                <w:position w:val="2"/>
                <w:lang w:bidi="ar-EG"/>
              </w:rPr>
              <w:t>IAGDI-CRO</w:t>
            </w:r>
            <w:r w:rsidRPr="00545294">
              <w:rPr>
                <w:position w:val="2"/>
                <w:rtl/>
              </w:rPr>
              <w:t xml:space="preserve"> </w:t>
            </w:r>
            <w:r w:rsidRPr="00545294">
              <w:rPr>
                <w:b/>
                <w:bCs/>
                <w:position w:val="2"/>
                <w:rtl/>
              </w:rPr>
              <w:t>محادثتين تكنولوجيتين</w:t>
            </w:r>
            <w:r w:rsidRPr="00545294">
              <w:rPr>
                <w:position w:val="2"/>
                <w:rtl/>
              </w:rPr>
              <w:t xml:space="preserve">، بالتعاون مع لجنتي دراسات قطاع تنمية الاتصالات، حيث ناقش أكثر من </w:t>
            </w:r>
            <w:r w:rsidRPr="00545294">
              <w:rPr>
                <w:b/>
                <w:bCs/>
                <w:position w:val="2"/>
                <w:rtl/>
              </w:rPr>
              <w:t>200 مشارك</w:t>
            </w:r>
            <w:r w:rsidRPr="00545294">
              <w:rPr>
                <w:position w:val="2"/>
                <w:rtl/>
              </w:rPr>
              <w:t xml:space="preserve"> موضوعي التوصيلية الهادفة والتحول الرقمي. وأتاحت هاتان الجلستان منتدى لتبادل وجهات نظر دوائر الصناعة وكانت بمثابة جسر لمسائل جديدة للمؤتمر WTDC-25، حيث أظهرت كيف تطورت أنشطة التوعية التي يضطلع بها قطاع تنمية الاتصالات لتتحول من تبادل للمعلومات إلى تعاون في استحداث المعارف ووضع جداول الأعمال. </w:t>
            </w:r>
            <w:r w:rsidR="008629B1" w:rsidRPr="00545294">
              <w:rPr>
                <w:rFonts w:hint="cs"/>
                <w:position w:val="2"/>
                <w:rtl/>
              </w:rPr>
              <w:t xml:space="preserve">كما كانت </w:t>
            </w:r>
            <w:r w:rsidRPr="00545294">
              <w:rPr>
                <w:position w:val="2"/>
                <w:rtl/>
              </w:rPr>
              <w:t>جلسة كمبالا التي عُقدت خلال اجتماع الندوة GSR-24 في أوغندا</w:t>
            </w:r>
            <w:r w:rsidR="00854397" w:rsidRPr="00545294">
              <w:rPr>
                <w:rFonts w:hint="cs"/>
                <w:position w:val="2"/>
                <w:rtl/>
              </w:rPr>
              <w:t xml:space="preserve">، </w:t>
            </w:r>
            <w:r w:rsidR="00776F72" w:rsidRPr="00545294">
              <w:rPr>
                <w:rFonts w:eastAsia="Calibri"/>
                <w:position w:val="2"/>
                <w:rtl/>
              </w:rPr>
              <w:t>و</w:t>
            </w:r>
            <w:r w:rsidR="008629B1" w:rsidRPr="00545294">
              <w:rPr>
                <w:rFonts w:eastAsia="Calibri" w:hint="cs"/>
                <w:position w:val="2"/>
                <w:rtl/>
              </w:rPr>
              <w:t>جلسات</w:t>
            </w:r>
            <w:r w:rsidR="00776F72" w:rsidRPr="00545294">
              <w:rPr>
                <w:rFonts w:eastAsia="Calibri"/>
                <w:position w:val="2"/>
                <w:rtl/>
              </w:rPr>
              <w:t xml:space="preserve"> المحادثات التكنولوجية، والجلسة الافتراضية </w:t>
            </w:r>
            <w:r w:rsidR="008629B1" w:rsidRPr="00545294">
              <w:rPr>
                <w:rFonts w:eastAsia="Calibri" w:hint="cs"/>
                <w:position w:val="2"/>
                <w:rtl/>
              </w:rPr>
              <w:t>ل</w:t>
            </w:r>
            <w:r w:rsidR="008629B1" w:rsidRPr="00545294">
              <w:rPr>
                <w:rFonts w:eastAsia="Calibri"/>
                <w:position w:val="2"/>
                <w:rtl/>
              </w:rPr>
              <w:t>لفريق الاستشاري للصناعة المعني بقضايا التنمية وكبار مسؤولي التنظيم من القطاع الخاص</w:t>
            </w:r>
            <w:r w:rsidR="008629B1" w:rsidRPr="00545294">
              <w:rPr>
                <w:rFonts w:eastAsia="Calibri"/>
                <w:position w:val="2"/>
              </w:rPr>
              <w:t xml:space="preserve"> (IAGDI-CRO)</w:t>
            </w:r>
            <w:r w:rsidR="008629B1" w:rsidRPr="00545294">
              <w:rPr>
                <w:rFonts w:eastAsia="Calibri" w:hint="cs"/>
                <w:position w:val="2"/>
                <w:rtl/>
              </w:rPr>
              <w:t xml:space="preserve"> التي عُقدت</w:t>
            </w:r>
            <w:r w:rsidR="00776F72" w:rsidRPr="00545294">
              <w:rPr>
                <w:rFonts w:eastAsia="Calibri"/>
                <w:position w:val="2"/>
                <w:rtl/>
              </w:rPr>
              <w:t xml:space="preserve"> </w:t>
            </w:r>
            <w:r w:rsidR="008629B1" w:rsidRPr="00545294">
              <w:rPr>
                <w:rFonts w:eastAsia="Calibri" w:hint="cs"/>
                <w:position w:val="2"/>
                <w:rtl/>
              </w:rPr>
              <w:t>في إطار الأعمال التحضيرية</w:t>
            </w:r>
            <w:r w:rsidR="00854397" w:rsidRPr="00545294">
              <w:rPr>
                <w:rFonts w:eastAsia="Calibri" w:hint="cs"/>
                <w:position w:val="2"/>
                <w:rtl/>
              </w:rPr>
              <w:t xml:space="preserve"> </w:t>
            </w:r>
            <w:r w:rsidR="00776F72" w:rsidRPr="00545294">
              <w:rPr>
                <w:rFonts w:eastAsia="Calibri"/>
                <w:position w:val="2"/>
                <w:rtl/>
              </w:rPr>
              <w:t>للندوة GSR-25</w:t>
            </w:r>
            <w:r w:rsidR="00854397" w:rsidRPr="00545294">
              <w:rPr>
                <w:rFonts w:eastAsia="Calibri" w:hint="cs"/>
                <w:position w:val="2"/>
                <w:rtl/>
              </w:rPr>
              <w:t>،</w:t>
            </w:r>
            <w:r w:rsidR="00E540BF" w:rsidRPr="00545294">
              <w:rPr>
                <w:rFonts w:eastAsia="Calibri" w:hint="cs"/>
                <w:position w:val="2"/>
                <w:rtl/>
              </w:rPr>
              <w:t xml:space="preserve"> </w:t>
            </w:r>
            <w:r w:rsidRPr="00545294">
              <w:rPr>
                <w:position w:val="2"/>
                <w:rtl/>
              </w:rPr>
              <w:t>والجلسات اللاحقة</w:t>
            </w:r>
            <w:r w:rsidR="008629B1" w:rsidRPr="00545294">
              <w:rPr>
                <w:rFonts w:hint="cs"/>
                <w:position w:val="2"/>
                <w:rtl/>
              </w:rPr>
              <w:t>، مشجعة</w:t>
            </w:r>
            <w:r w:rsidR="00893D25" w:rsidRPr="00545294">
              <w:rPr>
                <w:rFonts w:hint="cs"/>
                <w:position w:val="2"/>
                <w:rtl/>
              </w:rPr>
              <w:t>ً</w:t>
            </w:r>
            <w:r w:rsidR="002E64BB" w:rsidRPr="00545294">
              <w:rPr>
                <w:rFonts w:hint="cs"/>
                <w:position w:val="2"/>
                <w:rtl/>
              </w:rPr>
              <w:t xml:space="preserve"> </w:t>
            </w:r>
            <w:r w:rsidR="008629B1" w:rsidRPr="00545294">
              <w:rPr>
                <w:rFonts w:hint="cs"/>
                <w:position w:val="2"/>
                <w:rtl/>
              </w:rPr>
              <w:t>ل</w:t>
            </w:r>
            <w:r w:rsidRPr="00545294">
              <w:rPr>
                <w:position w:val="2"/>
                <w:rtl/>
              </w:rPr>
              <w:t>أعضاء القطاع الخاص على المشاركة بنشاط أكبر في عمليات الصياغة والتشاور فيما يتعلق بالمبادئ التوجيهية العالمية، ما يدل على أن العضوية ليست مجرد انتساب، بل قناة لتقديم مساهمات جوهرية.</w:t>
            </w:r>
          </w:p>
          <w:p w14:paraId="6E8B3ABE" w14:textId="77777777" w:rsidR="00E12651" w:rsidRPr="00545294" w:rsidRDefault="00E12651" w:rsidP="00545294">
            <w:pPr>
              <w:pStyle w:val="Tabletexte"/>
              <w:rPr>
                <w:position w:val="2"/>
                <w:lang w:val="ar-SA" w:bidi="ar-EG"/>
              </w:rPr>
            </w:pPr>
            <w:r w:rsidRPr="00545294">
              <w:rPr>
                <w:position w:val="2"/>
                <w:rtl/>
              </w:rPr>
              <w:t>وأبرزت هذه الديناميات، مجتمعةً، كيف أن قدرة قطاع تنمية الاتصالات على النمو والاحتفاظ بالأعضاء تتصل بثلاثة عوامل مترابطة؛ وهي ملاءمة مسارات عمله، واستجابته للاحتياجات المتغيرة باستمرار، وجودة المنصات التي يوفرها للحوار. ومن خلال ضمان أن يتمكن الأعضاء من إدراك قيمة انتسابهم من الناحيتين الكمية والنوعية، عزز قطاع تنمية الاتصالات دوره كجهة جامعة لإحدى أكثر قواعد العضوية تنوعاً في منظومة الأمم المتحدة.</w:t>
            </w:r>
          </w:p>
          <w:p w14:paraId="6E598B13" w14:textId="1BCF540D" w:rsidR="00E12651" w:rsidRPr="00545294" w:rsidRDefault="00E12651" w:rsidP="00545294">
            <w:pPr>
              <w:pStyle w:val="Tabletexte"/>
              <w:rPr>
                <w:position w:val="2"/>
                <w:lang w:val="ar-SA" w:bidi="ar-EG"/>
              </w:rPr>
            </w:pPr>
            <w:r w:rsidRPr="00545294">
              <w:rPr>
                <w:position w:val="2"/>
                <w:rtl/>
              </w:rPr>
              <w:t xml:space="preserve">ووفقاً </w:t>
            </w:r>
            <w:hyperlink r:id="rId296" w:history="1">
              <w:r w:rsidRPr="00545294">
                <w:rPr>
                  <w:color w:val="0000FF"/>
                  <w:position w:val="2"/>
                  <w:u w:val="single"/>
                  <w:rtl/>
                </w:rPr>
                <w:t>للقرار 71 (المراجَع في كيغالي، 2022) للمؤتمر العالمي لتنمية الاتصالات لعام 2022</w:t>
              </w:r>
            </w:hyperlink>
            <w:r w:rsidRPr="00545294">
              <w:rPr>
                <w:position w:val="2"/>
                <w:rtl/>
              </w:rPr>
              <w:t xml:space="preserve">، </w:t>
            </w:r>
            <w:r w:rsidRPr="00545294">
              <w:rPr>
                <w:i/>
                <w:iCs/>
                <w:position w:val="2"/>
                <w:rtl/>
              </w:rPr>
              <w:t>بشأن تعزيز التعاون بين الدول الأعضاء وأعضاء قطاع تنمية الاتصالات للاتحاد الدولي للاتصالات والمنتسبين إليه والهيئات الأكاديمية المنضمة إليه وتطوُّر دور القطاع الخاص في قطاع تنمية الاتصالات بالاتحاد</w:t>
            </w:r>
            <w:r w:rsidRPr="00545294">
              <w:rPr>
                <w:position w:val="2"/>
                <w:rtl/>
              </w:rPr>
              <w:t xml:space="preserve">، فإن وثيقة معلومات تتضمن مزيداً من التفاصيل </w:t>
            </w:r>
            <w:hyperlink r:id="rId297" w:history="1">
              <w:r w:rsidRPr="00545294">
                <w:rPr>
                  <w:color w:val="0000FF"/>
                  <w:position w:val="2"/>
                  <w:u w:val="single"/>
                  <w:rtl/>
                </w:rPr>
                <w:t>متاحة في الوثيقة WTDC-25/INF/1</w:t>
              </w:r>
            </w:hyperlink>
            <w:r w:rsidR="00893D25" w:rsidRPr="00545294">
              <w:rPr>
                <w:rFonts w:hint="cs"/>
                <w:position w:val="2"/>
                <w:rtl/>
              </w:rPr>
              <w:t>.</w:t>
            </w:r>
            <w:r w:rsidRPr="00545294">
              <w:rPr>
                <w:position w:val="2"/>
                <w:rtl/>
              </w:rPr>
              <w:t xml:space="preserve"> </w:t>
            </w:r>
            <w:r w:rsidR="00893D25" w:rsidRPr="00545294">
              <w:rPr>
                <w:rFonts w:hint="cs"/>
                <w:position w:val="2"/>
                <w:rtl/>
              </w:rPr>
              <w:t xml:space="preserve">إذ تقيم هذه الوثيقة </w:t>
            </w:r>
            <w:r w:rsidRPr="00545294">
              <w:rPr>
                <w:position w:val="2"/>
                <w:rtl/>
              </w:rPr>
              <w:t>نتائج فريق كبار مسؤولي التنظيم (</w:t>
            </w:r>
            <w:r w:rsidRPr="00545294">
              <w:rPr>
                <w:position w:val="2"/>
                <w:lang w:bidi="ar-EG"/>
              </w:rPr>
              <w:t>CRO</w:t>
            </w:r>
            <w:r w:rsidRPr="00545294">
              <w:rPr>
                <w:position w:val="2"/>
                <w:rtl/>
              </w:rPr>
              <w:t>) خلال الفترة المعنية، و</w:t>
            </w:r>
            <w:r w:rsidR="00893D25" w:rsidRPr="00545294">
              <w:rPr>
                <w:rFonts w:hint="cs"/>
                <w:position w:val="2"/>
                <w:rtl/>
              </w:rPr>
              <w:t xml:space="preserve">تبحث مدى </w:t>
            </w:r>
            <w:r w:rsidRPr="00545294">
              <w:rPr>
                <w:position w:val="2"/>
                <w:rtl/>
              </w:rPr>
              <w:t>الحاجة إلى مواصلة أنشطته. وتقدم هذه الوثيقة أيضاً معلومات عن الإجراءات المتخذة لتعزيز مشاركة أعضاء قطاع تنمية الاتصالات، وتشجيع الشراكات والمشاريع والأهمية المتطورة لمساهمات القطاع الخاص في قطاع تنمية الاتصالات بالاتحاد (</w:t>
            </w:r>
            <w:r w:rsidRPr="00545294">
              <w:rPr>
                <w:position w:val="2"/>
                <w:lang w:bidi="ar-EG"/>
              </w:rPr>
              <w:t>ITU-D</w:t>
            </w:r>
            <w:r w:rsidRPr="00545294">
              <w:rPr>
                <w:position w:val="2"/>
                <w:rtl/>
              </w:rPr>
              <w:t>).</w:t>
            </w:r>
            <w:hyperlink r:id="rId298"/>
            <w:hyperlink r:id="rId299"/>
          </w:p>
          <w:p w14:paraId="7C394213" w14:textId="77777777" w:rsidR="00E12651" w:rsidRPr="00545294" w:rsidRDefault="00E12651" w:rsidP="00545294">
            <w:pPr>
              <w:pStyle w:val="Tabletexte"/>
              <w:rPr>
                <w:b/>
                <w:bCs/>
                <w:position w:val="2"/>
                <w:lang w:val="ar-SA" w:bidi="ar-EG"/>
              </w:rPr>
            </w:pPr>
            <w:r w:rsidRPr="00545294">
              <w:rPr>
                <w:b/>
                <w:bCs/>
                <w:position w:val="2"/>
                <w:rtl/>
              </w:rPr>
              <w:t xml:space="preserve">لجنتا الدراسات لقطاع تنمية الاتصالات </w:t>
            </w:r>
          </w:p>
          <w:p w14:paraId="3BA8BB94" w14:textId="18B57D2C" w:rsidR="00E12651" w:rsidRPr="00545294" w:rsidRDefault="00E12651" w:rsidP="00545294">
            <w:pPr>
              <w:pStyle w:val="Tabletexte"/>
              <w:rPr>
                <w:position w:val="2"/>
                <w:lang w:val="ar-SA" w:bidi="ar-EG"/>
              </w:rPr>
            </w:pPr>
            <w:r w:rsidRPr="00545294">
              <w:rPr>
                <w:position w:val="2"/>
                <w:rtl/>
              </w:rPr>
              <w:t xml:space="preserve">ساهمت لجنتا الدراسات لقطاع تنمية الاتصالات بشكل كبير في تهيئة بيئة تمكينية للتوصيلية الهادفة (لجنة الدراسات 1 - SG1) وفي دفع عجلة التحول الرقمي (لجنة الدراسات 2 - SG2). وتمثل لجنتا دراسات قطاع تنمية الاتصالات منصة يتم فيها تبادل وجهات النظر والخبرات المتسقة، والمتنوعة في الوقت ذاته، لجميع أعضاء قطاع تنمية الاتصالات. وتساهم لجنتا الدراسات في صياغة الاستجابات الفعالة للعصر الرقمي. وفي فترة الدراسة 2022-2025، تناولت لجنتا دراسات قطاع تنمية الاتصالات </w:t>
            </w:r>
            <w:hyperlink r:id="rId300" w:history="1">
              <w:r w:rsidRPr="00545294">
                <w:rPr>
                  <w:color w:val="0000FF"/>
                  <w:position w:val="2"/>
                  <w:u w:val="single"/>
                  <w:rtl/>
                </w:rPr>
                <w:t>14 مسألة للدراسة</w:t>
              </w:r>
            </w:hyperlink>
            <w:r w:rsidRPr="00545294">
              <w:rPr>
                <w:position w:val="2"/>
                <w:rtl/>
              </w:rPr>
              <w:t xml:space="preserve"> - سبع مسائل لكل لجنة دراسات - بهدف وضع مبادئ توجيهية </w:t>
            </w:r>
            <w:proofErr w:type="spellStart"/>
            <w:r w:rsidRPr="00545294">
              <w:rPr>
                <w:position w:val="2"/>
                <w:rtl/>
              </w:rPr>
              <w:t>سياساتية</w:t>
            </w:r>
            <w:proofErr w:type="spellEnd"/>
            <w:r w:rsidRPr="00545294">
              <w:rPr>
                <w:position w:val="2"/>
                <w:rtl/>
              </w:rPr>
              <w:t xml:space="preserve"> وتنظيمية وتقنية مؤثرة. وفي الفترة ما بين عامي</w:t>
            </w:r>
            <w:r w:rsidRPr="00545294">
              <w:rPr>
                <w:rFonts w:hint="cs"/>
                <w:position w:val="2"/>
                <w:rtl/>
              </w:rPr>
              <w:t> </w:t>
            </w:r>
            <w:r w:rsidRPr="00545294">
              <w:rPr>
                <w:position w:val="2"/>
                <w:rtl/>
              </w:rPr>
              <w:t>2023</w:t>
            </w:r>
            <w:r w:rsidRPr="00545294">
              <w:rPr>
                <w:rFonts w:hint="cs"/>
                <w:position w:val="2"/>
                <w:rtl/>
              </w:rPr>
              <w:t> </w:t>
            </w:r>
            <w:r w:rsidRPr="00545294">
              <w:rPr>
                <w:position w:val="2"/>
                <w:rtl/>
              </w:rPr>
              <w:t>و2025، أحرزت لجنتا الدراسات تقدماً في إعداد نواتج جوهرية</w:t>
            </w:r>
            <w:r w:rsidR="001146D5" w:rsidRPr="00545294">
              <w:rPr>
                <w:rFonts w:hint="cs"/>
                <w:position w:val="2"/>
                <w:rtl/>
              </w:rPr>
              <w:t xml:space="preserve"> (</w:t>
            </w:r>
            <w:hyperlink r:id="rId301" w:history="1">
              <w:r w:rsidR="001146D5" w:rsidRPr="00545294">
                <w:rPr>
                  <w:rStyle w:val="Hyperlink"/>
                  <w:rFonts w:hint="cs"/>
                  <w:position w:val="2"/>
                  <w:rtl/>
                </w:rPr>
                <w:t>لجنتا الدراسات 1 و2</w:t>
              </w:r>
            </w:hyperlink>
            <w:r w:rsidR="001146D5" w:rsidRPr="00545294">
              <w:rPr>
                <w:rFonts w:hint="cs"/>
                <w:position w:val="2"/>
                <w:rtl/>
              </w:rPr>
              <w:t>)</w:t>
            </w:r>
            <w:r w:rsidRPr="00545294">
              <w:rPr>
                <w:position w:val="2"/>
                <w:rtl/>
              </w:rPr>
              <w:t xml:space="preserve"> وتنظيم </w:t>
            </w:r>
            <w:hyperlink r:id="rId302" w:anchor="/ar" w:history="1">
              <w:r w:rsidRPr="00545294">
                <w:rPr>
                  <w:color w:val="0000FF"/>
                  <w:position w:val="2"/>
                  <w:u w:val="single"/>
                  <w:rtl/>
                </w:rPr>
                <w:t>ورش عمل</w:t>
              </w:r>
            </w:hyperlink>
            <w:r w:rsidRPr="00545294">
              <w:rPr>
                <w:position w:val="2"/>
                <w:rtl/>
              </w:rPr>
              <w:t xml:space="preserve"> وإنتاج </w:t>
            </w:r>
            <w:hyperlink r:id="rId303" w:history="1">
              <w:r w:rsidRPr="00545294">
                <w:rPr>
                  <w:color w:val="0000FF"/>
                  <w:position w:val="2"/>
                  <w:u w:val="single"/>
                  <w:rtl/>
                </w:rPr>
                <w:t>مخرجات مرحلية</w:t>
              </w:r>
            </w:hyperlink>
            <w:r w:rsidRPr="00545294">
              <w:rPr>
                <w:position w:val="2"/>
                <w:rtl/>
              </w:rPr>
              <w:t xml:space="preserve">، ما </w:t>
            </w:r>
            <w:r w:rsidR="00516261" w:rsidRPr="00545294">
              <w:rPr>
                <w:rFonts w:hint="cs"/>
                <w:position w:val="2"/>
                <w:rtl/>
              </w:rPr>
              <w:t>يبين</w:t>
            </w:r>
            <w:r w:rsidR="00516261" w:rsidRPr="00545294">
              <w:rPr>
                <w:position w:val="2"/>
                <w:rtl/>
              </w:rPr>
              <w:t xml:space="preserve"> </w:t>
            </w:r>
            <w:r w:rsidRPr="00545294">
              <w:rPr>
                <w:position w:val="2"/>
                <w:rtl/>
              </w:rPr>
              <w:t>كيف يمكن تعبئة الخبرات بشأن القضايا الملحة المتعلقة بتنمية تكنولوجيا المعلومات والاتصالات.</w:t>
            </w:r>
            <w:hyperlink r:id="rId304"/>
            <w:hyperlink r:id="rId305"/>
            <w:hyperlink r:id="rId306"/>
          </w:p>
          <w:p w14:paraId="5330ED2A" w14:textId="77777777" w:rsidR="00E12651" w:rsidRPr="00545294" w:rsidRDefault="00E12651" w:rsidP="00545294">
            <w:pPr>
              <w:pStyle w:val="Tabletexte"/>
              <w:rPr>
                <w:position w:val="2"/>
                <w:lang w:val="ar-SA" w:bidi="ar-EG"/>
              </w:rPr>
            </w:pPr>
            <w:r w:rsidRPr="00545294">
              <w:rPr>
                <w:position w:val="2"/>
                <w:rtl/>
              </w:rPr>
              <w:t xml:space="preserve">واجتذبت الاجتماعات الأولى لأفرقة المقررين التابعة للجنة الدراسات 1، التي عُقدت في عام 2023، </w:t>
            </w:r>
            <w:r w:rsidRPr="00545294">
              <w:rPr>
                <w:b/>
                <w:bCs/>
                <w:position w:val="2"/>
                <w:rtl/>
              </w:rPr>
              <w:t>257 مشاركاً</w:t>
            </w:r>
            <w:r w:rsidRPr="00545294">
              <w:rPr>
                <w:position w:val="2"/>
                <w:rtl/>
              </w:rPr>
              <w:t xml:space="preserve"> من </w:t>
            </w:r>
            <w:r w:rsidRPr="00545294">
              <w:rPr>
                <w:b/>
                <w:bCs/>
                <w:position w:val="2"/>
                <w:rtl/>
              </w:rPr>
              <w:t>59 دولة عضواً</w:t>
            </w:r>
            <w:r w:rsidRPr="00545294">
              <w:rPr>
                <w:position w:val="2"/>
                <w:rtl/>
              </w:rPr>
              <w:t xml:space="preserve">، مع تقديم </w:t>
            </w:r>
            <w:r w:rsidRPr="00545294">
              <w:rPr>
                <w:b/>
                <w:bCs/>
                <w:position w:val="2"/>
                <w:rtl/>
              </w:rPr>
              <w:t>19 منحة</w:t>
            </w:r>
            <w:r w:rsidRPr="00545294">
              <w:rPr>
                <w:position w:val="2"/>
                <w:rtl/>
              </w:rPr>
              <w:t xml:space="preserve"> ومناقشة </w:t>
            </w:r>
            <w:r w:rsidRPr="00545294">
              <w:rPr>
                <w:b/>
                <w:bCs/>
                <w:position w:val="2"/>
                <w:rtl/>
              </w:rPr>
              <w:t>139 مساهمة</w:t>
            </w:r>
            <w:r w:rsidRPr="00545294">
              <w:rPr>
                <w:position w:val="2"/>
                <w:rtl/>
              </w:rPr>
              <w:t xml:space="preserve">. كما اجتذبت اجتماعات أفرقة المقررين التابعة للجنة الدراسات 2، التي عُقدت في عام 2023، </w:t>
            </w:r>
            <w:r w:rsidRPr="00545294">
              <w:rPr>
                <w:b/>
                <w:bCs/>
                <w:position w:val="2"/>
                <w:rtl/>
              </w:rPr>
              <w:t>214 مشاركاً</w:t>
            </w:r>
            <w:r w:rsidRPr="00545294">
              <w:rPr>
                <w:position w:val="2"/>
                <w:rtl/>
              </w:rPr>
              <w:t xml:space="preserve"> من </w:t>
            </w:r>
            <w:r w:rsidRPr="00545294">
              <w:rPr>
                <w:b/>
                <w:bCs/>
                <w:position w:val="2"/>
                <w:rtl/>
              </w:rPr>
              <w:t>45 دولة عضواً</w:t>
            </w:r>
            <w:r w:rsidRPr="00545294">
              <w:rPr>
                <w:position w:val="2"/>
                <w:rtl/>
              </w:rPr>
              <w:t xml:space="preserve">، مع تقديم </w:t>
            </w:r>
            <w:r w:rsidRPr="00545294">
              <w:rPr>
                <w:b/>
                <w:bCs/>
                <w:position w:val="2"/>
                <w:rtl/>
              </w:rPr>
              <w:t>18 منحة</w:t>
            </w:r>
            <w:r w:rsidRPr="00545294">
              <w:rPr>
                <w:position w:val="2"/>
                <w:rtl/>
              </w:rPr>
              <w:t xml:space="preserve"> ومناقشة </w:t>
            </w:r>
            <w:r w:rsidRPr="00545294">
              <w:rPr>
                <w:b/>
                <w:bCs/>
                <w:position w:val="2"/>
                <w:rtl/>
              </w:rPr>
              <w:t>72 مساهمة</w:t>
            </w:r>
            <w:r w:rsidRPr="00545294">
              <w:rPr>
                <w:position w:val="2"/>
                <w:rtl/>
              </w:rPr>
              <w:t xml:space="preserve">. واستكشفت سبع ورش عمل مشتركة بين المسائل وخمس ورش عمل خاصة بمسألة معينة، في إطار لجنة الدراسات 1، التوصيلية الهادفة من خلال أبعاد متعددة، هي: الابتكار، والاستدامة، والعمل الإقليمي، وشمول النساء والشباب، والخدمات الإذاعية الجديدة، والتأهب لحالات الطوارئ من أجل إدارة الكوارث باستخدام تقنيات الذكاء الاصطناعي وإنترنت الأشياء، وصناديق الخدمة الشاملة لسد الفجوة الرقمية. ووسّعت سبع ورش عمل في إطار لجنة الدراسات 2 نطاق المناقشات، بحيث شملت البنية التحتية العامة الرقمية، والصحة الإلكترونية، والتعلم الإلكتروني، وضمان الأمن السيبراني، والمهارات الرقمية، وتكنولوجيا المعلومات والاتصالات المراعية للبيئة، والمجالات </w:t>
            </w:r>
            <w:proofErr w:type="spellStart"/>
            <w:r w:rsidRPr="00545294">
              <w:rPr>
                <w:position w:val="2"/>
                <w:rtl/>
              </w:rPr>
              <w:t>الكهرمغنطيسية</w:t>
            </w:r>
            <w:proofErr w:type="spellEnd"/>
            <w:r w:rsidRPr="00545294">
              <w:rPr>
                <w:position w:val="2"/>
                <w:rtl/>
              </w:rPr>
              <w:t>. وساهم أعضاء الاتحاد وغير الأعضاء في الاتحاد على السواء في ورش العمل، ما عزز مكانة لجنتي الدراسات بوصفهما منصتين مفتوحتين ومنفتحتين على الخارج.</w:t>
            </w:r>
          </w:p>
          <w:p w14:paraId="17073A47" w14:textId="77777777" w:rsidR="00E12651" w:rsidRPr="00545294" w:rsidRDefault="00E12651" w:rsidP="00545294">
            <w:pPr>
              <w:pStyle w:val="Tabletexte"/>
              <w:rPr>
                <w:position w:val="2"/>
                <w:lang w:val="ar-SA" w:bidi="ar-EG"/>
              </w:rPr>
            </w:pPr>
            <w:r w:rsidRPr="00545294">
              <w:rPr>
                <w:position w:val="2"/>
                <w:rtl/>
              </w:rPr>
              <w:t xml:space="preserve">وفي وقت لاحق من عام 2023، حضر الاجتماع السنوي الثاني للجنة الدراسات 1 ما مجموعه </w:t>
            </w:r>
            <w:r w:rsidRPr="00545294">
              <w:rPr>
                <w:b/>
                <w:bCs/>
                <w:position w:val="2"/>
                <w:rtl/>
              </w:rPr>
              <w:t>224 مشاركاً</w:t>
            </w:r>
            <w:r w:rsidRPr="00545294">
              <w:rPr>
                <w:position w:val="2"/>
                <w:rtl/>
              </w:rPr>
              <w:t xml:space="preserve"> من </w:t>
            </w:r>
            <w:r w:rsidRPr="00545294">
              <w:rPr>
                <w:b/>
                <w:bCs/>
                <w:position w:val="2"/>
                <w:rtl/>
              </w:rPr>
              <w:t>59 دولة عضواً</w:t>
            </w:r>
            <w:r w:rsidRPr="00545294">
              <w:rPr>
                <w:position w:val="2"/>
                <w:rtl/>
              </w:rPr>
              <w:t xml:space="preserve">، مع تقديم </w:t>
            </w:r>
            <w:r w:rsidRPr="00545294">
              <w:rPr>
                <w:b/>
                <w:bCs/>
                <w:position w:val="2"/>
                <w:rtl/>
              </w:rPr>
              <w:t>13 منحة</w:t>
            </w:r>
            <w:r w:rsidRPr="00545294">
              <w:rPr>
                <w:position w:val="2"/>
                <w:rtl/>
              </w:rPr>
              <w:t xml:space="preserve">. واستعرض المشاركون </w:t>
            </w:r>
            <w:r w:rsidRPr="00545294">
              <w:rPr>
                <w:b/>
                <w:bCs/>
                <w:position w:val="2"/>
                <w:rtl/>
              </w:rPr>
              <w:t>155 وثيقة</w:t>
            </w:r>
            <w:r w:rsidRPr="00545294">
              <w:rPr>
                <w:position w:val="2"/>
                <w:rtl/>
              </w:rPr>
              <w:t xml:space="preserve">، منها خمسة مشاريع تقارير، واتفقوا على </w:t>
            </w:r>
            <w:proofErr w:type="gramStart"/>
            <w:r w:rsidRPr="00545294">
              <w:rPr>
                <w:position w:val="2"/>
                <w:rtl/>
              </w:rPr>
              <w:t>ثمانية</w:t>
            </w:r>
            <w:proofErr w:type="gramEnd"/>
            <w:r w:rsidRPr="00545294">
              <w:rPr>
                <w:rFonts w:hint="cs"/>
                <w:position w:val="2"/>
                <w:rtl/>
              </w:rPr>
              <w:t xml:space="preserve"> </w:t>
            </w:r>
            <w:r w:rsidRPr="00545294">
              <w:rPr>
                <w:position w:val="2"/>
                <w:rtl/>
              </w:rPr>
              <w:t xml:space="preserve">بيانات اتصال صادرة. ووافق الاجتماع على ناتجه المرحلي الأول بشأن </w:t>
            </w:r>
            <w:r w:rsidRPr="00545294">
              <w:rPr>
                <w:rFonts w:hint="cs"/>
                <w:i/>
                <w:iCs/>
                <w:position w:val="2"/>
                <w:rtl/>
              </w:rPr>
              <w:t>الممارسات الفضلى</w:t>
            </w:r>
            <w:r w:rsidRPr="00545294">
              <w:rPr>
                <w:i/>
                <w:iCs/>
                <w:position w:val="2"/>
                <w:rtl/>
              </w:rPr>
              <w:t xml:space="preserve"> بشأن أدوات التنظيم الرقمي لحماية المستهلك</w:t>
            </w:r>
            <w:r w:rsidRPr="00545294">
              <w:rPr>
                <w:position w:val="2"/>
                <w:rtl/>
              </w:rPr>
              <w:t xml:space="preserve">، الذي نُشر بجميع لغات الأمم المتحدة مشفوعاً بمقابلة </w:t>
            </w:r>
            <w:proofErr w:type="spellStart"/>
            <w:r w:rsidRPr="00545294">
              <w:rPr>
                <w:position w:val="2"/>
                <w:rtl/>
              </w:rPr>
              <w:t>فيديوية</w:t>
            </w:r>
            <w:proofErr w:type="spellEnd"/>
            <w:r w:rsidRPr="00545294">
              <w:rPr>
                <w:position w:val="2"/>
                <w:rtl/>
              </w:rPr>
              <w:t xml:space="preserve">، وحضر اجتماع لجنة الدراسات 2 ما مجموعه </w:t>
            </w:r>
            <w:r w:rsidRPr="00545294">
              <w:rPr>
                <w:b/>
                <w:bCs/>
                <w:position w:val="2"/>
                <w:rtl/>
              </w:rPr>
              <w:t>195 مشاركاً</w:t>
            </w:r>
            <w:r w:rsidRPr="00545294">
              <w:rPr>
                <w:position w:val="2"/>
                <w:rtl/>
              </w:rPr>
              <w:t xml:space="preserve"> من </w:t>
            </w:r>
            <w:r w:rsidRPr="00545294">
              <w:rPr>
                <w:b/>
                <w:bCs/>
                <w:position w:val="2"/>
                <w:rtl/>
              </w:rPr>
              <w:t>54 دولة عضواً</w:t>
            </w:r>
            <w:r w:rsidRPr="00545294">
              <w:rPr>
                <w:position w:val="2"/>
                <w:rtl/>
              </w:rPr>
              <w:t xml:space="preserve">، مع تقديم </w:t>
            </w:r>
            <w:r w:rsidRPr="00545294">
              <w:rPr>
                <w:b/>
                <w:bCs/>
                <w:position w:val="2"/>
                <w:rtl/>
              </w:rPr>
              <w:t>13 منحة</w:t>
            </w:r>
            <w:r w:rsidRPr="00545294">
              <w:rPr>
                <w:position w:val="2"/>
                <w:rtl/>
              </w:rPr>
              <w:t xml:space="preserve"> أيضاً. واستُعرضت </w:t>
            </w:r>
            <w:r w:rsidRPr="00545294">
              <w:rPr>
                <w:b/>
                <w:bCs/>
                <w:position w:val="2"/>
                <w:rtl/>
              </w:rPr>
              <w:t>120 وثيقة</w:t>
            </w:r>
            <w:r w:rsidRPr="00545294">
              <w:rPr>
                <w:position w:val="2"/>
                <w:rtl/>
              </w:rPr>
              <w:t xml:space="preserve"> وتمت الموافقة على نشر ناتج مرحلي بشأن ممارسات ضمان الأمن السيبراني.</w:t>
            </w:r>
          </w:p>
          <w:p w14:paraId="0B537D5A" w14:textId="4C429FF9" w:rsidR="00E12651" w:rsidRPr="00545294" w:rsidRDefault="00E12651" w:rsidP="00545294">
            <w:pPr>
              <w:pStyle w:val="Tabletexte"/>
              <w:rPr>
                <w:position w:val="2"/>
                <w:lang w:val="ar-SA" w:bidi="ar-EG"/>
              </w:rPr>
            </w:pPr>
            <w:r w:rsidRPr="00545294">
              <w:rPr>
                <w:position w:val="2"/>
                <w:rtl/>
              </w:rPr>
              <w:t xml:space="preserve">وبحلول عام 2024، توسعت المنتجات والخدمات وكذلك المشاركة بشكل أكبر. وحضر الاجتماع </w:t>
            </w:r>
            <w:r w:rsidR="00516261" w:rsidRPr="00545294">
              <w:rPr>
                <w:rFonts w:hint="cs"/>
                <w:position w:val="2"/>
                <w:rtl/>
              </w:rPr>
              <w:t>الثاني</w:t>
            </w:r>
            <w:r w:rsidR="00516261" w:rsidRPr="00545294">
              <w:rPr>
                <w:position w:val="2"/>
                <w:rtl/>
              </w:rPr>
              <w:t xml:space="preserve"> </w:t>
            </w:r>
            <w:r w:rsidRPr="00545294">
              <w:rPr>
                <w:position w:val="2"/>
                <w:rtl/>
              </w:rPr>
              <w:t>لأفرقة المقررين التابعة للجنة الدراسات 1 ما</w:t>
            </w:r>
            <w:r w:rsidRPr="00545294">
              <w:rPr>
                <w:rFonts w:hint="cs"/>
                <w:position w:val="2"/>
                <w:rtl/>
              </w:rPr>
              <w:t> </w:t>
            </w:r>
            <w:r w:rsidRPr="00545294">
              <w:rPr>
                <w:position w:val="2"/>
                <w:rtl/>
              </w:rPr>
              <w:t>مجموعه</w:t>
            </w:r>
            <w:r w:rsidRPr="00545294">
              <w:rPr>
                <w:rFonts w:hint="cs"/>
                <w:position w:val="2"/>
                <w:rtl/>
              </w:rPr>
              <w:t> </w:t>
            </w:r>
            <w:r w:rsidRPr="00545294">
              <w:rPr>
                <w:b/>
                <w:bCs/>
                <w:position w:val="2"/>
                <w:rtl/>
              </w:rPr>
              <w:t>271</w:t>
            </w:r>
            <w:r w:rsidRPr="00545294">
              <w:rPr>
                <w:rFonts w:hint="cs"/>
                <w:b/>
                <w:bCs/>
                <w:position w:val="2"/>
                <w:rtl/>
              </w:rPr>
              <w:t> </w:t>
            </w:r>
            <w:r w:rsidRPr="00545294">
              <w:rPr>
                <w:b/>
                <w:bCs/>
                <w:position w:val="2"/>
                <w:rtl/>
              </w:rPr>
              <w:t>مشاركاً</w:t>
            </w:r>
            <w:r w:rsidRPr="00545294">
              <w:rPr>
                <w:position w:val="2"/>
                <w:rtl/>
              </w:rPr>
              <w:t xml:space="preserve"> من </w:t>
            </w:r>
            <w:r w:rsidRPr="00545294">
              <w:rPr>
                <w:b/>
                <w:bCs/>
                <w:position w:val="2"/>
                <w:rtl/>
              </w:rPr>
              <w:t>56 دولة عضواً</w:t>
            </w:r>
            <w:r w:rsidRPr="00545294">
              <w:rPr>
                <w:position w:val="2"/>
                <w:rtl/>
              </w:rPr>
              <w:t xml:space="preserve">، مع تقديم </w:t>
            </w:r>
            <w:r w:rsidRPr="00545294">
              <w:rPr>
                <w:b/>
                <w:bCs/>
                <w:position w:val="2"/>
                <w:rtl/>
              </w:rPr>
              <w:t>16 منحة</w:t>
            </w:r>
            <w:r w:rsidRPr="00545294">
              <w:rPr>
                <w:position w:val="2"/>
                <w:rtl/>
              </w:rPr>
              <w:t xml:space="preserve"> ومناقشة </w:t>
            </w:r>
            <w:r w:rsidRPr="00545294">
              <w:rPr>
                <w:b/>
                <w:bCs/>
                <w:position w:val="2"/>
                <w:rtl/>
              </w:rPr>
              <w:t>111 مساهمة</w:t>
            </w:r>
            <w:r w:rsidRPr="00545294">
              <w:rPr>
                <w:position w:val="2"/>
                <w:rtl/>
              </w:rPr>
              <w:t>. وحضر الاجتماع الثاني لأفرقة المقررين التابعة للجنة الدراسات 2 ما</w:t>
            </w:r>
            <w:r w:rsidRPr="00545294">
              <w:rPr>
                <w:rFonts w:hint="cs"/>
                <w:position w:val="2"/>
                <w:rtl/>
              </w:rPr>
              <w:t> </w:t>
            </w:r>
            <w:r w:rsidRPr="00545294">
              <w:rPr>
                <w:position w:val="2"/>
                <w:rtl/>
              </w:rPr>
              <w:t>مجموعه</w:t>
            </w:r>
            <w:r w:rsidRPr="00545294">
              <w:rPr>
                <w:rFonts w:hint="cs"/>
                <w:position w:val="2"/>
                <w:rtl/>
              </w:rPr>
              <w:t> </w:t>
            </w:r>
            <w:r w:rsidRPr="00545294">
              <w:rPr>
                <w:b/>
                <w:bCs/>
                <w:position w:val="2"/>
                <w:rtl/>
              </w:rPr>
              <w:t>221</w:t>
            </w:r>
            <w:r w:rsidRPr="00545294">
              <w:rPr>
                <w:rFonts w:hint="cs"/>
                <w:b/>
                <w:bCs/>
                <w:position w:val="2"/>
                <w:rtl/>
              </w:rPr>
              <w:t> </w:t>
            </w:r>
            <w:r w:rsidRPr="00545294">
              <w:rPr>
                <w:b/>
                <w:bCs/>
                <w:position w:val="2"/>
                <w:rtl/>
              </w:rPr>
              <w:t>مشاركاً</w:t>
            </w:r>
            <w:r w:rsidRPr="00545294">
              <w:rPr>
                <w:position w:val="2"/>
                <w:rtl/>
              </w:rPr>
              <w:t xml:space="preserve"> من </w:t>
            </w:r>
            <w:r w:rsidRPr="00545294">
              <w:rPr>
                <w:b/>
                <w:bCs/>
                <w:position w:val="2"/>
                <w:rtl/>
              </w:rPr>
              <w:t>52 دولة عضواً</w:t>
            </w:r>
            <w:r w:rsidRPr="00545294">
              <w:rPr>
                <w:position w:val="2"/>
                <w:rtl/>
              </w:rPr>
              <w:t xml:space="preserve">، مع تقديم </w:t>
            </w:r>
            <w:r w:rsidRPr="00545294">
              <w:rPr>
                <w:b/>
                <w:bCs/>
                <w:position w:val="2"/>
                <w:rtl/>
              </w:rPr>
              <w:t>17 منحة</w:t>
            </w:r>
            <w:r w:rsidRPr="00545294">
              <w:rPr>
                <w:position w:val="2"/>
                <w:rtl/>
              </w:rPr>
              <w:t xml:space="preserve"> ومناقشة </w:t>
            </w:r>
            <w:r w:rsidRPr="00545294">
              <w:rPr>
                <w:b/>
                <w:bCs/>
                <w:position w:val="2"/>
                <w:rtl/>
              </w:rPr>
              <w:t>104 مساهمات</w:t>
            </w:r>
            <w:r w:rsidRPr="00545294">
              <w:rPr>
                <w:position w:val="2"/>
                <w:rtl/>
              </w:rPr>
              <w:t>. ونظمت لجنة الدراسات 1 ست ورش عمل شملت ورشة عمل ليوم كامل مشتركة بين عدد من مسائل الدراسة بشأن التوصيلية الساتلية التحويلية. ونظمت لجنة الدراسات 2 سبع ورش عمل. وأقيم احتفال الاتحاد باليوم الدولي للفتيات في مجال تكنولوجيا المعلومات والاتصالات في جنيف لعام 2025 كجزء من خطة إدارة الوقت لاجتماعات أفرقة المقررين التابعة للجنة الدراسات 1 وكان موضوعه "القيادة النسائية في مجال التكنولوجيا".</w:t>
            </w:r>
          </w:p>
          <w:p w14:paraId="1CFCAB15" w14:textId="32FFE5E1" w:rsidR="00E12651" w:rsidRPr="00545294" w:rsidRDefault="00E12651" w:rsidP="00545294">
            <w:pPr>
              <w:pStyle w:val="Tabletexte"/>
              <w:rPr>
                <w:position w:val="2"/>
                <w:lang w:val="ar-SA" w:bidi="ar-EG"/>
              </w:rPr>
            </w:pPr>
            <w:r w:rsidRPr="00545294">
              <w:rPr>
                <w:position w:val="2"/>
                <w:rtl/>
              </w:rPr>
              <w:t xml:space="preserve">وحضر الاجتماع السنوي الثالث للجنة الدراسات 1 في نوفمبر 2024 ما مجموعه </w:t>
            </w:r>
            <w:r w:rsidRPr="00545294">
              <w:rPr>
                <w:b/>
                <w:bCs/>
                <w:position w:val="2"/>
                <w:rtl/>
              </w:rPr>
              <w:t>240 مشاركاً</w:t>
            </w:r>
            <w:r w:rsidRPr="00545294">
              <w:rPr>
                <w:position w:val="2"/>
                <w:rtl/>
              </w:rPr>
              <w:t xml:space="preserve"> من </w:t>
            </w:r>
            <w:r w:rsidRPr="00545294">
              <w:rPr>
                <w:b/>
                <w:bCs/>
                <w:position w:val="2"/>
                <w:rtl/>
              </w:rPr>
              <w:t>65 دولة عضواً</w:t>
            </w:r>
            <w:r w:rsidRPr="00545294">
              <w:rPr>
                <w:position w:val="2"/>
                <w:rtl/>
              </w:rPr>
              <w:t xml:space="preserve">، مع </w:t>
            </w:r>
            <w:r w:rsidRPr="00545294">
              <w:rPr>
                <w:b/>
                <w:bCs/>
                <w:position w:val="2"/>
                <w:rtl/>
              </w:rPr>
              <w:t>تقديم 15 منحة</w:t>
            </w:r>
            <w:r w:rsidRPr="00545294">
              <w:rPr>
                <w:position w:val="2"/>
                <w:rtl/>
              </w:rPr>
              <w:t xml:space="preserve">. واستُعرضت </w:t>
            </w:r>
            <w:r w:rsidRPr="00545294">
              <w:rPr>
                <w:b/>
                <w:bCs/>
                <w:position w:val="2"/>
                <w:rtl/>
              </w:rPr>
              <w:t>164 مساهمة</w:t>
            </w:r>
            <w:r w:rsidRPr="00545294">
              <w:rPr>
                <w:position w:val="2"/>
                <w:rtl/>
              </w:rPr>
              <w:t xml:space="preserve">، وتمت الموافقة على ثلاثة نواتج مرحلية بشأن صناديق الخدمة الشاملة، والتوصيلية الساتلية التحويلية، وتوعية المستهلك. وحضر الاجتماع السنوي الثالث للجنة الدراسات 2 ما مجموعه </w:t>
            </w:r>
            <w:r w:rsidRPr="00545294">
              <w:rPr>
                <w:b/>
                <w:bCs/>
                <w:position w:val="2"/>
                <w:rtl/>
              </w:rPr>
              <w:t>186 مشاركاً</w:t>
            </w:r>
            <w:r w:rsidRPr="00545294">
              <w:rPr>
                <w:position w:val="2"/>
                <w:rtl/>
              </w:rPr>
              <w:t xml:space="preserve"> من </w:t>
            </w:r>
            <w:r w:rsidRPr="00545294">
              <w:rPr>
                <w:b/>
                <w:bCs/>
                <w:position w:val="2"/>
                <w:rtl/>
              </w:rPr>
              <w:t>54 دولة عضواً</w:t>
            </w:r>
            <w:r w:rsidRPr="00545294">
              <w:rPr>
                <w:position w:val="2"/>
                <w:rtl/>
              </w:rPr>
              <w:t xml:space="preserve">، مع تقديم </w:t>
            </w:r>
            <w:r w:rsidRPr="00545294">
              <w:rPr>
                <w:b/>
                <w:bCs/>
                <w:position w:val="2"/>
                <w:rtl/>
              </w:rPr>
              <w:t>12 منحة</w:t>
            </w:r>
            <w:r w:rsidRPr="00545294">
              <w:rPr>
                <w:position w:val="2"/>
                <w:rtl/>
              </w:rPr>
              <w:t xml:space="preserve"> وتلقي </w:t>
            </w:r>
            <w:r w:rsidRPr="00545294">
              <w:rPr>
                <w:b/>
                <w:bCs/>
                <w:position w:val="2"/>
                <w:rtl/>
              </w:rPr>
              <w:t>110 مساهمات</w:t>
            </w:r>
            <w:r w:rsidRPr="00545294">
              <w:rPr>
                <w:position w:val="2"/>
                <w:rtl/>
              </w:rPr>
              <w:t>. وتمت الموافقة على تقرير ناتج مرحلي بشأن الأمن السيبراني للجيل الخامس. وقُدمت مقترحات مشتركة في كلتا لجنتي الدراسات تربط بين الشباب والمرأة والإحصاءات وأوجه التآزر مع مشاريع مكتب تنمية الاتصالات والقمة العالمية لمجتمع المعلومات.</w:t>
            </w:r>
          </w:p>
          <w:p w14:paraId="243BFFC0" w14:textId="77777777" w:rsidR="00E12651" w:rsidRPr="00545294" w:rsidRDefault="00E12651" w:rsidP="00545294">
            <w:pPr>
              <w:pStyle w:val="Tabletexte"/>
              <w:rPr>
                <w:position w:val="2"/>
                <w:lang w:val="ar-SA" w:bidi="ar-EG"/>
              </w:rPr>
            </w:pPr>
            <w:r w:rsidRPr="00545294">
              <w:rPr>
                <w:position w:val="2"/>
                <w:rtl/>
              </w:rPr>
              <w:t xml:space="preserve">وعملت لجنتا الدراسات أيضاً على </w:t>
            </w:r>
            <w:r w:rsidRPr="00545294">
              <w:rPr>
                <w:b/>
                <w:bCs/>
                <w:position w:val="2"/>
                <w:rtl/>
              </w:rPr>
              <w:t>مدخلات من أجل</w:t>
            </w:r>
            <w:r w:rsidRPr="00545294">
              <w:rPr>
                <w:position w:val="2"/>
                <w:rtl/>
              </w:rPr>
              <w:t xml:space="preserve"> </w:t>
            </w:r>
            <w:hyperlink r:id="rId307" w:history="1">
              <w:r w:rsidRPr="00545294">
                <w:rPr>
                  <w:color w:val="0000FF"/>
                  <w:position w:val="2"/>
                  <w:u w:val="single"/>
                  <w:rtl/>
                </w:rPr>
                <w:t>القرار 9 (المراجَع في كيغالي، 2022) للمؤتمر العالمي لتنمية الاتصالات لعام 2022</w:t>
              </w:r>
            </w:hyperlink>
            <w:r w:rsidRPr="00545294">
              <w:rPr>
                <w:position w:val="2"/>
                <w:rtl/>
              </w:rPr>
              <w:t xml:space="preserve">، وعلى الردود على بيانات الاتصال (الواردة من قطاعي الاتحاد الآخرين والمنظمات الأخرى)، وعلى </w:t>
            </w:r>
            <w:r w:rsidRPr="00545294">
              <w:rPr>
                <w:b/>
                <w:bCs/>
                <w:position w:val="2"/>
                <w:rtl/>
              </w:rPr>
              <w:t>المقترحات المتعلقة بمسائل الدراسة المستقبلية</w:t>
            </w:r>
            <w:r w:rsidRPr="00545294">
              <w:rPr>
                <w:position w:val="2"/>
                <w:rtl/>
              </w:rPr>
              <w:t xml:space="preserve"> واختصاصات كل منها، التي قُدمت إلى فريق العمل التابع للفريق الاستشاري لتنمية الاتصالات والمعني بمستقبل مسائل لجنتي الدراسات. وأحيط علماً بمجموعتين من المبادئ التوجيهية العملية بشأن </w:t>
            </w:r>
            <w:r w:rsidRPr="00545294">
              <w:rPr>
                <w:i/>
                <w:iCs/>
                <w:position w:val="2"/>
                <w:rtl/>
              </w:rPr>
              <w:t>"تعيين واختيار المقررين ونواب المقررين" وبشأن "كيفية تحسين الترويج لمنتجات لجنتي الدراسات"</w:t>
            </w:r>
            <w:r w:rsidRPr="00545294">
              <w:rPr>
                <w:position w:val="2"/>
                <w:rtl/>
              </w:rPr>
              <w:t> وتم عرضهما على الفريق الاستشاري لتنمية الاتصالات.</w:t>
            </w:r>
            <w:hyperlink r:id="rId308"/>
          </w:p>
          <w:p w14:paraId="2CCF284A" w14:textId="60C8F0C8" w:rsidR="00E12651" w:rsidRPr="00545294" w:rsidRDefault="00E12651" w:rsidP="00545294">
            <w:pPr>
              <w:pStyle w:val="Tabletexte"/>
              <w:rPr>
                <w:position w:val="2"/>
                <w:lang w:val="ar-SA" w:bidi="ar-EG"/>
              </w:rPr>
            </w:pPr>
            <w:r w:rsidRPr="00545294">
              <w:rPr>
                <w:position w:val="2"/>
                <w:rtl/>
              </w:rPr>
              <w:t>وفي مايو 2025، تمت الموافقة</w:t>
            </w:r>
            <w:r w:rsidRPr="00545294">
              <w:rPr>
                <w:b/>
                <w:bCs/>
                <w:position w:val="2"/>
                <w:rtl/>
              </w:rPr>
              <w:t xml:space="preserve"> </w:t>
            </w:r>
            <w:hyperlink r:id="rId309" w:history="1">
              <w:r w:rsidRPr="00545294">
                <w:rPr>
                  <w:rStyle w:val="Hyperlink"/>
                  <w:b/>
                  <w:bCs/>
                  <w:position w:val="2"/>
                  <w:rtl/>
                </w:rPr>
                <w:t>على 15 تقريراً نهائياً</w:t>
              </w:r>
            </w:hyperlink>
            <w:r w:rsidR="001146D5" w:rsidRPr="00545294">
              <w:rPr>
                <w:rFonts w:hint="cs"/>
                <w:position w:val="2"/>
                <w:rtl/>
              </w:rPr>
              <w:t xml:space="preserve">. </w:t>
            </w:r>
            <w:r w:rsidRPr="00545294">
              <w:rPr>
                <w:position w:val="2"/>
                <w:rtl/>
              </w:rPr>
              <w:t>وتمثل هذه التقارير، التي ستُنشر باللغات الرسمية الست وتُرفق بتسجيلات فيديو ترويجية، الدعامة الأساسية لأعمال الدول الأعضاء التحضيرية للمؤتمر العالمي لتنمية الاتصالات لعام 2025. وتشكل هذه التقارير علامة على نهاية دورة الدراسة 2022-2025 وتسلط الضوء على قدرة قطاع تنمية الاتصالات على بناء توافق في الآراء وتقديم نواتج عملية لاعتمادها وتطبيقها. وبالإضافة إلى ذلك، قُدمت 604 مساهمات إلى لجنة الدراسات 1 و482 مساهمة إلى لجنة الدراسات 2 في</w:t>
            </w:r>
            <w:r w:rsidRPr="00545294">
              <w:rPr>
                <w:rFonts w:hint="cs"/>
                <w:position w:val="2"/>
                <w:rtl/>
              </w:rPr>
              <w:t> </w:t>
            </w:r>
            <w:r w:rsidRPr="00545294">
              <w:rPr>
                <w:position w:val="2"/>
                <w:rtl/>
              </w:rPr>
              <w:t>الفترة ما بين عامي 2022 و2025. ويدل تزايد عدد المساهمات المقدمة من أعضاء قطاع تنمية الاتصالات على الاهتمام المتزايد بأعمال لجنتي دراسات قطاع تنمية الاتصالات. ومن خلال تحويل الإرشادات إلى سياسات وطنية، وتعزيز الشراكات لبناء القدرات، ودفع التنفيذ الميداني، يمكن للبلدان تسريع التقدم نحو تحقيق أهداف التنمية المستدامة، مع النهوض بأولوياتها الإنمائية الفريدة.</w:t>
            </w:r>
            <w:hyperlink r:id="rId310"/>
          </w:p>
          <w:p w14:paraId="224979EC" w14:textId="77777777" w:rsidR="00E12651" w:rsidRPr="00545294" w:rsidRDefault="00E12651" w:rsidP="00545294">
            <w:pPr>
              <w:pStyle w:val="Tabletexte"/>
              <w:rPr>
                <w:b/>
                <w:bCs/>
                <w:position w:val="2"/>
                <w:lang w:val="ar-SA" w:bidi="ar-EG"/>
              </w:rPr>
            </w:pPr>
            <w:r w:rsidRPr="00545294">
              <w:rPr>
                <w:b/>
                <w:bCs/>
                <w:position w:val="2"/>
                <w:rtl/>
              </w:rPr>
              <w:t xml:space="preserve">تنفيذ نتائج القمة العالمية لمجتمع المعلومات ومتابعتها </w:t>
            </w:r>
          </w:p>
          <w:p w14:paraId="2C1DDF75" w14:textId="444814A2" w:rsidR="004F1DD5" w:rsidRPr="00545294" w:rsidRDefault="00E12651" w:rsidP="00545294">
            <w:pPr>
              <w:pStyle w:val="Tabletexte"/>
              <w:rPr>
                <w:position w:val="2"/>
                <w:rtl/>
              </w:rPr>
            </w:pPr>
            <w:r w:rsidRPr="00545294">
              <w:rPr>
                <w:position w:val="2"/>
                <w:rtl/>
              </w:rPr>
              <w:t xml:space="preserve">في الفترة ما بين عامي 2023 و2025، عزز قطاع تنمية الاتصالات دوره كميسِّر رئيسي لتنفيذ نتائج القمة العالمية لمجتمع المعلومات </w:t>
            </w:r>
            <w:r w:rsidRPr="00545294">
              <w:rPr>
                <w:position w:val="2"/>
                <w:lang w:bidi="ar-EG"/>
              </w:rPr>
              <w:t>(WSIS</w:t>
            </w:r>
            <w:r w:rsidRPr="00545294">
              <w:rPr>
                <w:position w:val="2"/>
              </w:rPr>
              <w:t>)</w:t>
            </w:r>
            <w:r w:rsidRPr="00545294">
              <w:rPr>
                <w:position w:val="2"/>
                <w:rtl/>
              </w:rPr>
              <w:t xml:space="preserve"> بموجب </w:t>
            </w:r>
            <w:hyperlink r:id="rId311" w:history="1">
              <w:r w:rsidRPr="00545294">
                <w:rPr>
                  <w:color w:val="0000FF"/>
                  <w:position w:val="2"/>
                  <w:u w:val="single"/>
                  <w:rtl/>
                </w:rPr>
                <w:t>القرار</w:t>
              </w:r>
              <w:r w:rsidRPr="00545294">
                <w:rPr>
                  <w:rFonts w:hint="cs"/>
                  <w:color w:val="0000FF"/>
                  <w:position w:val="2"/>
                  <w:u w:val="single"/>
                  <w:rtl/>
                </w:rPr>
                <w:t> </w:t>
              </w:r>
              <w:r w:rsidRPr="00545294">
                <w:rPr>
                  <w:color w:val="0000FF"/>
                  <w:position w:val="2"/>
                  <w:u w:val="single"/>
                  <w:rtl/>
                </w:rPr>
                <w:t>30</w:t>
              </w:r>
              <w:r w:rsidRPr="00545294">
                <w:rPr>
                  <w:rFonts w:hint="cs"/>
                  <w:color w:val="0000FF"/>
                  <w:position w:val="2"/>
                  <w:u w:val="single"/>
                  <w:rtl/>
                </w:rPr>
                <w:t> </w:t>
              </w:r>
              <w:r w:rsidRPr="00545294">
                <w:rPr>
                  <w:color w:val="0000FF"/>
                  <w:position w:val="2"/>
                  <w:u w:val="single"/>
                  <w:rtl/>
                </w:rPr>
                <w:t>(المراجَع في كيغالي، 2022) للمؤتمر العالمي لتنمية الاتصالات لعام 2022</w:t>
              </w:r>
            </w:hyperlink>
            <w:r w:rsidRPr="00545294">
              <w:rPr>
                <w:position w:val="2"/>
                <w:rtl/>
              </w:rPr>
              <w:t>، بما يضمن المواءمة بين خطوط عمل التنمية الرقمية وخطة 2030 الأوسع</w:t>
            </w:r>
            <w:r w:rsidRPr="00545294">
              <w:rPr>
                <w:rFonts w:hint="cs"/>
                <w:position w:val="2"/>
                <w:rtl/>
              </w:rPr>
              <w:t> </w:t>
            </w:r>
            <w:r w:rsidRPr="00545294">
              <w:rPr>
                <w:position w:val="2"/>
                <w:rtl/>
              </w:rPr>
              <w:t>نطاقاً.</w:t>
            </w:r>
          </w:p>
          <w:p w14:paraId="13128962" w14:textId="179AE3B2" w:rsidR="00E12651" w:rsidRPr="00545294" w:rsidRDefault="0049045E" w:rsidP="00545294">
            <w:pPr>
              <w:pStyle w:val="Tabletexte"/>
              <w:rPr>
                <w:position w:val="2"/>
                <w:lang w:val="ar-SA" w:bidi="ar-EG"/>
              </w:rPr>
            </w:pPr>
            <w:hyperlink r:id="rId312"/>
            <w:r w:rsidR="00893D25" w:rsidRPr="00545294">
              <w:rPr>
                <w:rFonts w:hint="cs"/>
                <w:position w:val="2"/>
                <w:rtl/>
              </w:rPr>
              <w:t>و</w:t>
            </w:r>
            <w:r w:rsidR="001146D5" w:rsidRPr="00545294">
              <w:rPr>
                <w:rFonts w:hint="cs"/>
                <w:position w:val="2"/>
                <w:rtl/>
              </w:rPr>
              <w:t xml:space="preserve">واصل </w:t>
            </w:r>
            <w:r w:rsidR="00E12651" w:rsidRPr="00545294">
              <w:rPr>
                <w:position w:val="2"/>
                <w:rtl/>
              </w:rPr>
              <w:t xml:space="preserve">مكتب تنمية الاتصالات </w:t>
            </w:r>
            <w:r w:rsidR="00893D25" w:rsidRPr="00545294">
              <w:rPr>
                <w:rFonts w:hint="cs"/>
                <w:position w:val="2"/>
                <w:rtl/>
              </w:rPr>
              <w:t xml:space="preserve">أداء دور ميسِّر </w:t>
            </w:r>
            <w:r w:rsidR="00E12651" w:rsidRPr="00545294">
              <w:rPr>
                <w:position w:val="2"/>
                <w:rtl/>
              </w:rPr>
              <w:t>خطوط العمل جيم2 (البنية التحتية) وجيم4 (بناء القدرات) وجيم6 (البيئة التمكينية)، مع المساهمة في خط العمل جيم5 (الثقة في استخدام تكنولوجيا المعلومات والاتصالات).</w:t>
            </w:r>
            <w:r w:rsidR="001146D5" w:rsidRPr="00545294">
              <w:rPr>
                <w:rFonts w:hint="cs"/>
                <w:position w:val="2"/>
                <w:rtl/>
              </w:rPr>
              <w:t xml:space="preserve"> </w:t>
            </w:r>
            <w:r w:rsidR="00893D25" w:rsidRPr="00545294">
              <w:rPr>
                <w:rFonts w:hint="cs"/>
                <w:position w:val="2"/>
                <w:rtl/>
              </w:rPr>
              <w:t xml:space="preserve">ونُظمت سلسلة من اجتماعات التيسير على أساس سنوي. </w:t>
            </w:r>
            <w:r w:rsidR="00E12651" w:rsidRPr="00545294">
              <w:rPr>
                <w:position w:val="2"/>
                <w:rtl/>
              </w:rPr>
              <w:t>وتناولت حلقات النقاش في منتدى القمة تنظيم الجيل التالي، والتعلم المدعَّم بالذكاء الاصطناعي، والاستدامة الرقمية، موضحةً الترابطات بين القمة العالمية لمجتمع المعلومات والأهداف العالمية.</w:t>
            </w:r>
          </w:p>
          <w:p w14:paraId="492D2288" w14:textId="456A58B7" w:rsidR="00E12651" w:rsidRPr="00545294" w:rsidRDefault="00893D25" w:rsidP="00545294">
            <w:pPr>
              <w:pStyle w:val="Tabletexte"/>
              <w:rPr>
                <w:position w:val="2"/>
                <w:lang w:val="ar-SA" w:bidi="ar-EG"/>
              </w:rPr>
            </w:pPr>
            <w:r w:rsidRPr="00545294">
              <w:rPr>
                <w:rFonts w:hint="cs"/>
                <w:position w:val="2"/>
                <w:rtl/>
              </w:rPr>
              <w:t>و</w:t>
            </w:r>
            <w:r w:rsidR="001146D5" w:rsidRPr="00545294">
              <w:rPr>
                <w:rFonts w:hint="cs"/>
                <w:position w:val="2"/>
                <w:rtl/>
              </w:rPr>
              <w:t xml:space="preserve">واصل </w:t>
            </w:r>
            <w:r w:rsidR="001146D5" w:rsidRPr="00545294">
              <w:rPr>
                <w:position w:val="2"/>
                <w:rtl/>
              </w:rPr>
              <w:t xml:space="preserve">مكتب تنمية الاتصالات </w:t>
            </w:r>
            <w:r w:rsidR="001146D5" w:rsidRPr="00545294">
              <w:rPr>
                <w:rFonts w:hint="cs"/>
                <w:position w:val="2"/>
                <w:rtl/>
              </w:rPr>
              <w:t xml:space="preserve">أيضاً </w:t>
            </w:r>
            <w:r w:rsidR="00E12651" w:rsidRPr="00545294">
              <w:rPr>
                <w:position w:val="2"/>
                <w:rtl/>
              </w:rPr>
              <w:t xml:space="preserve">تيسير خطوط العمل جيم1 وجيم3 وجيم7 وجيم9 وجيم11. وفي الوقت نفسه، حافظ </w:t>
            </w:r>
            <w:r w:rsidR="001146D5" w:rsidRPr="00545294">
              <w:rPr>
                <w:rFonts w:hint="cs"/>
                <w:position w:val="2"/>
                <w:rtl/>
              </w:rPr>
              <w:t>المكتب</w:t>
            </w:r>
            <w:r w:rsidR="00E12651" w:rsidRPr="00545294">
              <w:rPr>
                <w:position w:val="2"/>
                <w:rtl/>
              </w:rPr>
              <w:t xml:space="preserve"> على مسؤوليته كجهة وصية على </w:t>
            </w:r>
            <w:r w:rsidR="00E12651" w:rsidRPr="00545294">
              <w:rPr>
                <w:b/>
                <w:bCs/>
                <w:position w:val="2"/>
                <w:rtl/>
              </w:rPr>
              <w:t>خمسة من المؤشرات السبعة لأهداف التنمية المستدامة المتعلقة بتكنولوجيا المعلومات والاتصالات</w:t>
            </w:r>
            <w:r w:rsidR="00E12651" w:rsidRPr="00545294">
              <w:rPr>
                <w:position w:val="2"/>
                <w:rtl/>
              </w:rPr>
              <w:t xml:space="preserve"> في إطار الرصد العالمي، مؤكداً دوره المركزي في قياس التقدم المحرز.</w:t>
            </w:r>
            <w:r w:rsidR="00BD1156" w:rsidRPr="00545294">
              <w:rPr>
                <w:position w:val="2"/>
                <w:rtl/>
              </w:rPr>
              <w:t xml:space="preserve"> </w:t>
            </w:r>
            <w:r w:rsidRPr="00545294">
              <w:rPr>
                <w:rFonts w:hint="cs"/>
                <w:position w:val="2"/>
                <w:rtl/>
              </w:rPr>
              <w:t>كما واصل المشاركة في قيادة</w:t>
            </w:r>
            <w:r w:rsidR="00E12651" w:rsidRPr="00545294">
              <w:rPr>
                <w:position w:val="2"/>
                <w:rtl/>
              </w:rPr>
              <w:t xml:space="preserve"> </w:t>
            </w:r>
            <w:r w:rsidR="00E12651" w:rsidRPr="00545294">
              <w:rPr>
                <w:i/>
                <w:iCs/>
                <w:position w:val="2"/>
                <w:rtl/>
              </w:rPr>
              <w:t>الشراكة المعنية بقياس تكنولوجيا المعلومات والاتصالات لأغراض التنمية</w:t>
            </w:r>
            <w:r w:rsidR="00E12651" w:rsidRPr="00545294">
              <w:rPr>
                <w:position w:val="2"/>
                <w:rtl/>
              </w:rPr>
              <w:t xml:space="preserve"> </w:t>
            </w:r>
            <w:r w:rsidR="009D5236" w:rsidRPr="00545294">
              <w:rPr>
                <w:rFonts w:hint="cs"/>
                <w:position w:val="2"/>
                <w:rtl/>
              </w:rPr>
              <w:t xml:space="preserve">التي نمت بمضي الوقت </w:t>
            </w:r>
            <w:r w:rsidR="00E12651" w:rsidRPr="00545294">
              <w:rPr>
                <w:position w:val="2"/>
                <w:rtl/>
              </w:rPr>
              <w:t xml:space="preserve">لتشمل </w:t>
            </w:r>
            <w:r w:rsidR="00E12651" w:rsidRPr="00545294">
              <w:rPr>
                <w:b/>
                <w:bCs/>
                <w:position w:val="2"/>
                <w:rtl/>
              </w:rPr>
              <w:t>14 منظمة</w:t>
            </w:r>
            <w:r w:rsidR="00E12651" w:rsidRPr="00545294">
              <w:rPr>
                <w:position w:val="2"/>
                <w:rtl/>
              </w:rPr>
              <w:t>، ما عزز التعاون في مجال البيانات والإحصاءات.</w:t>
            </w:r>
          </w:p>
          <w:p w14:paraId="6392A281" w14:textId="588C75EB" w:rsidR="00E12651" w:rsidRPr="00545294" w:rsidRDefault="00E12651" w:rsidP="00545294">
            <w:pPr>
              <w:pStyle w:val="Tabletexte"/>
              <w:rPr>
                <w:position w:val="2"/>
                <w:lang w:val="ar-SA" w:bidi="ar-EG"/>
              </w:rPr>
            </w:pPr>
            <w:r w:rsidRPr="00545294">
              <w:rPr>
                <w:position w:val="2"/>
                <w:rtl/>
              </w:rPr>
              <w:t>وعلى المستوى الوطني، ساهم قطاع تنمية الاتصالات في أفرقة الأمم المتحدة القُطرية، ما ساعد على دمج التحول الرقمي في أطر التنمية المستدامة الأوسع نطاقاً. وأظهرت نافذة التحول الرقمي التي أطلقها الصندوق المشترك لأهداف التنمية المستدامة، وجرى تجريبها في عام 2024، كيف يمكن تفعيل نتائج القمة العالمية لمجتمع المعلومات.</w:t>
            </w:r>
          </w:p>
          <w:p w14:paraId="0B712CAC" w14:textId="77777777" w:rsidR="00E12651" w:rsidRPr="00545294" w:rsidRDefault="00E12651" w:rsidP="00545294">
            <w:pPr>
              <w:pStyle w:val="Tabletexte"/>
              <w:rPr>
                <w:position w:val="2"/>
                <w:lang w:val="ar-SA" w:bidi="ar-EG"/>
              </w:rPr>
            </w:pPr>
            <w:r w:rsidRPr="00545294">
              <w:rPr>
                <w:position w:val="2"/>
                <w:rtl/>
              </w:rPr>
              <w:t>وأخيراً، أعاد الحدث الرفيع WSIS+20 الذي عُقد في جنيف (مايو 2024)، وعمليات متابعته في عام 2025، تأكيد الدور القيادي الذي يضطلع به قطاع تنمية الاتصالات. وضمنت المكاتب الإقليمية المواءمة مع منتديات الأمم المتحدة المعنية بالتنمية المستدامة، ما عزز الاتساق بين السياسات الرقمية وبرامج التنمية الأوسع نطاقاً.</w:t>
            </w:r>
          </w:p>
          <w:p w14:paraId="0FCB74FD" w14:textId="2CFBC3DA" w:rsidR="00E12651" w:rsidRPr="00545294" w:rsidRDefault="00E12651" w:rsidP="00545294">
            <w:pPr>
              <w:pStyle w:val="Tabletexte"/>
              <w:keepNext/>
              <w:rPr>
                <w:b/>
                <w:bCs/>
                <w:position w:val="2"/>
                <w:lang w:val="ar-SA" w:bidi="ar-EG"/>
              </w:rPr>
            </w:pPr>
            <w:r w:rsidRPr="00545294">
              <w:rPr>
                <w:b/>
                <w:bCs/>
                <w:position w:val="2"/>
                <w:rtl/>
              </w:rPr>
              <w:t>تحالف الشراكة من أجل التوصيل (P2C) للاتحاد</w:t>
            </w:r>
          </w:p>
          <w:p w14:paraId="0B53D1B9" w14:textId="77777777" w:rsidR="00E12651" w:rsidRPr="00545294" w:rsidRDefault="00E12651" w:rsidP="00545294">
            <w:pPr>
              <w:pStyle w:val="Tabletexte"/>
              <w:rPr>
                <w:position w:val="2"/>
                <w:lang w:val="ar-SA" w:bidi="ar-EG"/>
              </w:rPr>
            </w:pPr>
            <w:r w:rsidRPr="00545294">
              <w:rPr>
                <w:position w:val="2"/>
                <w:rtl/>
              </w:rPr>
              <w:t xml:space="preserve">بالتعاون الوثيق مع مكتب مبعوث الأمين العام للأمم المتحدة المعني بالتكنولوجيا، وتماشياً مع خريطة طريق الأمين العام للأمم المتحدة من أجل التعاون الرقمي، أطلق الاتحاد الدولي للاتصالات تحالف الشراكة من أجل التوصيل (P2C)، وهو تحالف بين أصحاب مصلحة متعددين من أجل تعبئة الموارد وتعزيز الشراكات لتحقيق توصيلية شاملة وهادفة وتحول رقمي مستدام. ويجمع التحالف، مسترشداً </w:t>
            </w:r>
            <w:r w:rsidRPr="00545294">
              <w:rPr>
                <w:b/>
                <w:bCs/>
                <w:position w:val="2"/>
                <w:rtl/>
              </w:rPr>
              <w:t>بإطار عمله</w:t>
            </w:r>
            <w:r w:rsidRPr="00545294">
              <w:rPr>
                <w:position w:val="2"/>
                <w:rtl/>
              </w:rPr>
              <w:t>، الحكومات والقطاع الخاص والمجتمع المدني والمنظمات الدولية لمواءمة الالتزامات مع الأولويات الوطنية وخطة عمل كيغالي.</w:t>
            </w:r>
          </w:p>
          <w:p w14:paraId="29A16872" w14:textId="1070EE31" w:rsidR="00E12651" w:rsidRPr="00545294" w:rsidRDefault="00E12651" w:rsidP="00545294">
            <w:pPr>
              <w:pStyle w:val="Tabletexte"/>
              <w:rPr>
                <w:position w:val="2"/>
                <w:lang w:val="ar-SA" w:bidi="ar-EG"/>
              </w:rPr>
            </w:pPr>
            <w:r w:rsidRPr="00545294">
              <w:rPr>
                <w:position w:val="2"/>
                <w:rtl/>
              </w:rPr>
              <w:t xml:space="preserve">وتماشياً مع </w:t>
            </w:r>
            <w:hyperlink r:id="rId313" w:history="1">
              <w:r w:rsidRPr="00545294">
                <w:rPr>
                  <w:color w:val="0000FF"/>
                  <w:position w:val="2"/>
                  <w:u w:val="single"/>
                  <w:rtl/>
                </w:rPr>
                <w:t>القرار 88 (كيغالي، 2022) للمؤتمر العالمي لتنمية الاتصالات لعام 2022</w:t>
              </w:r>
            </w:hyperlink>
            <w:r w:rsidRPr="00545294">
              <w:rPr>
                <w:position w:val="2"/>
                <w:rtl/>
              </w:rPr>
              <w:t xml:space="preserve">، تطور التحالف ليصبح منصة لتعبئة الالتزامات تجاه التنمية الرقمية. واستُكمل الامتداد العالمي للتحالف بعقد جلسات </w:t>
            </w:r>
            <w:r w:rsidR="009D5236" w:rsidRPr="00545294">
              <w:rPr>
                <w:rFonts w:hint="cs"/>
                <w:position w:val="2"/>
                <w:rtl/>
              </w:rPr>
              <w:t>توفيقية نظمها مكتب تنمية الاتصالات</w:t>
            </w:r>
            <w:r w:rsidRPr="00545294">
              <w:rPr>
                <w:position w:val="2"/>
                <w:rtl/>
              </w:rPr>
              <w:t xml:space="preserve"> في المنتديات الإقليمية للتنمية، حيث عبرت البلدان عن احتياجات ملموسة، واستجاب الشركاء بتقديم عروض دعم مستهدفة، ما يضمن ترجمة التعبئة إلى </w:t>
            </w:r>
            <w:r w:rsidR="00A22046" w:rsidRPr="00545294">
              <w:rPr>
                <w:rFonts w:hint="cs"/>
                <w:position w:val="2"/>
                <w:rtl/>
              </w:rPr>
              <w:t>محصلات</w:t>
            </w:r>
            <w:r w:rsidRPr="00545294">
              <w:rPr>
                <w:position w:val="2"/>
                <w:rtl/>
              </w:rPr>
              <w:t xml:space="preserve"> قابلة للقياس.</w:t>
            </w:r>
            <w:hyperlink r:id="rId314"/>
          </w:p>
          <w:p w14:paraId="3030A6C5" w14:textId="77777777" w:rsidR="00E12651" w:rsidRPr="00545294" w:rsidRDefault="00E12651" w:rsidP="00545294">
            <w:pPr>
              <w:pStyle w:val="Tabletexte"/>
              <w:rPr>
                <w:position w:val="2"/>
                <w:lang w:val="ar-SA" w:bidi="ar-EG"/>
              </w:rPr>
            </w:pPr>
            <w:r w:rsidRPr="00545294">
              <w:rPr>
                <w:position w:val="2"/>
                <w:rtl/>
              </w:rPr>
              <w:t>وسلطت كل منطقة الضوء على تحديات وفرص محددة، بدءاً من ثغرات البنية التحتية وعوائق القدرة على تحمل التكاليف وصولاً إلى المهارات الرقمية والأمن السيبراني والتكنولوجيات الناشئة.</w:t>
            </w:r>
          </w:p>
          <w:p w14:paraId="557AA6BC" w14:textId="77777777" w:rsidR="00E12651" w:rsidRPr="00545294" w:rsidRDefault="00E12651" w:rsidP="00545294">
            <w:pPr>
              <w:pStyle w:val="Tabletexte"/>
              <w:rPr>
                <w:position w:val="2"/>
                <w:lang w:val="ar-SA" w:bidi="ar-EG"/>
              </w:rPr>
            </w:pPr>
            <w:r w:rsidRPr="00545294">
              <w:rPr>
                <w:position w:val="2"/>
                <w:rtl/>
              </w:rPr>
              <w:t>واستكشف المشاركون في جميع المنتديات كيف يمكن للاستثمار التعاوني والابتكار في مجال السياسات أن يساهم في سد الفجوات الرقمية المستمرة وتسريع التقدم. وأكدت الأصوات الإقليمية أهمية تحويل التعهدات إلى إجراءات عملية والاستفادة من تحالف الشراكة من أجل التوصيل لتوسيع نطاق التأثير.</w:t>
            </w:r>
          </w:p>
        </w:tc>
        <w:tc>
          <w:tcPr>
            <w:tcW w:w="2971" w:type="dxa"/>
            <w:tcBorders>
              <w:top w:val="dotted" w:sz="4" w:space="0" w:color="0070C0"/>
              <w:left w:val="dotted" w:sz="4" w:space="0" w:color="0070C0"/>
              <w:bottom w:val="dotted" w:sz="4" w:space="0" w:color="0070C0"/>
              <w:right w:val="dotted" w:sz="4" w:space="0" w:color="0070C0"/>
            </w:tcBorders>
          </w:tcPr>
          <w:p w14:paraId="5D5B6BF6" w14:textId="77777777" w:rsidR="00E12651" w:rsidRPr="00545294" w:rsidRDefault="00E12651" w:rsidP="00545294">
            <w:pPr>
              <w:pStyle w:val="Tabletexte"/>
              <w:rPr>
                <w:b/>
                <w:bCs/>
                <w:color w:val="0070C0"/>
                <w:position w:val="2"/>
              </w:rPr>
            </w:pPr>
            <w:r w:rsidRPr="00545294">
              <w:rPr>
                <w:b/>
                <w:bCs/>
                <w:color w:val="0070C0"/>
                <w:position w:val="2"/>
                <w:rtl/>
              </w:rPr>
              <w:t>العضوية:</w:t>
            </w:r>
          </w:p>
          <w:p w14:paraId="1749AB44" w14:textId="0373308A" w:rsidR="00E12651" w:rsidRPr="00545294" w:rsidRDefault="00E12651" w:rsidP="00545294">
            <w:pPr>
              <w:pStyle w:val="Tabletexte"/>
              <w:ind w:left="284" w:hanging="284"/>
              <w:rPr>
                <w:color w:val="1F497D"/>
                <w:position w:val="2"/>
              </w:rPr>
            </w:pPr>
            <w:r w:rsidRPr="00545294">
              <w:rPr>
                <w:rFonts w:ascii="Arial" w:hAnsi="Arial" w:cs="Arial" w:hint="cs"/>
                <w:color w:val="1F497D"/>
                <w:position w:val="2"/>
                <w:rtl/>
              </w:rPr>
              <w:t>○</w:t>
            </w:r>
            <w:r w:rsidRPr="00545294">
              <w:rPr>
                <w:color w:val="1F497D"/>
                <w:position w:val="2"/>
                <w:rtl/>
                <w:lang w:bidi="ar-EG"/>
              </w:rPr>
              <w:tab/>
            </w:r>
            <w:r w:rsidRPr="00545294">
              <w:rPr>
                <w:color w:val="1F497D"/>
                <w:position w:val="2"/>
                <w:rtl/>
              </w:rPr>
              <w:t>انضم منذ عام 2023 أكثر من </w:t>
            </w:r>
            <w:r w:rsidR="00B3344A" w:rsidRPr="00545294">
              <w:rPr>
                <w:color w:val="1F497D"/>
                <w:position w:val="2"/>
                <w:rtl/>
              </w:rPr>
              <w:t>126</w:t>
            </w:r>
            <w:r w:rsidRPr="00545294">
              <w:rPr>
                <w:color w:val="1F497D"/>
                <w:position w:val="2"/>
                <w:rtl/>
              </w:rPr>
              <w:t xml:space="preserve"> عضواً جديداً، ليصل العدد الإجمالي إلى أعلى مستوى له منذ عشر سنوات</w:t>
            </w:r>
          </w:p>
          <w:p w14:paraId="003BFC97" w14:textId="77777777" w:rsidR="00E12651" w:rsidRPr="00545294" w:rsidRDefault="00E12651" w:rsidP="00545294">
            <w:pPr>
              <w:pStyle w:val="Tabletexte"/>
              <w:ind w:left="284" w:hanging="284"/>
              <w:rPr>
                <w:color w:val="1F497D"/>
                <w:position w:val="2"/>
              </w:rPr>
            </w:pPr>
            <w:r w:rsidRPr="00545294">
              <w:rPr>
                <w:rFonts w:ascii="Arial" w:hAnsi="Arial" w:cs="Arial" w:hint="cs"/>
                <w:color w:val="1F497D"/>
                <w:position w:val="2"/>
                <w:rtl/>
              </w:rPr>
              <w:t>○</w:t>
            </w:r>
            <w:r w:rsidRPr="00545294">
              <w:rPr>
                <w:color w:val="1F497D"/>
                <w:position w:val="2"/>
                <w:rtl/>
                <w:lang w:bidi="ar-EG"/>
              </w:rPr>
              <w:tab/>
            </w:r>
            <w:r w:rsidRPr="00545294">
              <w:rPr>
                <w:color w:val="1F497D"/>
                <w:position w:val="2"/>
                <w:rtl/>
              </w:rPr>
              <w:t xml:space="preserve">شارك أكثر من 200 مشارك في اجتماعات الفريق </w:t>
            </w:r>
            <w:r w:rsidRPr="00545294">
              <w:rPr>
                <w:color w:val="1F497D"/>
                <w:position w:val="2"/>
              </w:rPr>
              <w:t>IAGDI-CRO</w:t>
            </w:r>
          </w:p>
          <w:p w14:paraId="1855D8C4" w14:textId="3CCE619F" w:rsidR="00E12651" w:rsidRPr="00545294" w:rsidRDefault="00E12651" w:rsidP="00545294">
            <w:pPr>
              <w:pStyle w:val="Tabletexte"/>
              <w:ind w:left="284" w:hanging="284"/>
              <w:rPr>
                <w:color w:val="1F497D"/>
                <w:position w:val="2"/>
              </w:rPr>
            </w:pPr>
            <w:r w:rsidRPr="00545294">
              <w:rPr>
                <w:rFonts w:ascii="Arial" w:hAnsi="Arial" w:cs="Arial" w:hint="cs"/>
                <w:color w:val="1F497D"/>
                <w:position w:val="2"/>
                <w:rtl/>
              </w:rPr>
              <w:t>○</w:t>
            </w:r>
            <w:r w:rsidRPr="00545294">
              <w:rPr>
                <w:color w:val="1F497D"/>
                <w:position w:val="2"/>
                <w:rtl/>
                <w:lang w:bidi="ar-EG"/>
              </w:rPr>
              <w:tab/>
            </w:r>
            <w:r w:rsidRPr="00545294">
              <w:rPr>
                <w:color w:val="1F497D"/>
                <w:position w:val="2"/>
                <w:rtl/>
              </w:rPr>
              <w:t xml:space="preserve">بلغ مجموع الأعضاء </w:t>
            </w:r>
            <w:r w:rsidR="00B3344A" w:rsidRPr="00545294">
              <w:rPr>
                <w:color w:val="1F497D"/>
                <w:position w:val="2"/>
                <w:rtl/>
              </w:rPr>
              <w:t>542</w:t>
            </w:r>
            <w:r w:rsidRPr="00545294">
              <w:rPr>
                <w:color w:val="1F497D"/>
                <w:position w:val="2"/>
                <w:rtl/>
              </w:rPr>
              <w:t> بحلول أغسطس 2025</w:t>
            </w:r>
          </w:p>
          <w:p w14:paraId="30699B9E" w14:textId="77777777" w:rsidR="00E12651" w:rsidRPr="00545294" w:rsidRDefault="00E12651" w:rsidP="00545294">
            <w:pPr>
              <w:pStyle w:val="Tabletexte"/>
              <w:rPr>
                <w:b/>
                <w:bCs/>
                <w:color w:val="0070C0"/>
                <w:position w:val="2"/>
              </w:rPr>
            </w:pPr>
            <w:r w:rsidRPr="00545294">
              <w:rPr>
                <w:b/>
                <w:bCs/>
                <w:color w:val="0070C0"/>
                <w:position w:val="2"/>
                <w:rtl/>
              </w:rPr>
              <w:t>لجنتا الدراسات:</w:t>
            </w:r>
          </w:p>
          <w:p w14:paraId="5E83B805" w14:textId="77777777" w:rsidR="00E12651" w:rsidRPr="00545294" w:rsidRDefault="00E12651" w:rsidP="00545294">
            <w:pPr>
              <w:pStyle w:val="Tabletexte"/>
              <w:ind w:left="284" w:hanging="284"/>
              <w:rPr>
                <w:color w:val="1F497D"/>
                <w:position w:val="2"/>
              </w:rPr>
            </w:pPr>
            <w:r w:rsidRPr="00545294">
              <w:rPr>
                <w:rFonts w:ascii="Arial" w:hAnsi="Arial" w:cs="Arial" w:hint="cs"/>
                <w:color w:val="1F497D"/>
                <w:position w:val="2"/>
                <w:rtl/>
              </w:rPr>
              <w:t>○</w:t>
            </w:r>
            <w:r w:rsidRPr="00545294">
              <w:rPr>
                <w:color w:val="1F497D"/>
                <w:position w:val="2"/>
                <w:rtl/>
                <w:lang w:bidi="ar-EG"/>
              </w:rPr>
              <w:tab/>
            </w:r>
            <w:r w:rsidRPr="00545294">
              <w:rPr>
                <w:color w:val="1F497D"/>
                <w:position w:val="2"/>
                <w:rtl/>
              </w:rPr>
              <w:t>3 نواتج مرحلية (تمت الموافقة عليها في اجتماع لجنة الدراسات 1 لقطاع تنمية الاتصالات)</w:t>
            </w:r>
          </w:p>
          <w:p w14:paraId="7E378FFF" w14:textId="77777777" w:rsidR="00E12651" w:rsidRPr="00545294" w:rsidRDefault="00E12651" w:rsidP="00545294">
            <w:pPr>
              <w:pStyle w:val="Tabletexte"/>
              <w:ind w:left="284" w:hanging="284"/>
              <w:rPr>
                <w:color w:val="1F497D"/>
                <w:position w:val="2"/>
              </w:rPr>
            </w:pPr>
            <w:r w:rsidRPr="00545294">
              <w:rPr>
                <w:rFonts w:ascii="Arial" w:hAnsi="Arial" w:cs="Arial" w:hint="cs"/>
                <w:color w:val="1F497D"/>
                <w:position w:val="2"/>
                <w:rtl/>
              </w:rPr>
              <w:t>○</w:t>
            </w:r>
            <w:r w:rsidRPr="00545294">
              <w:rPr>
                <w:color w:val="1F497D"/>
                <w:position w:val="2"/>
                <w:rtl/>
                <w:lang w:bidi="ar-EG"/>
              </w:rPr>
              <w:tab/>
            </w:r>
            <w:r w:rsidRPr="00545294">
              <w:rPr>
                <w:color w:val="1F497D"/>
                <w:position w:val="2"/>
                <w:rtl/>
              </w:rPr>
              <w:t>نُوقشت 185 وثيقة في اجتماع لجنة الدراسات 1 لقطاع تنمية الاتصالات</w:t>
            </w:r>
          </w:p>
          <w:p w14:paraId="349C3754" w14:textId="77777777" w:rsidR="00E12651" w:rsidRPr="00545294" w:rsidRDefault="00E12651" w:rsidP="00545294">
            <w:pPr>
              <w:pStyle w:val="Tabletexte"/>
              <w:ind w:left="284" w:hanging="284"/>
              <w:rPr>
                <w:color w:val="1F497D"/>
                <w:position w:val="2"/>
              </w:rPr>
            </w:pPr>
            <w:r w:rsidRPr="00545294">
              <w:rPr>
                <w:rFonts w:ascii="Arial" w:hAnsi="Arial" w:cs="Arial" w:hint="cs"/>
                <w:color w:val="1F497D"/>
                <w:position w:val="2"/>
                <w:rtl/>
              </w:rPr>
              <w:t>○</w:t>
            </w:r>
            <w:r w:rsidRPr="00545294">
              <w:rPr>
                <w:color w:val="1F497D"/>
                <w:position w:val="2"/>
                <w:rtl/>
                <w:lang w:bidi="ar-EG"/>
              </w:rPr>
              <w:tab/>
            </w:r>
            <w:r w:rsidRPr="00545294">
              <w:rPr>
                <w:color w:val="1F497D"/>
                <w:position w:val="2"/>
                <w:rtl/>
              </w:rPr>
              <w:t>تمت الموافقة على ناتج مرحلي واحد في اجتماع لجنة الدراسات 2 لقطاع تنمية الاتصالات</w:t>
            </w:r>
          </w:p>
          <w:p w14:paraId="68035792" w14:textId="77777777" w:rsidR="00E12651" w:rsidRPr="00545294" w:rsidRDefault="00E12651" w:rsidP="00545294">
            <w:pPr>
              <w:pStyle w:val="Tabletexte"/>
              <w:ind w:left="284" w:hanging="284"/>
              <w:rPr>
                <w:color w:val="1F497D"/>
                <w:position w:val="2"/>
              </w:rPr>
            </w:pPr>
            <w:r w:rsidRPr="00545294">
              <w:rPr>
                <w:rFonts w:ascii="Arial" w:hAnsi="Arial" w:cs="Arial" w:hint="cs"/>
                <w:color w:val="1F497D"/>
                <w:position w:val="2"/>
                <w:rtl/>
              </w:rPr>
              <w:t>○</w:t>
            </w:r>
            <w:r w:rsidRPr="00545294">
              <w:rPr>
                <w:color w:val="1F497D"/>
                <w:position w:val="2"/>
                <w:rtl/>
                <w:lang w:bidi="ar-EG"/>
              </w:rPr>
              <w:tab/>
            </w:r>
            <w:r w:rsidRPr="00545294">
              <w:rPr>
                <w:color w:val="1F497D"/>
                <w:position w:val="2"/>
                <w:rtl/>
              </w:rPr>
              <w:t>نُوقشت 125 وثيقة في اجتماع لجنة الدراسات 2 لقطاع تنمية الاتصالات</w:t>
            </w:r>
          </w:p>
          <w:p w14:paraId="634375DF" w14:textId="77777777" w:rsidR="00E12651" w:rsidRPr="00545294" w:rsidRDefault="00E12651" w:rsidP="00545294">
            <w:pPr>
              <w:pStyle w:val="Tabletexte"/>
              <w:rPr>
                <w:b/>
                <w:bCs/>
                <w:color w:val="0070C0"/>
                <w:position w:val="2"/>
              </w:rPr>
            </w:pPr>
            <w:r w:rsidRPr="00545294">
              <w:rPr>
                <w:b/>
                <w:bCs/>
                <w:color w:val="0070C0"/>
                <w:position w:val="2"/>
                <w:rtl/>
              </w:rPr>
              <w:t>تنفيذ نتائج القمة العالمية لمجتمع المعلومات:</w:t>
            </w:r>
          </w:p>
          <w:p w14:paraId="2E0DD330" w14:textId="77777777" w:rsidR="00E12651" w:rsidRPr="00545294" w:rsidRDefault="00E12651" w:rsidP="00545294">
            <w:pPr>
              <w:pStyle w:val="Tabletexte"/>
              <w:ind w:left="284" w:hanging="284"/>
              <w:rPr>
                <w:color w:val="1F497D"/>
                <w:position w:val="2"/>
              </w:rPr>
            </w:pPr>
            <w:r w:rsidRPr="00545294">
              <w:rPr>
                <w:rFonts w:ascii="Arial" w:hAnsi="Arial" w:cs="Arial" w:hint="cs"/>
                <w:color w:val="1F497D"/>
                <w:position w:val="2"/>
                <w:rtl/>
              </w:rPr>
              <w:t>○</w:t>
            </w:r>
            <w:r w:rsidRPr="00545294">
              <w:rPr>
                <w:color w:val="1F497D"/>
                <w:position w:val="2"/>
                <w:rtl/>
                <w:lang w:bidi="ar-EG"/>
              </w:rPr>
              <w:tab/>
            </w:r>
            <w:r w:rsidRPr="00545294">
              <w:rPr>
                <w:color w:val="1F497D"/>
                <w:position w:val="2"/>
                <w:rtl/>
              </w:rPr>
              <w:t>ييسر الاتحاد 7 خطوط عمل</w:t>
            </w:r>
          </w:p>
          <w:p w14:paraId="636BB6D8" w14:textId="77777777" w:rsidR="00E12651" w:rsidRPr="00545294" w:rsidRDefault="00E12651" w:rsidP="00545294">
            <w:pPr>
              <w:pStyle w:val="Tabletexte"/>
              <w:ind w:left="284" w:hanging="284"/>
              <w:rPr>
                <w:color w:val="1F497D"/>
                <w:position w:val="2"/>
              </w:rPr>
            </w:pPr>
            <w:r w:rsidRPr="00545294">
              <w:rPr>
                <w:rFonts w:ascii="Arial" w:hAnsi="Arial" w:cs="Arial" w:hint="cs"/>
                <w:color w:val="1F497D"/>
                <w:position w:val="2"/>
                <w:rtl/>
              </w:rPr>
              <w:t>○</w:t>
            </w:r>
            <w:r w:rsidRPr="00545294">
              <w:rPr>
                <w:color w:val="1F497D"/>
                <w:position w:val="2"/>
                <w:rtl/>
                <w:lang w:bidi="ar-EG"/>
              </w:rPr>
              <w:tab/>
            </w:r>
            <w:r w:rsidRPr="00545294">
              <w:rPr>
                <w:color w:val="1F497D"/>
                <w:position w:val="2"/>
                <w:rtl/>
              </w:rPr>
              <w:t>إبقاء 5 مؤشرات لأهداف التنمية المستدامة تتعلق بتكنولوجيا المعلومات والاتصالات تحت إشراف الاتحاد</w:t>
            </w:r>
          </w:p>
          <w:p w14:paraId="36527794" w14:textId="77777777" w:rsidR="00E12651" w:rsidRPr="00545294" w:rsidRDefault="00E12651" w:rsidP="00545294">
            <w:pPr>
              <w:pStyle w:val="Tabletexte"/>
              <w:ind w:left="284" w:hanging="284"/>
              <w:rPr>
                <w:color w:val="1F497D"/>
                <w:position w:val="2"/>
              </w:rPr>
            </w:pPr>
            <w:r w:rsidRPr="00545294">
              <w:rPr>
                <w:rFonts w:ascii="Arial" w:hAnsi="Arial" w:cs="Arial" w:hint="cs"/>
                <w:color w:val="1F497D"/>
                <w:position w:val="2"/>
                <w:rtl/>
              </w:rPr>
              <w:t>○</w:t>
            </w:r>
            <w:r w:rsidRPr="00545294">
              <w:rPr>
                <w:color w:val="1F497D"/>
                <w:position w:val="2"/>
                <w:rtl/>
                <w:lang w:bidi="ar-EG"/>
              </w:rPr>
              <w:tab/>
            </w:r>
            <w:r w:rsidRPr="00545294">
              <w:rPr>
                <w:color w:val="1F497D"/>
                <w:position w:val="2"/>
                <w:rtl/>
              </w:rPr>
              <w:t>جمع 12 منتدى إقليمياً للتنمية ما يزيد على 500 1 من أصحاب المصلحة في إطار الاجتماعات التحضيرية للمؤتمر WTDC-25</w:t>
            </w:r>
          </w:p>
          <w:p w14:paraId="14C22CF4" w14:textId="77777777" w:rsidR="00E12651" w:rsidRPr="00545294" w:rsidRDefault="00E12651" w:rsidP="00545294">
            <w:pPr>
              <w:pStyle w:val="Tabletexte"/>
              <w:ind w:left="284" w:hanging="284"/>
              <w:rPr>
                <w:color w:val="1F497D"/>
                <w:position w:val="2"/>
              </w:rPr>
            </w:pPr>
            <w:r w:rsidRPr="00545294">
              <w:rPr>
                <w:rFonts w:ascii="Arial" w:hAnsi="Arial" w:cs="Arial" w:hint="cs"/>
                <w:color w:val="1F497D"/>
                <w:position w:val="2"/>
                <w:rtl/>
              </w:rPr>
              <w:t>○</w:t>
            </w:r>
            <w:r w:rsidRPr="00545294">
              <w:rPr>
                <w:color w:val="1F497D"/>
                <w:position w:val="2"/>
                <w:rtl/>
                <w:lang w:bidi="ar-EG"/>
              </w:rPr>
              <w:tab/>
            </w:r>
            <w:r w:rsidRPr="00545294">
              <w:rPr>
                <w:color w:val="1F497D"/>
                <w:position w:val="2"/>
                <w:rtl/>
              </w:rPr>
              <w:t>أكد الحدث الرفيع المستوى WSIS+20 وعمليات متابعته من جديد الدور القيادي لقطاع تنمية الاتصالات في التنمية الرقمية العالمية</w:t>
            </w:r>
          </w:p>
          <w:p w14:paraId="78434B5A" w14:textId="77777777" w:rsidR="00E12651" w:rsidRPr="00545294" w:rsidRDefault="00E12651" w:rsidP="00545294">
            <w:pPr>
              <w:pStyle w:val="Tabletexte"/>
              <w:rPr>
                <w:b/>
                <w:bCs/>
                <w:color w:val="0070C0"/>
                <w:position w:val="2"/>
              </w:rPr>
            </w:pPr>
            <w:r w:rsidRPr="00545294">
              <w:rPr>
                <w:b/>
                <w:bCs/>
                <w:color w:val="0070C0"/>
                <w:position w:val="2"/>
                <w:rtl/>
              </w:rPr>
              <w:t>تحالف الشراكة من أجل التوصيل (P2C)</w:t>
            </w:r>
            <w:r w:rsidRPr="00545294">
              <w:rPr>
                <w:b/>
                <w:bCs/>
                <w:color w:val="0070C0"/>
                <w:position w:val="2"/>
              </w:rPr>
              <w:t>:</w:t>
            </w:r>
          </w:p>
          <w:p w14:paraId="48AEBD2C" w14:textId="77777777" w:rsidR="00E12651" w:rsidRPr="00545294" w:rsidRDefault="00E12651" w:rsidP="00545294">
            <w:pPr>
              <w:pStyle w:val="Tabletexte"/>
              <w:ind w:left="284" w:hanging="284"/>
              <w:rPr>
                <w:color w:val="1F497D"/>
                <w:position w:val="2"/>
              </w:rPr>
            </w:pPr>
            <w:r w:rsidRPr="00545294">
              <w:rPr>
                <w:rFonts w:ascii="Arial" w:hAnsi="Arial" w:cs="Arial" w:hint="cs"/>
                <w:color w:val="1F497D"/>
                <w:position w:val="2"/>
                <w:rtl/>
              </w:rPr>
              <w:t>○</w:t>
            </w:r>
            <w:r w:rsidRPr="00545294">
              <w:rPr>
                <w:color w:val="1F497D"/>
                <w:position w:val="2"/>
                <w:rtl/>
                <w:lang w:bidi="ar-EG"/>
              </w:rPr>
              <w:tab/>
            </w:r>
            <w:r w:rsidRPr="00545294">
              <w:rPr>
                <w:color w:val="1F497D"/>
                <w:position w:val="2"/>
                <w:rtl/>
              </w:rPr>
              <w:t>أكثر من 030 1 تعهداً بقيمة 73,7 مليار دولار أمريكي في</w:t>
            </w:r>
            <w:r w:rsidRPr="00545294">
              <w:rPr>
                <w:rFonts w:hint="cs"/>
                <w:color w:val="1F497D"/>
                <w:position w:val="2"/>
                <w:rtl/>
              </w:rPr>
              <w:t> </w:t>
            </w:r>
            <w:r w:rsidRPr="00545294">
              <w:rPr>
                <w:color w:val="1F497D"/>
                <w:position w:val="2"/>
                <w:rtl/>
              </w:rPr>
              <w:t xml:space="preserve">149 بلداً </w:t>
            </w:r>
          </w:p>
          <w:p w14:paraId="729C1606" w14:textId="1E22BB16" w:rsidR="00E12651" w:rsidRPr="00545294" w:rsidRDefault="00E12651" w:rsidP="00545294">
            <w:pPr>
              <w:pStyle w:val="Tabletexte"/>
              <w:ind w:left="284" w:hanging="284"/>
              <w:rPr>
                <w:color w:val="1F497D"/>
                <w:position w:val="2"/>
              </w:rPr>
            </w:pPr>
            <w:r w:rsidRPr="00545294">
              <w:rPr>
                <w:rFonts w:ascii="Arial" w:hAnsi="Arial" w:cs="Arial" w:hint="cs"/>
                <w:color w:val="1F497D"/>
                <w:position w:val="2"/>
                <w:rtl/>
              </w:rPr>
              <w:t>○</w:t>
            </w:r>
            <w:r w:rsidRPr="00545294">
              <w:rPr>
                <w:color w:val="1F497D"/>
                <w:position w:val="2"/>
                <w:rtl/>
                <w:lang w:bidi="ar-EG"/>
              </w:rPr>
              <w:tab/>
            </w:r>
            <w:r w:rsidRPr="00545294">
              <w:rPr>
                <w:color w:val="1F497D"/>
                <w:position w:val="2"/>
                <w:rtl/>
              </w:rPr>
              <w:t xml:space="preserve">أبلغت </w:t>
            </w:r>
            <w:r w:rsidR="00224315" w:rsidRPr="00545294">
              <w:rPr>
                <w:rFonts w:hint="cs"/>
                <w:color w:val="1F497D"/>
                <w:position w:val="2"/>
                <w:rtl/>
              </w:rPr>
              <w:t>37%</w:t>
            </w:r>
            <w:r w:rsidRPr="00545294">
              <w:rPr>
                <w:color w:val="1F497D"/>
                <w:position w:val="2"/>
                <w:rtl/>
              </w:rPr>
              <w:t xml:space="preserve"> من التعهدات عن إحراز تقدم، مع إنفاق 6,7 مليار دولار أمريكي على التنفيذ</w:t>
            </w:r>
          </w:p>
          <w:p w14:paraId="6905EA99" w14:textId="7F72EFC4" w:rsidR="00E12651" w:rsidRPr="00545294" w:rsidRDefault="00E12651" w:rsidP="00545294">
            <w:pPr>
              <w:pStyle w:val="Tabletexte"/>
              <w:ind w:left="284" w:hanging="284"/>
              <w:rPr>
                <w:color w:val="1F497D"/>
                <w:position w:val="2"/>
              </w:rPr>
            </w:pPr>
            <w:r w:rsidRPr="00545294">
              <w:rPr>
                <w:rFonts w:ascii="Arial" w:hAnsi="Arial" w:cs="Arial" w:hint="cs"/>
                <w:color w:val="1F497D"/>
                <w:position w:val="2"/>
                <w:rtl/>
              </w:rPr>
              <w:t>○</w:t>
            </w:r>
            <w:r w:rsidRPr="00545294">
              <w:rPr>
                <w:color w:val="1F497D"/>
                <w:position w:val="2"/>
                <w:rtl/>
                <w:lang w:bidi="ar-EG"/>
              </w:rPr>
              <w:tab/>
            </w:r>
            <w:r w:rsidR="006844B0" w:rsidRPr="00545294">
              <w:rPr>
                <w:rFonts w:hint="cs"/>
                <w:color w:val="1F497D"/>
                <w:position w:val="2"/>
                <w:rtl/>
              </w:rPr>
              <w:t>12</w:t>
            </w:r>
            <w:r w:rsidRPr="00545294">
              <w:rPr>
                <w:color w:val="1F497D"/>
                <w:position w:val="2"/>
                <w:rtl/>
              </w:rPr>
              <w:t xml:space="preserve"> اجتماع مائدة مستديرة </w:t>
            </w:r>
            <w:r w:rsidR="00C335E3" w:rsidRPr="00545294">
              <w:rPr>
                <w:rFonts w:hint="cs"/>
                <w:color w:val="1F497D"/>
                <w:position w:val="2"/>
                <w:rtl/>
              </w:rPr>
              <w:t xml:space="preserve">توفيقي </w:t>
            </w:r>
            <w:r w:rsidRPr="00545294">
              <w:rPr>
                <w:color w:val="1F497D"/>
                <w:position w:val="2"/>
                <w:rtl/>
              </w:rPr>
              <w:t>إقليمي</w:t>
            </w:r>
            <w:r w:rsidR="00630635" w:rsidRPr="00545294">
              <w:rPr>
                <w:rFonts w:hint="cs"/>
                <w:color w:val="1F497D"/>
                <w:position w:val="2"/>
                <w:rtl/>
                <w:lang w:bidi="ar-EG"/>
              </w:rPr>
              <w:t xml:space="preserve"> </w:t>
            </w:r>
            <w:r w:rsidRPr="00545294">
              <w:rPr>
                <w:color w:val="1F497D"/>
                <w:position w:val="2"/>
                <w:rtl/>
              </w:rPr>
              <w:t>و</w:t>
            </w:r>
            <w:r w:rsidR="006844B0" w:rsidRPr="00545294">
              <w:rPr>
                <w:rFonts w:hint="cs"/>
                <w:color w:val="1F497D"/>
                <w:position w:val="2"/>
                <w:rtl/>
              </w:rPr>
              <w:t>6</w:t>
            </w:r>
            <w:r w:rsidRPr="00545294">
              <w:rPr>
                <w:color w:val="1F497D"/>
                <w:position w:val="2"/>
                <w:rtl/>
              </w:rPr>
              <w:t xml:space="preserve"> حوارات وطنية</w:t>
            </w:r>
            <w:r w:rsidR="00B020C9" w:rsidRPr="00545294">
              <w:rPr>
                <w:rFonts w:hint="cs"/>
                <w:color w:val="1F497D"/>
                <w:position w:val="2"/>
                <w:rtl/>
              </w:rPr>
              <w:t>/موائد مستديرة</w:t>
            </w:r>
          </w:p>
          <w:p w14:paraId="2305EAB1" w14:textId="77777777" w:rsidR="00E12651" w:rsidRPr="00545294" w:rsidRDefault="00E12651" w:rsidP="00545294">
            <w:pPr>
              <w:pStyle w:val="Tabletexte"/>
              <w:ind w:left="284" w:hanging="284"/>
              <w:rPr>
                <w:position w:val="2"/>
                <w:lang w:val="ar-SA" w:bidi="ar-EG"/>
              </w:rPr>
            </w:pPr>
            <w:r w:rsidRPr="00545294">
              <w:rPr>
                <w:rFonts w:ascii="Arial" w:hAnsi="Arial" w:cs="Arial" w:hint="cs"/>
                <w:color w:val="1F497D"/>
                <w:position w:val="2"/>
                <w:rtl/>
              </w:rPr>
              <w:t>○</w:t>
            </w:r>
            <w:r w:rsidRPr="00545294">
              <w:rPr>
                <w:color w:val="1F497D"/>
                <w:position w:val="2"/>
                <w:rtl/>
                <w:lang w:bidi="ar-EG"/>
              </w:rPr>
              <w:tab/>
            </w:r>
            <w:r w:rsidRPr="00545294">
              <w:rPr>
                <w:color w:val="1F497D"/>
                <w:position w:val="2"/>
                <w:rtl/>
              </w:rPr>
              <w:t>مشاركة 29 وكالة تابعة للأمم المتحدة وشركاء رئيسيين من القطاع الخاص</w:t>
            </w:r>
          </w:p>
        </w:tc>
      </w:tr>
      <w:tr w:rsidR="00E12651" w:rsidRPr="00545294" w14:paraId="6E66C872" w14:textId="77777777" w:rsidTr="00545294">
        <w:trPr>
          <w:trHeight w:val="994"/>
          <w:jc w:val="center"/>
        </w:trPr>
        <w:tc>
          <w:tcPr>
            <w:tcW w:w="3801" w:type="dxa"/>
            <w:tcBorders>
              <w:top w:val="dotted" w:sz="4" w:space="0" w:color="0070C0"/>
              <w:left w:val="dotted" w:sz="4" w:space="0" w:color="0070C0"/>
              <w:bottom w:val="dotted" w:sz="4" w:space="0" w:color="0070C0"/>
              <w:right w:val="dotted" w:sz="4" w:space="0" w:color="0070C0"/>
            </w:tcBorders>
          </w:tcPr>
          <w:p w14:paraId="40C81620" w14:textId="77777777" w:rsidR="00E12651" w:rsidRPr="00545294" w:rsidRDefault="00E12651" w:rsidP="00545294">
            <w:pPr>
              <w:pStyle w:val="Tabletexte"/>
              <w:rPr>
                <w:b/>
                <w:bCs/>
                <w:position w:val="2"/>
                <w:lang w:val="ar-SA" w:bidi="ar-EG"/>
              </w:rPr>
            </w:pPr>
            <w:r w:rsidRPr="00545294">
              <w:rPr>
                <w:b/>
                <w:bCs/>
                <w:position w:val="2"/>
                <w:rtl/>
              </w:rPr>
              <w:t>المساهمة في غايات أهداف التنمية المستدامة</w:t>
            </w:r>
          </w:p>
        </w:tc>
        <w:tc>
          <w:tcPr>
            <w:tcW w:w="11895" w:type="dxa"/>
            <w:gridSpan w:val="2"/>
            <w:tcBorders>
              <w:top w:val="dotted" w:sz="4" w:space="0" w:color="0070C0"/>
              <w:left w:val="dotted" w:sz="4" w:space="0" w:color="0070C0"/>
              <w:bottom w:val="dotted" w:sz="4" w:space="0" w:color="0070C0"/>
              <w:right w:val="dotted" w:sz="4" w:space="0" w:color="0070C0"/>
            </w:tcBorders>
          </w:tcPr>
          <w:p w14:paraId="5705A4BD" w14:textId="77777777" w:rsidR="00E12651" w:rsidRPr="00545294" w:rsidRDefault="00E12651" w:rsidP="00545294">
            <w:pPr>
              <w:pStyle w:val="Tabletexte"/>
              <w:rPr>
                <w:position w:val="2"/>
                <w:lang w:val="ar-SA" w:bidi="ar-EG"/>
              </w:rPr>
            </w:pPr>
            <w:r w:rsidRPr="00545294">
              <w:rPr>
                <w:position w:val="2"/>
                <w:rtl/>
              </w:rPr>
              <w:t>أهداف التنمية المستدامة 1 و3 و4 و5 و8 و9 و10 و11 و16 و17</w:t>
            </w:r>
          </w:p>
          <w:p w14:paraId="0E8DBBB5" w14:textId="77777777" w:rsidR="00E12651" w:rsidRPr="00545294" w:rsidRDefault="00E12651" w:rsidP="00545294">
            <w:pPr>
              <w:pStyle w:val="Tabletexte"/>
              <w:rPr>
                <w:position w:val="2"/>
                <w:lang w:val="ar-SA" w:bidi="ar-EG"/>
              </w:rPr>
            </w:pPr>
            <w:r w:rsidRPr="00545294">
              <w:rPr>
                <w:position w:val="2"/>
                <w:rtl/>
              </w:rPr>
              <w:t>المساهمة في غايات أهداف التنمية المستدامة وخطوط عمل القمة العالمية لمجتمع المعلومات:</w:t>
            </w:r>
            <w:r w:rsidRPr="00545294">
              <w:rPr>
                <w:rFonts w:hint="cs"/>
                <w:position w:val="2"/>
                <w:rtl/>
              </w:rPr>
              <w:t xml:space="preserve"> </w:t>
            </w:r>
            <w:r w:rsidRPr="00545294">
              <w:rPr>
                <w:position w:val="2"/>
                <w:rtl/>
              </w:rPr>
              <w:t xml:space="preserve">انظر </w:t>
            </w:r>
            <w:hyperlink r:id="rId315" w:history="1">
              <w:r w:rsidRPr="00545294">
                <w:rPr>
                  <w:color w:val="0000FF"/>
                  <w:position w:val="2"/>
                  <w:u w:val="single"/>
                  <w:rtl/>
                </w:rPr>
                <w:t>التقابل هنا</w:t>
              </w:r>
            </w:hyperlink>
            <w:hyperlink r:id="rId316"/>
          </w:p>
        </w:tc>
      </w:tr>
      <w:tr w:rsidR="00E12651" w:rsidRPr="00545294" w14:paraId="324EFF87" w14:textId="77777777" w:rsidTr="00545294">
        <w:trPr>
          <w:jc w:val="center"/>
        </w:trPr>
        <w:tc>
          <w:tcPr>
            <w:tcW w:w="3801" w:type="dxa"/>
            <w:tcBorders>
              <w:top w:val="dotted" w:sz="4" w:space="0" w:color="0070C0"/>
              <w:left w:val="dotted" w:sz="4" w:space="0" w:color="0070C0"/>
              <w:bottom w:val="dotted" w:sz="4" w:space="0" w:color="0070C0"/>
              <w:right w:val="dotted" w:sz="4" w:space="0" w:color="0070C0"/>
            </w:tcBorders>
          </w:tcPr>
          <w:p w14:paraId="7824B85E" w14:textId="77777777" w:rsidR="00E12651" w:rsidRPr="00545294" w:rsidRDefault="00E12651" w:rsidP="00545294">
            <w:pPr>
              <w:pStyle w:val="Tabletexte"/>
              <w:rPr>
                <w:b/>
                <w:bCs/>
                <w:position w:val="2"/>
                <w:lang w:val="ar-SA" w:bidi="ar-EG"/>
              </w:rPr>
            </w:pPr>
            <w:r w:rsidRPr="00545294">
              <w:rPr>
                <w:b/>
                <w:bCs/>
                <w:position w:val="2"/>
                <w:rtl/>
              </w:rPr>
              <w:t>خطوط عمل القمة العالمية لمجتمع المعلومات</w:t>
            </w:r>
          </w:p>
        </w:tc>
        <w:tc>
          <w:tcPr>
            <w:tcW w:w="11895" w:type="dxa"/>
            <w:gridSpan w:val="2"/>
            <w:tcBorders>
              <w:top w:val="dotted" w:sz="4" w:space="0" w:color="0070C0"/>
              <w:left w:val="dotted" w:sz="4" w:space="0" w:color="0070C0"/>
              <w:bottom w:val="dotted" w:sz="4" w:space="0" w:color="0070C0"/>
              <w:right w:val="dotted" w:sz="4" w:space="0" w:color="0070C0"/>
            </w:tcBorders>
          </w:tcPr>
          <w:p w14:paraId="33C1F133" w14:textId="77777777" w:rsidR="00E12651" w:rsidRPr="00545294" w:rsidRDefault="00E12651" w:rsidP="00545294">
            <w:pPr>
              <w:pStyle w:val="Tabletexte"/>
              <w:rPr>
                <w:position w:val="2"/>
                <w:lang w:val="ar-SA" w:bidi="ar-EG"/>
              </w:rPr>
            </w:pPr>
            <w:r w:rsidRPr="00545294">
              <w:rPr>
                <w:position w:val="2"/>
                <w:rtl/>
              </w:rPr>
              <w:t>خطوط العمل جيم1 وجيم2 وجيم3 وجيم4 وجيم5 وجيم6 وجيم7 وجيم11</w:t>
            </w:r>
          </w:p>
        </w:tc>
      </w:tr>
      <w:tr w:rsidR="00E12651" w:rsidRPr="00545294" w14:paraId="4FFA6466" w14:textId="77777777" w:rsidTr="00545294">
        <w:trPr>
          <w:jc w:val="center"/>
        </w:trPr>
        <w:tc>
          <w:tcPr>
            <w:tcW w:w="3801" w:type="dxa"/>
            <w:tcBorders>
              <w:top w:val="dotted" w:sz="4" w:space="0" w:color="0070C0"/>
              <w:left w:val="dotted" w:sz="4" w:space="0" w:color="0070C0"/>
              <w:bottom w:val="dotted" w:sz="4" w:space="0" w:color="0070C0"/>
              <w:right w:val="dotted" w:sz="4" w:space="0" w:color="0070C0"/>
            </w:tcBorders>
          </w:tcPr>
          <w:p w14:paraId="1BADBB42" w14:textId="77777777" w:rsidR="00E12651" w:rsidRPr="00545294" w:rsidRDefault="00E12651" w:rsidP="00545294">
            <w:pPr>
              <w:pStyle w:val="Tabletexte"/>
              <w:rPr>
                <w:b/>
                <w:bCs/>
                <w:position w:val="2"/>
                <w:lang w:val="ar-SA" w:bidi="ar-EG"/>
              </w:rPr>
            </w:pPr>
            <w:r w:rsidRPr="00545294">
              <w:rPr>
                <w:b/>
                <w:bCs/>
                <w:position w:val="2"/>
                <w:rtl/>
              </w:rPr>
              <w:t>القرارات</w:t>
            </w:r>
          </w:p>
        </w:tc>
        <w:tc>
          <w:tcPr>
            <w:tcW w:w="11895" w:type="dxa"/>
            <w:gridSpan w:val="2"/>
            <w:tcBorders>
              <w:top w:val="dotted" w:sz="4" w:space="0" w:color="0070C0"/>
              <w:left w:val="dotted" w:sz="4" w:space="0" w:color="0070C0"/>
              <w:bottom w:val="dotted" w:sz="4" w:space="0" w:color="0070C0"/>
              <w:right w:val="dotted" w:sz="4" w:space="0" w:color="0070C0"/>
            </w:tcBorders>
          </w:tcPr>
          <w:p w14:paraId="72F584F3" w14:textId="77777777" w:rsidR="00E12651" w:rsidRPr="00545294" w:rsidRDefault="00E12651" w:rsidP="00545294">
            <w:pPr>
              <w:pStyle w:val="Tabletexte"/>
              <w:rPr>
                <w:position w:val="2"/>
                <w:lang w:val="ar-SA" w:bidi="ar-EG"/>
              </w:rPr>
            </w:pPr>
            <w:r w:rsidRPr="00545294">
              <w:rPr>
                <w:position w:val="2"/>
                <w:rtl/>
              </w:rPr>
              <w:t>القرارات 1 و2 و36 للمؤتمر العالمي لتنمية الاتصالات بشكل رئيسي، والقرارات 208 و21 و70 و71 و77 و102 و123 و130 و131 و136 و139 و154 و167 و175 و177 و179 و180 و182 و188 و196 و197 و203 و204 و205 و209 لمؤتمر المندوبين المفوضين.</w:t>
            </w:r>
          </w:p>
        </w:tc>
      </w:tr>
      <w:tr w:rsidR="00E12651" w:rsidRPr="00545294" w14:paraId="045BBFCE" w14:textId="77777777" w:rsidTr="00545294">
        <w:trPr>
          <w:trHeight w:val="300"/>
          <w:jc w:val="center"/>
        </w:trPr>
        <w:tc>
          <w:tcPr>
            <w:tcW w:w="3801" w:type="dxa"/>
            <w:tcBorders>
              <w:top w:val="dotted" w:sz="4" w:space="0" w:color="0070C0"/>
              <w:left w:val="dotted" w:sz="4" w:space="0" w:color="0070C0"/>
              <w:bottom w:val="dotted" w:sz="4" w:space="0" w:color="0070C0"/>
              <w:right w:val="dotted" w:sz="4" w:space="0" w:color="0070C0"/>
            </w:tcBorders>
          </w:tcPr>
          <w:p w14:paraId="53EA7C4A" w14:textId="77777777" w:rsidR="00E12651" w:rsidRPr="00545294" w:rsidRDefault="00E12651" w:rsidP="00545294">
            <w:pPr>
              <w:pStyle w:val="Tabletexte"/>
              <w:rPr>
                <w:b/>
                <w:bCs/>
                <w:position w:val="2"/>
                <w:lang w:val="ar-SA" w:bidi="ar-EG"/>
              </w:rPr>
            </w:pPr>
            <w:r w:rsidRPr="00545294">
              <w:rPr>
                <w:b/>
                <w:bCs/>
                <w:position w:val="2"/>
                <w:rtl/>
              </w:rPr>
              <w:t>مسائل لجنتي الدراسة لقطاع تنمية الاتصالات</w:t>
            </w:r>
          </w:p>
        </w:tc>
        <w:tc>
          <w:tcPr>
            <w:tcW w:w="11895" w:type="dxa"/>
            <w:gridSpan w:val="2"/>
            <w:tcBorders>
              <w:top w:val="dotted" w:sz="4" w:space="0" w:color="0070C0"/>
              <w:left w:val="dotted" w:sz="4" w:space="0" w:color="0070C0"/>
              <w:bottom w:val="dotted" w:sz="4" w:space="0" w:color="0070C0"/>
              <w:right w:val="dotted" w:sz="4" w:space="0" w:color="0070C0"/>
            </w:tcBorders>
          </w:tcPr>
          <w:p w14:paraId="65AEF78D" w14:textId="77777777" w:rsidR="00E12651" w:rsidRPr="00545294" w:rsidRDefault="00E12651" w:rsidP="00545294">
            <w:pPr>
              <w:pStyle w:val="Tabletexte"/>
              <w:rPr>
                <w:position w:val="2"/>
                <w:lang w:val="ar-SA" w:bidi="ar-EG"/>
              </w:rPr>
            </w:pPr>
            <w:r w:rsidRPr="00545294">
              <w:rPr>
                <w:position w:val="2"/>
                <w:rtl/>
              </w:rPr>
              <w:t>جميع مسائل لجنة الدراسات 1 بشأن البيئة التمكينية للتوصيلية الهادفة ولجنة الدراسات 2 بشأن التحول الرقمي</w:t>
            </w:r>
          </w:p>
        </w:tc>
      </w:tr>
    </w:tbl>
    <w:p w14:paraId="4EDA04AC" w14:textId="77777777" w:rsidR="00E12651" w:rsidRPr="00E12651" w:rsidRDefault="00E12651" w:rsidP="00E12651">
      <w:pPr>
        <w:rPr>
          <w:rtl/>
          <w:lang w:bidi="ar-EG"/>
        </w:rPr>
      </w:pPr>
      <w:r w:rsidRPr="00E12651">
        <w:rPr>
          <w:rtl/>
          <w:lang w:bidi="ar-EG"/>
        </w:rPr>
        <w:br w:type="page"/>
      </w:r>
    </w:p>
    <w:tbl>
      <w:tblPr>
        <w:tblStyle w:val="TableGrid8"/>
        <w:bidiVisual/>
        <w:tblW w:w="5000" w:type="pct"/>
        <w:jc w:val="center"/>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ayout w:type="fixed"/>
        <w:tblLook w:val="04A0" w:firstRow="1" w:lastRow="0" w:firstColumn="1" w:lastColumn="0" w:noHBand="0" w:noVBand="1"/>
      </w:tblPr>
      <w:tblGrid>
        <w:gridCol w:w="3659"/>
        <w:gridCol w:w="8892"/>
        <w:gridCol w:w="3145"/>
      </w:tblGrid>
      <w:tr w:rsidR="00E12651" w:rsidRPr="00E12651" w14:paraId="3D21BFBB" w14:textId="77777777" w:rsidTr="00545294">
        <w:trPr>
          <w:jc w:val="center"/>
        </w:trPr>
        <w:tc>
          <w:tcPr>
            <w:tcW w:w="15696" w:type="dxa"/>
            <w:gridSpan w:val="3"/>
            <w:tcBorders>
              <w:bottom w:val="dotted" w:sz="4" w:space="0" w:color="0070C0"/>
            </w:tcBorders>
            <w:shd w:val="clear" w:color="auto" w:fill="365F91"/>
          </w:tcPr>
          <w:p w14:paraId="1CF2153A" w14:textId="77777777" w:rsidR="00E12651" w:rsidRPr="002337DE" w:rsidRDefault="00E12651" w:rsidP="002337DE">
            <w:pPr>
              <w:pStyle w:val="Heading2"/>
              <w:jc w:val="center"/>
              <w:outlineLvl w:val="1"/>
              <w:rPr>
                <w:b w:val="0"/>
                <w:bCs w:val="0"/>
                <w:i/>
                <w:iCs/>
                <w:color w:val="FFFFFF" w:themeColor="background1"/>
              </w:rPr>
            </w:pPr>
            <w:bookmarkStart w:id="63" w:name="_Toc211258930"/>
            <w:bookmarkStart w:id="64" w:name="_Toc213422271"/>
            <w:r w:rsidRPr="004523A3">
              <w:rPr>
                <w:i/>
                <w:iCs/>
                <w:color w:val="FFFFFF" w:themeColor="background1"/>
                <w:kern w:val="0"/>
                <w:sz w:val="22"/>
                <w:szCs w:val="22"/>
                <w:rtl/>
                <w14:ligatures w14:val="none"/>
              </w:rPr>
              <w:t xml:space="preserve">العامل </w:t>
            </w:r>
            <w:proofErr w:type="spellStart"/>
            <w:r w:rsidRPr="004523A3">
              <w:rPr>
                <w:i/>
                <w:iCs/>
                <w:color w:val="FFFFFF" w:themeColor="background1"/>
                <w:kern w:val="0"/>
                <w:sz w:val="22"/>
                <w:szCs w:val="22"/>
                <w:rtl/>
                <w14:ligatures w14:val="none"/>
              </w:rPr>
              <w:t>التمكيني</w:t>
            </w:r>
            <w:proofErr w:type="spellEnd"/>
            <w:r w:rsidRPr="004523A3">
              <w:rPr>
                <w:i/>
                <w:iCs/>
                <w:color w:val="FFFFFF" w:themeColor="background1"/>
                <w:kern w:val="0"/>
                <w:sz w:val="22"/>
                <w:szCs w:val="22"/>
                <w:rtl/>
                <w14:ligatures w14:val="none"/>
              </w:rPr>
              <w:t xml:space="preserve"> 2 لقطاع تنمية الاتصالات: الحضور الإقليمي</w:t>
            </w:r>
            <w:bookmarkEnd w:id="63"/>
            <w:bookmarkEnd w:id="64"/>
          </w:p>
          <w:p w14:paraId="0E250447" w14:textId="77777777" w:rsidR="00E12651" w:rsidRPr="00E12651" w:rsidRDefault="00E12651" w:rsidP="004523A3">
            <w:pPr>
              <w:pStyle w:val="Tabletexte"/>
              <w:jc w:val="center"/>
              <w:rPr>
                <w:position w:val="2"/>
                <w:lang w:val="ar-SA" w:bidi="ar-EG"/>
              </w:rPr>
            </w:pPr>
            <w:r w:rsidRPr="004523A3">
              <w:rPr>
                <w:rFonts w:eastAsiaTheme="minorEastAsia"/>
                <w:b/>
                <w:bCs/>
                <w:i/>
                <w:iCs/>
                <w:color w:val="FFFFFF" w:themeColor="background1"/>
                <w:kern w:val="0"/>
                <w:sz w:val="22"/>
                <w:szCs w:val="22"/>
                <w:rtl/>
                <w14:ligatures w14:val="none"/>
              </w:rPr>
              <w:t>تعزيز الفعالية والأثر العالميين الشاملين للاتحاد</w:t>
            </w:r>
          </w:p>
        </w:tc>
      </w:tr>
      <w:tr w:rsidR="00E12651" w:rsidRPr="00E12651" w14:paraId="738E63E2" w14:textId="77777777" w:rsidTr="00545294">
        <w:trPr>
          <w:jc w:val="center"/>
        </w:trPr>
        <w:tc>
          <w:tcPr>
            <w:tcW w:w="15696" w:type="dxa"/>
            <w:gridSpan w:val="3"/>
            <w:shd w:val="clear" w:color="auto" w:fill="E5DFEC"/>
          </w:tcPr>
          <w:p w14:paraId="52C53BA7" w14:textId="1ECB0E7E" w:rsidR="00E12651" w:rsidRPr="0008092C" w:rsidRDefault="00A22046" w:rsidP="0008092C">
            <w:pPr>
              <w:pStyle w:val="Tabletexte"/>
              <w:rPr>
                <w:b/>
                <w:bCs/>
                <w:i/>
                <w:iCs/>
                <w:position w:val="4"/>
                <w:sz w:val="22"/>
                <w:szCs w:val="22"/>
              </w:rPr>
            </w:pPr>
            <w:r>
              <w:rPr>
                <w:rFonts w:hint="cs"/>
                <w:b/>
                <w:bCs/>
                <w:i/>
                <w:iCs/>
                <w:position w:val="4"/>
                <w:sz w:val="22"/>
                <w:szCs w:val="22"/>
                <w:rtl/>
              </w:rPr>
              <w:t>المحصلات</w:t>
            </w:r>
            <w:r w:rsidR="00E12651" w:rsidRPr="0008092C">
              <w:rPr>
                <w:b/>
                <w:bCs/>
                <w:i/>
                <w:iCs/>
                <w:position w:val="4"/>
                <w:sz w:val="22"/>
                <w:szCs w:val="22"/>
                <w:rtl/>
              </w:rPr>
              <w:t xml:space="preserve">: </w:t>
            </w:r>
            <w:r w:rsidR="00E12651" w:rsidRPr="0008092C">
              <w:rPr>
                <w:i/>
                <w:iCs/>
                <w:position w:val="4"/>
                <w:sz w:val="22"/>
                <w:szCs w:val="22"/>
                <w:rtl/>
              </w:rPr>
              <w:t>تعزيز التآزر والتعاون الإقليميين المشتركين وتعزيزهما مع الأمم المتحدة ووكالاتها والمنظمات الإقليمية للاتصالات والمؤسسات المالية والإنمائية، من أجل تحقيق أهداف التنمية المستدامة لعام 2030 المتعلقة بمسائل تنمية الاقتصاد الرقمي.</w:t>
            </w:r>
          </w:p>
        </w:tc>
      </w:tr>
      <w:tr w:rsidR="00E12651" w:rsidRPr="00E12651" w14:paraId="67535008" w14:textId="77777777" w:rsidTr="00545294">
        <w:trPr>
          <w:jc w:val="center"/>
        </w:trPr>
        <w:tc>
          <w:tcPr>
            <w:tcW w:w="12551" w:type="dxa"/>
            <w:gridSpan w:val="2"/>
          </w:tcPr>
          <w:p w14:paraId="389ADCB9" w14:textId="77777777" w:rsidR="00E12651" w:rsidRPr="00D94F08" w:rsidRDefault="00E12651" w:rsidP="00D94F08">
            <w:pPr>
              <w:pStyle w:val="TableHead"/>
              <w:rPr>
                <w:rFonts w:eastAsiaTheme="minorEastAsia"/>
                <w:color w:val="0070C0"/>
                <w:kern w:val="0"/>
                <w:sz w:val="22"/>
                <w:szCs w:val="22"/>
                <w14:ligatures w14:val="none"/>
              </w:rPr>
            </w:pPr>
            <w:r w:rsidRPr="00D94F08">
              <w:rPr>
                <w:rFonts w:eastAsiaTheme="minorEastAsia"/>
                <w:color w:val="0070C0"/>
                <w:kern w:val="0"/>
                <w:sz w:val="22"/>
                <w:szCs w:val="22"/>
                <w:rtl/>
                <w14:ligatures w14:val="none"/>
              </w:rPr>
              <w:t>النواتج</w:t>
            </w:r>
          </w:p>
        </w:tc>
        <w:tc>
          <w:tcPr>
            <w:tcW w:w="3145" w:type="dxa"/>
          </w:tcPr>
          <w:p w14:paraId="2812765B" w14:textId="77777777" w:rsidR="00E12651" w:rsidRPr="00D94F08" w:rsidRDefault="00E12651" w:rsidP="00D94F08">
            <w:pPr>
              <w:pStyle w:val="TableHead"/>
              <w:rPr>
                <w:rFonts w:eastAsiaTheme="minorEastAsia"/>
                <w:color w:val="0070C0"/>
                <w:kern w:val="0"/>
                <w:sz w:val="22"/>
                <w:szCs w:val="22"/>
                <w14:ligatures w14:val="none"/>
              </w:rPr>
            </w:pPr>
            <w:r w:rsidRPr="00D94F08">
              <w:rPr>
                <w:rFonts w:eastAsiaTheme="minorEastAsia"/>
                <w:color w:val="0070C0"/>
                <w:kern w:val="0"/>
                <w:sz w:val="22"/>
                <w:szCs w:val="22"/>
                <w:rtl/>
                <w14:ligatures w14:val="none"/>
              </w:rPr>
              <w:t xml:space="preserve">المعالم البارزة </w:t>
            </w:r>
          </w:p>
        </w:tc>
      </w:tr>
      <w:tr w:rsidR="00E12651" w:rsidRPr="00E12651" w14:paraId="152AAFD3" w14:textId="77777777" w:rsidTr="00545294">
        <w:trPr>
          <w:trHeight w:val="1096"/>
          <w:jc w:val="center"/>
        </w:trPr>
        <w:tc>
          <w:tcPr>
            <w:tcW w:w="12551" w:type="dxa"/>
            <w:gridSpan w:val="2"/>
          </w:tcPr>
          <w:p w14:paraId="02322DFC" w14:textId="77777777" w:rsidR="00E12651" w:rsidRPr="0008092C" w:rsidRDefault="00E12651" w:rsidP="0008092C">
            <w:pPr>
              <w:pStyle w:val="Tabletexte"/>
              <w:rPr>
                <w:position w:val="4"/>
                <w:lang w:val="ar-SA" w:bidi="ar-EG"/>
              </w:rPr>
            </w:pPr>
            <w:r w:rsidRPr="0008092C">
              <w:rPr>
                <w:position w:val="4"/>
                <w:rtl/>
              </w:rPr>
              <w:t xml:space="preserve">عمل مكتب تنمية الاتصالات </w:t>
            </w:r>
            <w:r w:rsidRPr="0008092C">
              <w:rPr>
                <w:position w:val="4"/>
                <w:lang w:bidi="ar-EG"/>
              </w:rPr>
              <w:t>(BDT</w:t>
            </w:r>
            <w:r w:rsidRPr="0008092C">
              <w:rPr>
                <w:position w:val="4"/>
              </w:rPr>
              <w:t>)</w:t>
            </w:r>
            <w:r w:rsidRPr="0008092C">
              <w:rPr>
                <w:position w:val="4"/>
                <w:rtl/>
              </w:rPr>
              <w:t>، بالتنسيق مع مكتب الاتصالات الراديوية (</w:t>
            </w:r>
            <w:r w:rsidRPr="0008092C">
              <w:rPr>
                <w:position w:val="4"/>
                <w:lang w:bidi="ar-EG"/>
              </w:rPr>
              <w:t>BR</w:t>
            </w:r>
            <w:r w:rsidRPr="0008092C">
              <w:rPr>
                <w:position w:val="4"/>
                <w:rtl/>
              </w:rPr>
              <w:t>) ومكتب تقييس الاتصالات (</w:t>
            </w:r>
            <w:r w:rsidRPr="0008092C">
              <w:rPr>
                <w:position w:val="4"/>
                <w:lang w:bidi="ar-EG"/>
              </w:rPr>
              <w:t>TSB</w:t>
            </w:r>
            <w:r w:rsidRPr="0008092C">
              <w:rPr>
                <w:position w:val="4"/>
                <w:rtl/>
              </w:rPr>
              <w:t>) والأمانة العامة، على تعزيز الحضور الإقليمي، بهدف تحسين تقديم الخدمات إلى الدول الأعضاء، بما في ذلك تنفيذ المشاريع وأنشطة الخطة التشغيلية الأخرى في الوقت المناسب وبطريقة فعالة ومؤثرة. وقد اجتذبت التدخلات الجيدة التخطيط والتنفيذ تمويلاً من خارج الميزانية مقدماً من الجهات المانحة لتنفيذ المشاريع بما في ذلك المبادرات الإقليمية. وتواصل المكاتب الإقليمية الاضطلاع بدور حاسم في هذا السياق، حيث تعمل كخط أمامي لتعاون الاتحاد مع أصحاب المصلحة المحليين والحكومات.</w:t>
            </w:r>
          </w:p>
          <w:p w14:paraId="5A1ABF50" w14:textId="77777777" w:rsidR="00E12651" w:rsidRPr="0008092C" w:rsidRDefault="00E12651" w:rsidP="0008092C">
            <w:pPr>
              <w:pStyle w:val="Tabletexte"/>
              <w:rPr>
                <w:position w:val="4"/>
                <w:lang w:val="ar-SA" w:bidi="ar-EG"/>
              </w:rPr>
            </w:pPr>
            <w:r w:rsidRPr="0008092C">
              <w:rPr>
                <w:position w:val="4"/>
                <w:rtl/>
              </w:rPr>
              <w:t xml:space="preserve">وتدعم المكاتب الإقليمية للاتحاد التنسيق الذي تضطلع به الأمم المتحدة من خلال العمل مع المنسقين المُقيمين والمساهمة في إطار الأمم المتحدة للتعاون من أجل التنمية المستدامة </w:t>
            </w:r>
            <w:r w:rsidRPr="0008092C">
              <w:rPr>
                <w:position w:val="4"/>
                <w:lang w:bidi="ar-EG"/>
              </w:rPr>
              <w:t>(UNSDCF</w:t>
            </w:r>
            <w:r w:rsidRPr="0008092C">
              <w:rPr>
                <w:position w:val="4"/>
              </w:rPr>
              <w:t>)</w:t>
            </w:r>
            <w:r w:rsidRPr="0008092C">
              <w:rPr>
                <w:position w:val="4"/>
                <w:rtl/>
              </w:rPr>
              <w:t xml:space="preserve">، ما يضمن دمج </w:t>
            </w:r>
            <w:proofErr w:type="spellStart"/>
            <w:r w:rsidRPr="0008092C">
              <w:rPr>
                <w:position w:val="4"/>
                <w:rtl/>
              </w:rPr>
              <w:t>الرقمنة</w:t>
            </w:r>
            <w:proofErr w:type="spellEnd"/>
            <w:r w:rsidRPr="0008092C">
              <w:rPr>
                <w:position w:val="4"/>
                <w:rtl/>
              </w:rPr>
              <w:t xml:space="preserve"> في الاستراتيجيات الوطنية. ومن خلال التعاون مع وكالات الأمم المتحدة والهيئات الإقليمية والحكومات وأصحاب المصلحة، تعزز هذه المكاتب الاتساق وتحقق أقصى قدر من الأثر.</w:t>
            </w:r>
          </w:p>
          <w:p w14:paraId="4F2A44B1" w14:textId="58FED6AC" w:rsidR="00E12651" w:rsidRPr="0008092C" w:rsidRDefault="00E12651" w:rsidP="0008092C">
            <w:pPr>
              <w:pStyle w:val="Tabletexte"/>
              <w:rPr>
                <w:position w:val="4"/>
                <w:lang w:val="ar-SA" w:bidi="ar-EG"/>
              </w:rPr>
            </w:pPr>
            <w:r w:rsidRPr="0008092C">
              <w:rPr>
                <w:position w:val="4"/>
                <w:rtl/>
              </w:rPr>
              <w:t xml:space="preserve">وأكدت </w:t>
            </w:r>
            <w:hyperlink r:id="rId317" w:anchor="/ar" w:history="1">
              <w:r w:rsidRPr="0008092C">
                <w:rPr>
                  <w:b/>
                  <w:bCs/>
                  <w:color w:val="0000FF"/>
                  <w:position w:val="4"/>
                  <w:u w:val="single"/>
                  <w:rtl/>
                </w:rPr>
                <w:t xml:space="preserve">المنتديات الإقليمية للتنمية </w:t>
              </w:r>
              <w:r w:rsidRPr="0008092C">
                <w:rPr>
                  <w:b/>
                  <w:bCs/>
                  <w:color w:val="0000FF"/>
                  <w:position w:val="4"/>
                  <w:u w:val="single"/>
                  <w:lang w:bidi="ar-EG"/>
                </w:rPr>
                <w:t>(RDF</w:t>
              </w:r>
              <w:r w:rsidRPr="0008092C">
                <w:rPr>
                  <w:b/>
                  <w:bCs/>
                  <w:color w:val="0000FF"/>
                  <w:position w:val="4"/>
                  <w:u w:val="single"/>
                </w:rPr>
                <w:t>)</w:t>
              </w:r>
            </w:hyperlink>
            <w:r w:rsidRPr="0008092C">
              <w:rPr>
                <w:position w:val="4"/>
                <w:rtl/>
              </w:rPr>
              <w:t xml:space="preserve"> التي جمعت أصحاب المصلحة عبر مختلف المناطق وحشدت عدداً كبيرا</w:t>
            </w:r>
            <w:r w:rsidR="00E63BCB" w:rsidRPr="0008092C">
              <w:rPr>
                <w:rFonts w:hint="cs"/>
                <w:position w:val="4"/>
                <w:rtl/>
              </w:rPr>
              <w:t>ً</w:t>
            </w:r>
            <w:r w:rsidRPr="0008092C">
              <w:rPr>
                <w:position w:val="4"/>
                <w:rtl/>
              </w:rPr>
              <w:t xml:space="preserve"> من التعهدات الجديدة، من جديد الدور المركزي لتكنولوجيا المعلومات والاتصالات في النهوض بالتنمية المستدامة في مناطق إفريقيا </w:t>
            </w:r>
            <w:proofErr w:type="spellStart"/>
            <w:r w:rsidRPr="0008092C">
              <w:rPr>
                <w:position w:val="4"/>
                <w:rtl/>
              </w:rPr>
              <w:t>والأمريكتين</w:t>
            </w:r>
            <w:proofErr w:type="spellEnd"/>
            <w:r w:rsidRPr="0008092C">
              <w:rPr>
                <w:position w:val="4"/>
                <w:rtl/>
              </w:rPr>
              <w:t xml:space="preserve"> والدول العربية وآسيا والمحيط الهادئ وكومنولث الدول المستقلة </w:t>
            </w:r>
            <w:r w:rsidRPr="00545294">
              <w:rPr>
                <w:position w:val="4"/>
                <w:rtl/>
              </w:rPr>
              <w:t>وأوروبا</w:t>
            </w:r>
            <w:r w:rsidRPr="0008092C">
              <w:rPr>
                <w:position w:val="4"/>
                <w:rtl/>
              </w:rPr>
              <w:t>.</w:t>
            </w:r>
            <w:hyperlink r:id="rId318"/>
          </w:p>
          <w:p w14:paraId="239A28F9" w14:textId="77777777" w:rsidR="00E12651" w:rsidRPr="0008092C" w:rsidRDefault="00E12651" w:rsidP="0008092C">
            <w:pPr>
              <w:pStyle w:val="Tabletexte"/>
              <w:rPr>
                <w:position w:val="4"/>
                <w:lang w:val="ar-SA" w:bidi="ar-EG"/>
              </w:rPr>
            </w:pPr>
            <w:r w:rsidRPr="0008092C">
              <w:rPr>
                <w:position w:val="4"/>
                <w:rtl/>
              </w:rPr>
              <w:t xml:space="preserve">وفي عام 2025، نُظمت المنتديات الإقليمية للتنمية بالتعاقب مع الاجتماعات الإقليمية التحضيرية للمؤتمر WTDC-25. وسبق كلاًّ منها إعداد تقارير عن حالة التنمية الرقمية ووثائق </w:t>
            </w:r>
            <w:proofErr w:type="spellStart"/>
            <w:r w:rsidRPr="0008092C">
              <w:rPr>
                <w:position w:val="4"/>
                <w:rtl/>
              </w:rPr>
              <w:t>مواضيعية</w:t>
            </w:r>
            <w:proofErr w:type="spellEnd"/>
            <w:r w:rsidRPr="0008092C">
              <w:rPr>
                <w:position w:val="4"/>
                <w:rtl/>
              </w:rPr>
              <w:t xml:space="preserve"> تربط بين الحدث الرفيع المستوى WSIS+20 وأهداف التنمية المستدامة وميثاق المستقبل. </w:t>
            </w:r>
          </w:p>
          <w:p w14:paraId="6C2296CC" w14:textId="77777777" w:rsidR="00E12651" w:rsidRPr="0008092C" w:rsidRDefault="00E12651" w:rsidP="0008092C">
            <w:pPr>
              <w:pStyle w:val="Tabletexte"/>
              <w:rPr>
                <w:position w:val="4"/>
                <w:lang w:val="ar-SA" w:bidi="ar-EG"/>
              </w:rPr>
            </w:pPr>
            <w:r w:rsidRPr="0008092C">
              <w:rPr>
                <w:position w:val="4"/>
                <w:rtl/>
              </w:rPr>
              <w:t xml:space="preserve">وفي </w:t>
            </w:r>
            <w:r w:rsidRPr="0008092C">
              <w:rPr>
                <w:b/>
                <w:bCs/>
                <w:position w:val="4"/>
                <w:rtl/>
              </w:rPr>
              <w:t>إفريقيا</w:t>
            </w:r>
            <w:r w:rsidRPr="0008092C">
              <w:rPr>
                <w:position w:val="4"/>
                <w:rtl/>
              </w:rPr>
              <w:t xml:space="preserve">، دعم مكتب تنمية الاتصالات البلدان في النهوض بالتحول الرقمي من خلال المساعدة التقنية المستهدفة والتعاون الإقليمي. وقدمت مبادرة </w:t>
            </w:r>
            <w:r w:rsidRPr="0008092C">
              <w:rPr>
                <w:b/>
                <w:bCs/>
                <w:position w:val="4"/>
                <w:rtl/>
              </w:rPr>
              <w:t xml:space="preserve">القرى الذكية والجزر الذكية </w:t>
            </w:r>
            <w:r w:rsidRPr="0008092C">
              <w:rPr>
                <w:position w:val="4"/>
                <w:rtl/>
              </w:rPr>
              <w:t xml:space="preserve">نماذج عملية للتوصيلية والخدمات المجتمعية، في حين أسهمت الجلسات التي عُقدت في إطار مبادرة </w:t>
            </w:r>
            <w:proofErr w:type="spellStart"/>
            <w:r w:rsidRPr="0008092C">
              <w:rPr>
                <w:position w:val="4"/>
                <w:lang w:bidi="ar-EG"/>
              </w:rPr>
              <w:t>GovStack</w:t>
            </w:r>
            <w:proofErr w:type="spellEnd"/>
            <w:r w:rsidRPr="0008092C">
              <w:rPr>
                <w:position w:val="4"/>
                <w:rtl/>
              </w:rPr>
              <w:t xml:space="preserve"> في </w:t>
            </w:r>
            <w:r w:rsidRPr="0008092C">
              <w:rPr>
                <w:b/>
                <w:bCs/>
                <w:position w:val="4"/>
                <w:rtl/>
              </w:rPr>
              <w:t>غامبيا</w:t>
            </w:r>
            <w:r w:rsidRPr="0008092C">
              <w:rPr>
                <w:position w:val="4"/>
                <w:rtl/>
              </w:rPr>
              <w:t xml:space="preserve"> </w:t>
            </w:r>
            <w:r w:rsidRPr="0008092C">
              <w:rPr>
                <w:b/>
                <w:bCs/>
                <w:position w:val="4"/>
                <w:rtl/>
              </w:rPr>
              <w:t>وليسوتو</w:t>
            </w:r>
            <w:r w:rsidRPr="0008092C">
              <w:rPr>
                <w:position w:val="4"/>
                <w:rtl/>
              </w:rPr>
              <w:t xml:space="preserve"> في بناء قدرات الحكومة على تصميم منصات رقمية قابلة للتشغيل البيني. وتم تعزيز سياسات التنمية المستدامة لتكنولوجيا المعلومات والاتصالات من خلال استراتيجيات إدارة المخلفات الإلكترونية في </w:t>
            </w:r>
            <w:r w:rsidRPr="0008092C">
              <w:rPr>
                <w:b/>
                <w:bCs/>
                <w:position w:val="4"/>
                <w:rtl/>
              </w:rPr>
              <w:t>ملاوي والنيجر ورواندا وزامبيا</w:t>
            </w:r>
            <w:r w:rsidRPr="0008092C">
              <w:rPr>
                <w:position w:val="4"/>
                <w:rtl/>
              </w:rPr>
              <w:t>، ما أظهر نُهجاً قابلة للتكرار لترسيخ الممارسات السليمة بيئياً.</w:t>
            </w:r>
          </w:p>
          <w:p w14:paraId="05FFEEBF" w14:textId="3FA6BD69" w:rsidR="00E12651" w:rsidRPr="0008092C" w:rsidRDefault="00E12651" w:rsidP="0008092C">
            <w:pPr>
              <w:pStyle w:val="Tabletexte"/>
              <w:rPr>
                <w:position w:val="4"/>
                <w:lang w:val="ar-SA" w:bidi="ar-EG"/>
              </w:rPr>
            </w:pPr>
            <w:r w:rsidRPr="0008092C">
              <w:rPr>
                <w:position w:val="4"/>
                <w:rtl/>
              </w:rPr>
              <w:t xml:space="preserve">وكانت جهود تنمية القدرات واسعة النطاق. </w:t>
            </w:r>
            <w:r w:rsidRPr="0008092C">
              <w:rPr>
                <w:b/>
                <w:bCs/>
                <w:position w:val="4"/>
                <w:rtl/>
              </w:rPr>
              <w:t xml:space="preserve">وأدى التدريب المقدم من خلال مشروع </w:t>
            </w:r>
            <w:r w:rsidRPr="0008092C">
              <w:rPr>
                <w:b/>
                <w:bCs/>
                <w:position w:val="4"/>
                <w:lang w:bidi="ar-EG"/>
              </w:rPr>
              <w:t>PRIDA</w:t>
            </w:r>
            <w:r w:rsidRPr="0008092C">
              <w:rPr>
                <w:b/>
                <w:bCs/>
                <w:position w:val="4"/>
                <w:rtl/>
              </w:rPr>
              <w:t xml:space="preserve"> إلى تحسين إدارة الطيف في </w:t>
            </w:r>
            <w:r w:rsidR="009D5236" w:rsidRPr="0008092C">
              <w:rPr>
                <w:rFonts w:hint="cs"/>
                <w:b/>
                <w:bCs/>
                <w:position w:val="4"/>
                <w:rtl/>
              </w:rPr>
              <w:t>أكثر من 43</w:t>
            </w:r>
            <w:r w:rsidR="009D5236" w:rsidRPr="0008092C">
              <w:rPr>
                <w:b/>
                <w:bCs/>
                <w:position w:val="4"/>
                <w:rtl/>
              </w:rPr>
              <w:t xml:space="preserve"> </w:t>
            </w:r>
            <w:r w:rsidRPr="0008092C">
              <w:rPr>
                <w:b/>
                <w:bCs/>
                <w:position w:val="4"/>
                <w:rtl/>
              </w:rPr>
              <w:t>بلداً</w:t>
            </w:r>
            <w:r w:rsidRPr="0008092C">
              <w:rPr>
                <w:position w:val="4"/>
                <w:rtl/>
              </w:rPr>
              <w:t xml:space="preserve">، ما عزز الجاهزية التنظيمية على الصعيد الوطني. وقدمت تقييمات القدرة على تحمل تكاليف النطاق العريض في </w:t>
            </w:r>
            <w:r w:rsidRPr="0008092C">
              <w:rPr>
                <w:b/>
                <w:bCs/>
                <w:position w:val="4"/>
                <w:rtl/>
              </w:rPr>
              <w:t>زامبيا</w:t>
            </w:r>
            <w:r w:rsidRPr="0008092C">
              <w:rPr>
                <w:position w:val="4"/>
                <w:rtl/>
              </w:rPr>
              <w:t xml:space="preserve"> قاعدة الأدلة لوضع السياسات، في حين ساهمت الاستراتيجيات الوطنية للأمن السيبراني في </w:t>
            </w:r>
            <w:r w:rsidRPr="0008092C">
              <w:rPr>
                <w:b/>
                <w:bCs/>
                <w:position w:val="4"/>
                <w:rtl/>
              </w:rPr>
              <w:t>تشاد ورواندا</w:t>
            </w:r>
            <w:r w:rsidRPr="0008092C">
              <w:rPr>
                <w:position w:val="4"/>
                <w:rtl/>
              </w:rPr>
              <w:t xml:space="preserve">، إلى جانب تقييمات الجاهزية في </w:t>
            </w:r>
            <w:r w:rsidRPr="0008092C">
              <w:rPr>
                <w:b/>
                <w:bCs/>
                <w:position w:val="4"/>
                <w:rtl/>
              </w:rPr>
              <w:t>زمبابوي</w:t>
            </w:r>
            <w:r w:rsidRPr="0008092C">
              <w:rPr>
                <w:position w:val="4"/>
                <w:rtl/>
              </w:rPr>
              <w:t xml:space="preserve"> </w:t>
            </w:r>
            <w:r w:rsidRPr="0008092C">
              <w:rPr>
                <w:b/>
                <w:bCs/>
                <w:position w:val="4"/>
                <w:rtl/>
              </w:rPr>
              <w:t>وليسوتو</w:t>
            </w:r>
            <w:r w:rsidRPr="0008092C">
              <w:rPr>
                <w:position w:val="4"/>
                <w:rtl/>
              </w:rPr>
              <w:t xml:space="preserve">، في تعزيز القدرة على الصمود على الصعيد الوطني. وفي الوقت نفسه، تم إنماء الأنظمة الإيكولوجية للابتكار من خلال مواصفات الابتكار الرقمي، وإنشاء </w:t>
            </w:r>
            <w:r w:rsidRPr="0008092C">
              <w:rPr>
                <w:b/>
                <w:bCs/>
                <w:position w:val="4"/>
                <w:rtl/>
              </w:rPr>
              <w:t>مراكز التسريع في ستة بلدان</w:t>
            </w:r>
            <w:r w:rsidRPr="0008092C">
              <w:rPr>
                <w:position w:val="4"/>
                <w:rtl/>
              </w:rPr>
              <w:t xml:space="preserve">، وإطلاق مبادرات من قبيل </w:t>
            </w:r>
            <w:proofErr w:type="spellStart"/>
            <w:r w:rsidRPr="0008092C">
              <w:rPr>
                <w:position w:val="4"/>
                <w:rtl/>
              </w:rPr>
              <w:t>VaMoz</w:t>
            </w:r>
            <w:proofErr w:type="spellEnd"/>
            <w:r w:rsidRPr="0008092C">
              <w:rPr>
                <w:position w:val="4"/>
                <w:rtl/>
              </w:rPr>
              <w:t xml:space="preserve"> </w:t>
            </w:r>
            <w:proofErr w:type="spellStart"/>
            <w:r w:rsidRPr="0008092C">
              <w:rPr>
                <w:position w:val="4"/>
                <w:rtl/>
              </w:rPr>
              <w:t>Digital</w:t>
            </w:r>
            <w:proofErr w:type="spellEnd"/>
            <w:r w:rsidRPr="0008092C">
              <w:rPr>
                <w:position w:val="4"/>
                <w:rtl/>
              </w:rPr>
              <w:t xml:space="preserve">! في </w:t>
            </w:r>
            <w:r w:rsidRPr="0008092C">
              <w:rPr>
                <w:b/>
                <w:bCs/>
                <w:position w:val="4"/>
                <w:rtl/>
              </w:rPr>
              <w:t>موزامبيق</w:t>
            </w:r>
            <w:r w:rsidRPr="0008092C">
              <w:rPr>
                <w:position w:val="4"/>
                <w:rtl/>
              </w:rPr>
              <w:t>، التي دعمت ريادة الأعمال الرقمية ونماذج الأعمال الجديدة.</w:t>
            </w:r>
          </w:p>
          <w:p w14:paraId="4676D8BF" w14:textId="77777777" w:rsidR="00E12651" w:rsidRPr="0008092C" w:rsidRDefault="00E12651" w:rsidP="0008092C">
            <w:pPr>
              <w:pStyle w:val="Tabletexte"/>
              <w:rPr>
                <w:position w:val="4"/>
                <w:lang w:val="ar-SA" w:bidi="ar-EG"/>
              </w:rPr>
            </w:pPr>
            <w:r w:rsidRPr="0008092C">
              <w:rPr>
                <w:position w:val="4"/>
                <w:rtl/>
              </w:rPr>
              <w:t xml:space="preserve">وعززت المشاركة في السياسات الإقليمية هذه الإنجازات. وضَمن التعاون مع الاتحاد الإفريقي دمج أولويات مثل الهوية الرقمية في الأطر القارية. وأحرز تقدم في الإنذار المبكر والتأهب للكوارث من خلال </w:t>
            </w:r>
            <w:r w:rsidRPr="0008092C">
              <w:rPr>
                <w:b/>
                <w:bCs/>
                <w:position w:val="4"/>
                <w:rtl/>
              </w:rPr>
              <w:t xml:space="preserve">نموذج الخطة الوطنية للاتصالات في حالات الطوارئ </w:t>
            </w:r>
            <w:r w:rsidRPr="0008092C">
              <w:rPr>
                <w:b/>
                <w:bCs/>
                <w:position w:val="4"/>
                <w:lang w:bidi="ar-EG"/>
              </w:rPr>
              <w:t>(NETP</w:t>
            </w:r>
            <w:r w:rsidRPr="0008092C">
              <w:rPr>
                <w:b/>
                <w:bCs/>
                <w:position w:val="4"/>
              </w:rPr>
              <w:t>)</w:t>
            </w:r>
            <w:r w:rsidRPr="0008092C">
              <w:rPr>
                <w:b/>
                <w:bCs/>
                <w:position w:val="4"/>
                <w:rtl/>
              </w:rPr>
              <w:t xml:space="preserve"> للجماعة الإنمائية للجنوب الإفريقي (</w:t>
            </w:r>
            <w:r w:rsidRPr="0008092C">
              <w:rPr>
                <w:b/>
                <w:bCs/>
                <w:position w:val="4"/>
                <w:lang w:bidi="ar-EG"/>
              </w:rPr>
              <w:t>SADC</w:t>
            </w:r>
            <w:r w:rsidRPr="0008092C">
              <w:rPr>
                <w:b/>
                <w:bCs/>
                <w:position w:val="4"/>
                <w:rtl/>
              </w:rPr>
              <w:t>)</w:t>
            </w:r>
            <w:r w:rsidRPr="0008092C">
              <w:rPr>
                <w:position w:val="4"/>
                <w:rtl/>
              </w:rPr>
              <w:t xml:space="preserve"> ومساهمة القارة في </w:t>
            </w:r>
            <w:r w:rsidRPr="0008092C">
              <w:rPr>
                <w:b/>
                <w:bCs/>
                <w:position w:val="4"/>
                <w:rtl/>
              </w:rPr>
              <w:t>المبادرة العالمية للإنذار المبكر للجميع</w:t>
            </w:r>
            <w:r w:rsidRPr="0008092C">
              <w:rPr>
                <w:position w:val="4"/>
                <w:rtl/>
              </w:rPr>
              <w:t xml:space="preserve">. وبحلول عام 2024، توسعت جهود مكتب تنمية الاتصالات بشكل أكبر، بمساهماته في التحول المتعلق بإطار الأمم المتحدة للتعاون من أجل التنمية المستدامة في </w:t>
            </w:r>
            <w:r w:rsidRPr="0008092C">
              <w:rPr>
                <w:b/>
                <w:bCs/>
                <w:position w:val="4"/>
                <w:rtl/>
              </w:rPr>
              <w:t>إثيوبيا</w:t>
            </w:r>
            <w:r w:rsidRPr="0008092C">
              <w:rPr>
                <w:position w:val="4"/>
                <w:rtl/>
              </w:rPr>
              <w:t xml:space="preserve">، ومبادرات الهوية الرقمية في </w:t>
            </w:r>
            <w:r w:rsidRPr="0008092C">
              <w:rPr>
                <w:b/>
                <w:bCs/>
                <w:position w:val="4"/>
                <w:rtl/>
              </w:rPr>
              <w:t>نيجيريا</w:t>
            </w:r>
            <w:r w:rsidRPr="0008092C">
              <w:rPr>
                <w:position w:val="4"/>
                <w:rtl/>
              </w:rPr>
              <w:t xml:space="preserve"> </w:t>
            </w:r>
            <w:r w:rsidRPr="0008092C">
              <w:rPr>
                <w:b/>
                <w:bCs/>
                <w:position w:val="4"/>
                <w:rtl/>
              </w:rPr>
              <w:t>وكابو فيردي</w:t>
            </w:r>
            <w:r w:rsidRPr="0008092C">
              <w:rPr>
                <w:position w:val="4"/>
                <w:rtl/>
              </w:rPr>
              <w:t xml:space="preserve">، وبناء القدرات المستهدف في </w:t>
            </w:r>
            <w:r w:rsidRPr="0008092C">
              <w:rPr>
                <w:b/>
                <w:bCs/>
                <w:position w:val="4"/>
                <w:rtl/>
              </w:rPr>
              <w:t>ملاوي</w:t>
            </w:r>
            <w:r w:rsidRPr="0008092C">
              <w:rPr>
                <w:position w:val="4"/>
                <w:rtl/>
              </w:rPr>
              <w:t xml:space="preserve"> </w:t>
            </w:r>
            <w:r w:rsidRPr="0008092C">
              <w:rPr>
                <w:b/>
                <w:bCs/>
                <w:position w:val="4"/>
                <w:rtl/>
              </w:rPr>
              <w:t>وجنوب إفريقيا</w:t>
            </w:r>
            <w:r w:rsidRPr="0008092C">
              <w:rPr>
                <w:position w:val="4"/>
                <w:rtl/>
              </w:rPr>
              <w:t>. وأوضحت هذه المبادرات الطريقة التي مكّنت مواءمة الدعم على المستوى القطري مع الأولويات الإقليمية، الأمر الذي ساعد إفريقيا على التقدم على مسار مستدام نحو التحول الرقمي.</w:t>
            </w:r>
          </w:p>
          <w:p w14:paraId="5865FC8A" w14:textId="01CEE77D" w:rsidR="00E12651" w:rsidRPr="0008092C" w:rsidRDefault="00E12651" w:rsidP="0008092C">
            <w:pPr>
              <w:pStyle w:val="Tabletexte"/>
              <w:rPr>
                <w:position w:val="4"/>
                <w:lang w:val="ar-SA" w:bidi="ar-EG"/>
              </w:rPr>
            </w:pPr>
            <w:r w:rsidRPr="0008092C">
              <w:rPr>
                <w:position w:val="4"/>
                <w:rtl/>
              </w:rPr>
              <w:t xml:space="preserve">وفي </w:t>
            </w:r>
            <w:r w:rsidRPr="0008092C">
              <w:rPr>
                <w:b/>
                <w:bCs/>
                <w:position w:val="4"/>
                <w:rtl/>
              </w:rPr>
              <w:t xml:space="preserve">منطقة </w:t>
            </w:r>
            <w:proofErr w:type="spellStart"/>
            <w:r w:rsidRPr="0008092C">
              <w:rPr>
                <w:b/>
                <w:bCs/>
                <w:position w:val="4"/>
                <w:rtl/>
              </w:rPr>
              <w:t>الأمريكتين</w:t>
            </w:r>
            <w:proofErr w:type="spellEnd"/>
            <w:r w:rsidRPr="0008092C">
              <w:rPr>
                <w:position w:val="4"/>
                <w:rtl/>
              </w:rPr>
              <w:t xml:space="preserve">، وفّر الإطلاق الإقليمي لمبادرة الإنذار المبكر للجميع إطاراً لبلدان منطقة البحر الكاريبي لتعزيز التأهب على الصعيد الوطني. وبموجب القرار 87 للمؤتمر العالمي لتنمية الاتصالات ودعماً </w:t>
            </w:r>
            <w:r w:rsidR="009D5236" w:rsidRPr="0008092C">
              <w:rPr>
                <w:rFonts w:hint="cs"/>
                <w:position w:val="4"/>
                <w:rtl/>
              </w:rPr>
              <w:t>لتنفيذ أنشطة لتوصيل المدارس</w:t>
            </w:r>
            <w:r w:rsidRPr="0008092C">
              <w:rPr>
                <w:position w:val="4"/>
                <w:rtl/>
              </w:rPr>
              <w:t xml:space="preserve">، </w:t>
            </w:r>
            <w:r w:rsidRPr="0008092C">
              <w:rPr>
                <w:b/>
                <w:bCs/>
                <w:position w:val="4"/>
                <w:rtl/>
              </w:rPr>
              <w:t xml:space="preserve">استفاد أكثر من 000 18 </w:t>
            </w:r>
            <w:r w:rsidR="003A4C58" w:rsidRPr="0008092C">
              <w:rPr>
                <w:rFonts w:hint="cs"/>
                <w:b/>
                <w:bCs/>
                <w:position w:val="4"/>
                <w:rtl/>
              </w:rPr>
              <w:t>طالب</w:t>
            </w:r>
            <w:r w:rsidRPr="0008092C">
              <w:rPr>
                <w:b/>
                <w:bCs/>
                <w:position w:val="4"/>
                <w:rtl/>
              </w:rPr>
              <w:t xml:space="preserve"> و300 1 معلم </w:t>
            </w:r>
            <w:r w:rsidR="00B213D0" w:rsidRPr="0008092C">
              <w:rPr>
                <w:rFonts w:hint="cs"/>
                <w:b/>
                <w:bCs/>
                <w:position w:val="4"/>
                <w:rtl/>
              </w:rPr>
              <w:t>من</w:t>
            </w:r>
            <w:r w:rsidR="00B213D0" w:rsidRPr="0008092C">
              <w:rPr>
                <w:b/>
                <w:bCs/>
                <w:position w:val="4"/>
                <w:rtl/>
              </w:rPr>
              <w:t xml:space="preserve"> </w:t>
            </w:r>
            <w:r w:rsidRPr="0008092C">
              <w:rPr>
                <w:b/>
                <w:bCs/>
                <w:position w:val="4"/>
                <w:rtl/>
              </w:rPr>
              <w:t>ترقيات خدمات النطاق العريض في</w:t>
            </w:r>
            <w:r w:rsidRPr="0008092C">
              <w:rPr>
                <w:rFonts w:hint="cs"/>
                <w:b/>
                <w:bCs/>
                <w:position w:val="4"/>
                <w:rtl/>
              </w:rPr>
              <w:t> </w:t>
            </w:r>
            <w:r w:rsidRPr="0008092C">
              <w:rPr>
                <w:b/>
                <w:bCs/>
                <w:position w:val="4"/>
                <w:rtl/>
              </w:rPr>
              <w:t>المدارس في بربادوس</w:t>
            </w:r>
            <w:r w:rsidRPr="0008092C">
              <w:rPr>
                <w:position w:val="4"/>
                <w:rtl/>
              </w:rPr>
              <w:t xml:space="preserve">، ما أسهم بشكل مباشر في التعليم الشامل للجميع. وضَمن التدريب التكميلي في مجال الاتصالات في حالات الطوارئ استعداد المؤسسات للاستجابة للأزمات. ومن خلال مشروع الابتكار الرقمي (المشترك بين الاتحاد الدولي للاتصالات ومنظمة الصحة العالمية/منظمة الصحة للبلدان الأمريكية وصندوق الأمم المتحدة للسكان واليونيسف)، شارك بشكل مباشر في عملية تحسين النفاذ إلى خدمات الرعاية الصحية عالية الجودة فيما يتعلق بالأمراض غير السارية 120 مهنياً في المجال الصحي وكذلك جميع </w:t>
            </w:r>
            <w:proofErr w:type="spellStart"/>
            <w:r w:rsidRPr="0008092C">
              <w:rPr>
                <w:position w:val="4"/>
                <w:rtl/>
              </w:rPr>
              <w:t>مهنيي</w:t>
            </w:r>
            <w:proofErr w:type="spellEnd"/>
            <w:r w:rsidRPr="0008092C">
              <w:rPr>
                <w:position w:val="4"/>
                <w:rtl/>
              </w:rPr>
              <w:t xml:space="preserve"> المجال الصحي في النظام العام، </w:t>
            </w:r>
            <w:r w:rsidR="00B213D0" w:rsidRPr="0008092C">
              <w:rPr>
                <w:rFonts w:hint="cs"/>
                <w:position w:val="4"/>
                <w:rtl/>
              </w:rPr>
              <w:t>واستفاد</w:t>
            </w:r>
            <w:r w:rsidR="00B213D0" w:rsidRPr="0008092C">
              <w:rPr>
                <w:position w:val="4"/>
                <w:rtl/>
              </w:rPr>
              <w:t xml:space="preserve"> </w:t>
            </w:r>
            <w:r w:rsidRPr="0008092C">
              <w:rPr>
                <w:position w:val="4"/>
                <w:rtl/>
              </w:rPr>
              <w:t>من هذه العملية 1,5 مليون شخص بشكل مباشر (تحسين عرض خدمات الرعاية الصحية والطلب عليها) كما استفاد منها سكان البلد بشكل غير مباشر. وكان تركيز هذا المشروع المشترك بشأن أهداف التنمية المستدامة شاملاً وكرس جهوداً محددة للنساء والأطفال.</w:t>
            </w:r>
          </w:p>
          <w:p w14:paraId="5B961C36" w14:textId="77777777" w:rsidR="00E12651" w:rsidRPr="0008092C" w:rsidRDefault="00E12651" w:rsidP="0008092C">
            <w:pPr>
              <w:pStyle w:val="Tabletexte"/>
              <w:rPr>
                <w:position w:val="4"/>
                <w:lang w:val="ar-SA" w:bidi="ar-EG"/>
              </w:rPr>
            </w:pPr>
            <w:r w:rsidRPr="0008092C">
              <w:rPr>
                <w:position w:val="4"/>
                <w:rtl/>
              </w:rPr>
              <w:t xml:space="preserve">وقامت برامج من قبيل "فتيات </w:t>
            </w:r>
            <w:proofErr w:type="spellStart"/>
            <w:r w:rsidRPr="0008092C">
              <w:rPr>
                <w:position w:val="4"/>
                <w:rtl/>
              </w:rPr>
              <w:t>الأمريكتين</w:t>
            </w:r>
            <w:proofErr w:type="spellEnd"/>
            <w:r w:rsidRPr="0008092C">
              <w:rPr>
                <w:position w:val="4"/>
                <w:rtl/>
              </w:rPr>
              <w:t xml:space="preserve"> يستطعن التشفير" بتدريب أكثر من 300 2 فتاة، بينما دعم مشروع الشمول الرقمي للشباب مجتمعات الشعوب الأصلية. واجتذبت الاحتفالات باليوم الدولي للفتيات في مجال تكنولوجيا المعلومات والاتصالات مشاركة واسعة وأذكت الوعي بأهمية المساواة بين الجنسين في</w:t>
            </w:r>
            <w:r w:rsidRPr="0008092C">
              <w:rPr>
                <w:rFonts w:hint="cs"/>
                <w:position w:val="4"/>
                <w:rtl/>
              </w:rPr>
              <w:t> </w:t>
            </w:r>
            <w:r w:rsidRPr="0008092C">
              <w:rPr>
                <w:position w:val="4"/>
                <w:rtl/>
              </w:rPr>
              <w:t xml:space="preserve">الاقتصاد الرقمي. وأسهمت الشراكات مع شركة </w:t>
            </w:r>
            <w:r w:rsidRPr="0008092C">
              <w:rPr>
                <w:position w:val="4"/>
                <w:lang w:bidi="ar-EG"/>
              </w:rPr>
              <w:t>Huawei</w:t>
            </w:r>
            <w:r w:rsidRPr="0008092C">
              <w:rPr>
                <w:position w:val="4"/>
                <w:rtl/>
              </w:rPr>
              <w:t xml:space="preserve"> ومنظمة الأغذية والزراعة </w:t>
            </w:r>
            <w:r w:rsidRPr="0008092C">
              <w:rPr>
                <w:position w:val="4"/>
                <w:lang w:bidi="ar-EG"/>
              </w:rPr>
              <w:t>(FAO</w:t>
            </w:r>
            <w:r w:rsidRPr="0008092C">
              <w:rPr>
                <w:position w:val="4"/>
              </w:rPr>
              <w:t>)</w:t>
            </w:r>
            <w:r w:rsidRPr="0008092C">
              <w:rPr>
                <w:position w:val="4"/>
                <w:rtl/>
              </w:rPr>
              <w:t xml:space="preserve"> والاتحاد الأوروبي في توفير الموارد والخبرات للابتكار المركِّز على الزراعة والتحديث التنظيمي.</w:t>
            </w:r>
          </w:p>
          <w:p w14:paraId="28C53AE8" w14:textId="26A663C1" w:rsidR="00E12651" w:rsidRPr="0008092C" w:rsidRDefault="00E12651" w:rsidP="0008092C">
            <w:pPr>
              <w:pStyle w:val="Tabletexte"/>
              <w:rPr>
                <w:position w:val="4"/>
                <w:lang w:val="ar-SA" w:bidi="ar-EG"/>
              </w:rPr>
            </w:pPr>
            <w:r w:rsidRPr="0008092C">
              <w:rPr>
                <w:position w:val="4"/>
                <w:rtl/>
              </w:rPr>
              <w:t>و</w:t>
            </w:r>
            <w:r w:rsidRPr="0008092C">
              <w:rPr>
                <w:b/>
                <w:bCs/>
                <w:position w:val="4"/>
                <w:rtl/>
              </w:rPr>
              <w:t>جمع</w:t>
            </w:r>
            <w:r w:rsidRPr="0008092C">
              <w:rPr>
                <w:position w:val="4"/>
                <w:rtl/>
              </w:rPr>
              <w:t xml:space="preserve"> منتدى التنمية الإقليمي </w:t>
            </w:r>
            <w:r w:rsidR="00CA58D4" w:rsidRPr="0008092C">
              <w:rPr>
                <w:rFonts w:hint="cs"/>
                <w:position w:val="4"/>
                <w:rtl/>
              </w:rPr>
              <w:t xml:space="preserve">في عام 2023 </w:t>
            </w:r>
            <w:r w:rsidRPr="0008092C">
              <w:rPr>
                <w:position w:val="4"/>
                <w:rtl/>
              </w:rPr>
              <w:t xml:space="preserve">في </w:t>
            </w:r>
            <w:r w:rsidRPr="0008092C">
              <w:rPr>
                <w:b/>
                <w:bCs/>
                <w:position w:val="4"/>
                <w:rtl/>
              </w:rPr>
              <w:t xml:space="preserve">السلفادور 268 </w:t>
            </w:r>
            <w:r w:rsidRPr="00545294">
              <w:rPr>
                <w:b/>
                <w:bCs/>
                <w:position w:val="4"/>
                <w:rtl/>
              </w:rPr>
              <w:t>مشاركاً وأسفر عن 147 التزاماً بقيمة تقدَّر بنحو 10 مليارات دولار أمريكي</w:t>
            </w:r>
            <w:r w:rsidR="009D5236" w:rsidRPr="00545294">
              <w:rPr>
                <w:rFonts w:hint="cs"/>
                <w:b/>
                <w:bCs/>
                <w:position w:val="4"/>
                <w:rtl/>
              </w:rPr>
              <w:t xml:space="preserve"> في إطار تحالف الشراكة من</w:t>
            </w:r>
            <w:r w:rsidR="009D5236" w:rsidRPr="0008092C">
              <w:rPr>
                <w:rFonts w:hint="cs"/>
                <w:b/>
                <w:bCs/>
                <w:position w:val="4"/>
                <w:rtl/>
              </w:rPr>
              <w:t xml:space="preserve"> أجل التوصيل</w:t>
            </w:r>
            <w:r w:rsidRPr="0008092C">
              <w:rPr>
                <w:position w:val="4"/>
                <w:rtl/>
              </w:rPr>
              <w:t>، الأمر الذي يبرز قوة الشراكات في</w:t>
            </w:r>
            <w:r w:rsidRPr="0008092C">
              <w:rPr>
                <w:rFonts w:hint="cs"/>
                <w:position w:val="4"/>
                <w:rtl/>
              </w:rPr>
              <w:t> </w:t>
            </w:r>
            <w:r w:rsidRPr="0008092C">
              <w:rPr>
                <w:position w:val="4"/>
                <w:rtl/>
              </w:rPr>
              <w:t>النهوض بالتوصيلية والشمول. وبحلول عام 2024، أُطلقت دراسات النطاق العريض من أجل مشاريع في أمريكا اللاتينية بشأن التلفزيون الرقمي للأرض في</w:t>
            </w:r>
            <w:r w:rsidRPr="0008092C">
              <w:rPr>
                <w:rFonts w:hint="cs"/>
                <w:position w:val="4"/>
                <w:rtl/>
              </w:rPr>
              <w:t> </w:t>
            </w:r>
            <w:r w:rsidRPr="0008092C">
              <w:rPr>
                <w:b/>
                <w:bCs/>
                <w:position w:val="4"/>
                <w:rtl/>
              </w:rPr>
              <w:t>كولومبيا</w:t>
            </w:r>
            <w:r w:rsidRPr="0008092C">
              <w:rPr>
                <w:position w:val="4"/>
                <w:rtl/>
              </w:rPr>
              <w:t xml:space="preserve">، وبُذلت جهود جديدة لتحسين الهوية الرقمية في </w:t>
            </w:r>
            <w:r w:rsidRPr="0008092C">
              <w:rPr>
                <w:b/>
                <w:bCs/>
                <w:position w:val="4"/>
                <w:rtl/>
              </w:rPr>
              <w:t>منطقة البحر الكاريبي</w:t>
            </w:r>
            <w:r w:rsidRPr="0008092C">
              <w:rPr>
                <w:position w:val="4"/>
                <w:rtl/>
              </w:rPr>
              <w:t xml:space="preserve">. وفي عام 2025، شرع مكتب تنمية الاتصالات في دعم </w:t>
            </w:r>
            <w:r w:rsidRPr="0008092C">
              <w:rPr>
                <w:b/>
                <w:bCs/>
                <w:position w:val="4"/>
                <w:rtl/>
              </w:rPr>
              <w:t>كولومبيا</w:t>
            </w:r>
            <w:r w:rsidRPr="0008092C">
              <w:rPr>
                <w:position w:val="4"/>
                <w:rtl/>
              </w:rPr>
              <w:t xml:space="preserve"> في التدريب المتعلق بنقل أسماء ميادين المستوى الأعلى للرمز الدليلي للبلد (</w:t>
            </w:r>
            <w:r w:rsidRPr="0008092C">
              <w:rPr>
                <w:position w:val="4"/>
                <w:lang w:bidi="ar-EG"/>
              </w:rPr>
              <w:t>ccTLD</w:t>
            </w:r>
            <w:r w:rsidRPr="0008092C">
              <w:rPr>
                <w:position w:val="4"/>
                <w:rtl/>
              </w:rPr>
              <w:t xml:space="preserve">)، وفي الشمول المالي في </w:t>
            </w:r>
            <w:r w:rsidRPr="0008092C">
              <w:rPr>
                <w:b/>
                <w:bCs/>
                <w:position w:val="4"/>
                <w:rtl/>
              </w:rPr>
              <w:t xml:space="preserve">الجمهورية </w:t>
            </w:r>
            <w:proofErr w:type="spellStart"/>
            <w:r w:rsidRPr="0008092C">
              <w:rPr>
                <w:b/>
                <w:bCs/>
                <w:position w:val="4"/>
                <w:rtl/>
              </w:rPr>
              <w:t>الدومينيكية</w:t>
            </w:r>
            <w:proofErr w:type="spellEnd"/>
            <w:r w:rsidRPr="0008092C">
              <w:rPr>
                <w:position w:val="4"/>
                <w:rtl/>
              </w:rPr>
              <w:t>، وفي إطلاق برنامج وطني للمهارات في</w:t>
            </w:r>
            <w:r w:rsidRPr="0008092C">
              <w:rPr>
                <w:rFonts w:hint="cs"/>
                <w:position w:val="4"/>
                <w:rtl/>
              </w:rPr>
              <w:t> </w:t>
            </w:r>
            <w:r w:rsidRPr="0008092C">
              <w:rPr>
                <w:b/>
                <w:bCs/>
                <w:position w:val="4"/>
                <w:rtl/>
              </w:rPr>
              <w:t>ترينيداد وتوباغو</w:t>
            </w:r>
            <w:r w:rsidRPr="0008092C">
              <w:rPr>
                <w:position w:val="4"/>
                <w:rtl/>
              </w:rPr>
              <w:t>، من المتوقع أن يستفيد منه 000 10 شخص.</w:t>
            </w:r>
          </w:p>
          <w:p w14:paraId="3171905A" w14:textId="5714A560" w:rsidR="00E12651" w:rsidRPr="0008092C" w:rsidRDefault="00E12651" w:rsidP="0008092C">
            <w:pPr>
              <w:pStyle w:val="Tabletexte"/>
              <w:rPr>
                <w:position w:val="4"/>
                <w:lang w:val="ar-SA" w:bidi="ar-EG"/>
              </w:rPr>
            </w:pPr>
            <w:r w:rsidRPr="0008092C">
              <w:rPr>
                <w:position w:val="4"/>
                <w:rtl/>
              </w:rPr>
              <w:t xml:space="preserve">وفي </w:t>
            </w:r>
            <w:r w:rsidRPr="0008092C">
              <w:rPr>
                <w:b/>
                <w:bCs/>
                <w:position w:val="4"/>
                <w:rtl/>
              </w:rPr>
              <w:t>منطقة الدول العربية</w:t>
            </w:r>
            <w:r w:rsidRPr="0008092C">
              <w:rPr>
                <w:position w:val="4"/>
                <w:rtl/>
              </w:rPr>
              <w:t>، عزز مكتب تنمية الاتصالات دوره كمحرك للتحول الرقمي من خلال عقد شراكات قوية مع المنظمات الإقليمية ووكالات الأمم المتحدة. وأدى التعاون مع جامعة الدول العربية ولجنة الأمم المتحدة الاقتصادية والاجتماعية لغربي آسيا (</w:t>
            </w:r>
            <w:r w:rsidR="00B213D0" w:rsidRPr="0008092C">
              <w:rPr>
                <w:position w:val="4"/>
              </w:rPr>
              <w:t>ESCWA</w:t>
            </w:r>
            <w:r w:rsidRPr="0008092C">
              <w:rPr>
                <w:position w:val="4"/>
                <w:rtl/>
              </w:rPr>
              <w:t>) إلى دعم الاستراتيجيات الإقليمية لتكنولوجيا المعلومات والاتصالات، في حين أكدت الندوة العالمية لمنظمي الاتصالات التي عُقدت في مصر عام 2023 أهمية أطر الحوكمة.</w:t>
            </w:r>
          </w:p>
          <w:p w14:paraId="6CBB9DC4" w14:textId="77777777" w:rsidR="00E12651" w:rsidRPr="0008092C" w:rsidRDefault="00E12651" w:rsidP="0008092C">
            <w:pPr>
              <w:pStyle w:val="Tabletexte"/>
              <w:rPr>
                <w:position w:val="4"/>
                <w:lang w:bidi="ar-EG"/>
              </w:rPr>
            </w:pPr>
            <w:r w:rsidRPr="0008092C">
              <w:rPr>
                <w:position w:val="4"/>
                <w:rtl/>
              </w:rPr>
              <w:t xml:space="preserve">ووُسع نطاق دعم الاستراتيجيات الوطنية ليشمل مجالات متنوعة. فقد نهضت كل من </w:t>
            </w:r>
            <w:r w:rsidRPr="0008092C">
              <w:rPr>
                <w:b/>
                <w:bCs/>
                <w:position w:val="4"/>
                <w:rtl/>
              </w:rPr>
              <w:t>مصر</w:t>
            </w:r>
            <w:r w:rsidRPr="0008092C">
              <w:rPr>
                <w:position w:val="4"/>
                <w:rtl/>
              </w:rPr>
              <w:t xml:space="preserve"> </w:t>
            </w:r>
            <w:r w:rsidRPr="0008092C">
              <w:rPr>
                <w:b/>
                <w:bCs/>
                <w:position w:val="4"/>
                <w:rtl/>
              </w:rPr>
              <w:t>والأردن</w:t>
            </w:r>
            <w:r w:rsidRPr="0008092C">
              <w:rPr>
                <w:position w:val="4"/>
                <w:rtl/>
              </w:rPr>
              <w:t xml:space="preserve"> ببرامجهما المتعلقة بالصحة الرقمية والزراعة الإلكترونية، مع دمج التكنولوجيات الغامرة في مجالي التعليم وتقديم الخدمات. وأولي الأمن السيبراني اهتماماً متزايداً: اجتذبت التدريبات السيبرانية وورش العمل الإقليمية مستويات مشاركة قياسية، حيث شارك </w:t>
            </w:r>
            <w:r w:rsidRPr="0008092C">
              <w:rPr>
                <w:b/>
                <w:bCs/>
                <w:position w:val="4"/>
                <w:rtl/>
              </w:rPr>
              <w:t>أكثر من 104 بلدان في التدريب السيبراني العالمي الذي استضافته دبي في عام 2024</w:t>
            </w:r>
            <w:r w:rsidRPr="0008092C">
              <w:rPr>
                <w:position w:val="4"/>
                <w:rtl/>
              </w:rPr>
              <w:t>. ووسّعت الجهود التكميلية في</w:t>
            </w:r>
            <w:r w:rsidRPr="0008092C">
              <w:rPr>
                <w:rFonts w:hint="cs"/>
                <w:position w:val="4"/>
                <w:rtl/>
              </w:rPr>
              <w:t> </w:t>
            </w:r>
            <w:r w:rsidRPr="0008092C">
              <w:rPr>
                <w:b/>
                <w:bCs/>
                <w:position w:val="4"/>
                <w:rtl/>
              </w:rPr>
              <w:t>المغرب</w:t>
            </w:r>
            <w:r w:rsidRPr="0008092C">
              <w:rPr>
                <w:position w:val="4"/>
                <w:rtl/>
              </w:rPr>
              <w:t xml:space="preserve"> قدرات حماية الأطفال على الإنترنت (</w:t>
            </w:r>
            <w:r w:rsidRPr="0008092C">
              <w:rPr>
                <w:position w:val="4"/>
                <w:lang w:bidi="ar-EG"/>
              </w:rPr>
              <w:t>COP</w:t>
            </w:r>
            <w:r w:rsidRPr="0008092C">
              <w:rPr>
                <w:position w:val="4"/>
                <w:rtl/>
              </w:rPr>
              <w:t xml:space="preserve">)، في حين عزز الدعم التقني في </w:t>
            </w:r>
            <w:r w:rsidRPr="0008092C">
              <w:rPr>
                <w:b/>
                <w:bCs/>
                <w:position w:val="4"/>
                <w:rtl/>
              </w:rPr>
              <w:t>لبنان</w:t>
            </w:r>
            <w:r w:rsidRPr="0008092C">
              <w:rPr>
                <w:position w:val="4"/>
                <w:rtl/>
              </w:rPr>
              <w:t xml:space="preserve"> الأطر الوطنية للأمن السيبراني.</w:t>
            </w:r>
          </w:p>
          <w:p w14:paraId="74A05692" w14:textId="504AB0A9" w:rsidR="00E12651" w:rsidRPr="0008092C" w:rsidRDefault="00E12651" w:rsidP="0008092C">
            <w:pPr>
              <w:pStyle w:val="Tabletexte"/>
              <w:rPr>
                <w:position w:val="4"/>
                <w:lang w:val="ar-SA" w:bidi="ar-EG"/>
              </w:rPr>
            </w:pPr>
            <w:r w:rsidRPr="0008092C">
              <w:rPr>
                <w:position w:val="4"/>
                <w:rtl/>
              </w:rPr>
              <w:t xml:space="preserve">وتمثَّل أحد المواضيع الرئيسية الأخرى في تطوير المدن الذكية، وأحرزت المبادرات تقدماً في </w:t>
            </w:r>
            <w:r w:rsidRPr="0008092C">
              <w:rPr>
                <w:b/>
                <w:bCs/>
                <w:position w:val="4"/>
                <w:rtl/>
              </w:rPr>
              <w:t>مصر</w:t>
            </w:r>
            <w:r w:rsidRPr="0008092C">
              <w:rPr>
                <w:position w:val="4"/>
                <w:rtl/>
              </w:rPr>
              <w:t xml:space="preserve"> </w:t>
            </w:r>
            <w:r w:rsidRPr="0008092C">
              <w:rPr>
                <w:b/>
                <w:bCs/>
                <w:position w:val="4"/>
                <w:rtl/>
              </w:rPr>
              <w:t>وعُمان والأردن</w:t>
            </w:r>
            <w:r w:rsidRPr="0008092C">
              <w:rPr>
                <w:position w:val="4"/>
                <w:rtl/>
              </w:rPr>
              <w:t xml:space="preserve">. وفي الوقت نفسه، تم تعزيز الأنظمة الإيكولوجية للابتكار من خلال بعثات الالتحاق السلس وشبكات ريادة الأعمال وورش العمل المخصصة لشحذ الأفكار في </w:t>
            </w:r>
            <w:r w:rsidRPr="0008092C">
              <w:rPr>
                <w:b/>
                <w:bCs/>
                <w:position w:val="4"/>
                <w:rtl/>
              </w:rPr>
              <w:t>مصر</w:t>
            </w:r>
            <w:r w:rsidRPr="0008092C">
              <w:rPr>
                <w:position w:val="4"/>
                <w:rtl/>
              </w:rPr>
              <w:t xml:space="preserve"> </w:t>
            </w:r>
            <w:r w:rsidRPr="0008092C">
              <w:rPr>
                <w:b/>
                <w:bCs/>
                <w:position w:val="4"/>
                <w:rtl/>
              </w:rPr>
              <w:t>وتونس</w:t>
            </w:r>
            <w:r w:rsidRPr="0008092C">
              <w:rPr>
                <w:position w:val="4"/>
                <w:rtl/>
              </w:rPr>
              <w:t>. وشجعت شبكة المرأة</w:t>
            </w:r>
            <w:r w:rsidR="009D5236" w:rsidRPr="0008092C">
              <w:rPr>
                <w:rFonts w:hint="cs"/>
                <w:position w:val="4"/>
                <w:rtl/>
              </w:rPr>
              <w:t xml:space="preserve"> في</w:t>
            </w:r>
            <w:r w:rsidR="007F5C6C" w:rsidRPr="0008092C">
              <w:rPr>
                <w:rFonts w:hint="cs"/>
                <w:position w:val="4"/>
                <w:rtl/>
              </w:rPr>
              <w:t xml:space="preserve"> </w:t>
            </w:r>
            <w:r w:rsidR="007F5C6C" w:rsidRPr="0008092C">
              <w:rPr>
                <w:position w:val="4"/>
                <w:rtl/>
              </w:rPr>
              <w:t xml:space="preserve">قطاع تنمية الاتصالات بالاتحاد </w:t>
            </w:r>
            <w:r w:rsidRPr="0008092C">
              <w:rPr>
                <w:position w:val="4"/>
                <w:rtl/>
              </w:rPr>
              <w:t>فرص القيادة، في</w:t>
            </w:r>
            <w:r w:rsidRPr="0008092C">
              <w:rPr>
                <w:rFonts w:hint="cs"/>
                <w:position w:val="4"/>
                <w:rtl/>
              </w:rPr>
              <w:t> </w:t>
            </w:r>
            <w:r w:rsidRPr="0008092C">
              <w:rPr>
                <w:position w:val="4"/>
                <w:rtl/>
              </w:rPr>
              <w:t xml:space="preserve">حين </w:t>
            </w:r>
            <w:r w:rsidRPr="0008092C">
              <w:rPr>
                <w:b/>
                <w:bCs/>
                <w:position w:val="4"/>
                <w:rtl/>
              </w:rPr>
              <w:t xml:space="preserve">وفرت مبادرة توصيل الجيل منصات لأصوات الشباب، حيث أسهم أكثر من 50 ترشيحاً في المشاورات الإقليمية وتقارير </w:t>
            </w:r>
            <w:r w:rsidR="00A22046">
              <w:rPr>
                <w:rFonts w:hint="cs"/>
                <w:b/>
                <w:bCs/>
                <w:position w:val="4"/>
                <w:rtl/>
              </w:rPr>
              <w:t>المحصلات</w:t>
            </w:r>
            <w:r w:rsidRPr="0008092C">
              <w:rPr>
                <w:position w:val="4"/>
                <w:rtl/>
              </w:rPr>
              <w:t xml:space="preserve">. واستمرت المشاركة بشأن التنظيم على المستوى القُطري في </w:t>
            </w:r>
            <w:r w:rsidRPr="0008092C">
              <w:rPr>
                <w:b/>
                <w:bCs/>
                <w:position w:val="4"/>
                <w:rtl/>
              </w:rPr>
              <w:t>عُمان</w:t>
            </w:r>
            <w:r w:rsidRPr="0008092C">
              <w:rPr>
                <w:position w:val="4"/>
                <w:rtl/>
              </w:rPr>
              <w:t xml:space="preserve"> </w:t>
            </w:r>
            <w:r w:rsidRPr="0008092C">
              <w:rPr>
                <w:b/>
                <w:bCs/>
                <w:position w:val="4"/>
                <w:rtl/>
              </w:rPr>
              <w:t>وقطر</w:t>
            </w:r>
            <w:r w:rsidRPr="0008092C">
              <w:rPr>
                <w:position w:val="4"/>
                <w:rtl/>
              </w:rPr>
              <w:t xml:space="preserve">، واستُكملت بخدمات استشارية مع </w:t>
            </w:r>
            <w:r w:rsidRPr="0008092C">
              <w:rPr>
                <w:b/>
                <w:bCs/>
                <w:position w:val="4"/>
                <w:rtl/>
              </w:rPr>
              <w:t>المملكة العربية السعودية</w:t>
            </w:r>
            <w:r w:rsidRPr="0008092C">
              <w:rPr>
                <w:position w:val="4"/>
                <w:rtl/>
              </w:rPr>
              <w:t>.</w:t>
            </w:r>
          </w:p>
          <w:p w14:paraId="46260E4F" w14:textId="3A84A898" w:rsidR="00E12651" w:rsidRPr="0008092C" w:rsidRDefault="00E12651" w:rsidP="0008092C">
            <w:pPr>
              <w:pStyle w:val="Tabletexte"/>
              <w:rPr>
                <w:position w:val="4"/>
                <w:lang w:val="ar-SA" w:bidi="ar-EG"/>
              </w:rPr>
            </w:pPr>
            <w:r w:rsidRPr="0008092C">
              <w:rPr>
                <w:position w:val="4"/>
                <w:rtl/>
              </w:rPr>
              <w:t xml:space="preserve">وفي </w:t>
            </w:r>
            <w:r w:rsidRPr="0008092C">
              <w:rPr>
                <w:b/>
                <w:bCs/>
                <w:position w:val="4"/>
                <w:rtl/>
              </w:rPr>
              <w:t>منطقة آسيا والمحيط الهادئ</w:t>
            </w:r>
            <w:r w:rsidRPr="0008092C">
              <w:rPr>
                <w:position w:val="4"/>
                <w:rtl/>
              </w:rPr>
              <w:t xml:space="preserve">، تم تسريع النفاذ إلى الخدمات الرقمية على الصعيدين الوطني والمجتمعي من خلال مشاريع وبرامج بشأن التحول الرقمي الشامل للحكومة بأكملها مثل </w:t>
            </w:r>
            <w:r w:rsidRPr="0008092C">
              <w:rPr>
                <w:b/>
                <w:bCs/>
                <w:position w:val="4"/>
                <w:rtl/>
              </w:rPr>
              <w:t>التطبيقات الرقمية و</w:t>
            </w:r>
            <w:r w:rsidR="007F5C6C" w:rsidRPr="0008092C">
              <w:rPr>
                <w:rFonts w:hint="cs"/>
                <w:b/>
                <w:bCs/>
                <w:position w:val="4"/>
                <w:rtl/>
              </w:rPr>
              <w:t xml:space="preserve">مبادرة </w:t>
            </w:r>
            <w:r w:rsidRPr="0008092C">
              <w:rPr>
                <w:b/>
                <w:bCs/>
                <w:position w:val="4"/>
                <w:rtl/>
              </w:rPr>
              <w:t>القرى الذكية والجزر الذكية</w:t>
            </w:r>
            <w:r w:rsidRPr="0008092C">
              <w:rPr>
                <w:position w:val="4"/>
                <w:rtl/>
              </w:rPr>
              <w:t xml:space="preserve">. وعزز أكثر من 300 1 شخص قدرتهم على تبني نهج شامل للحكومة بأكملها من خلال مبادرة </w:t>
            </w:r>
            <w:proofErr w:type="spellStart"/>
            <w:r w:rsidRPr="0008092C">
              <w:rPr>
                <w:position w:val="4"/>
                <w:rtl/>
              </w:rPr>
              <w:t>GovStack</w:t>
            </w:r>
            <w:proofErr w:type="spellEnd"/>
            <w:r w:rsidRPr="0008092C">
              <w:rPr>
                <w:position w:val="4"/>
                <w:rtl/>
              </w:rPr>
              <w:t xml:space="preserve">. وقدم مكتب تنمية الاتصالات الدعم من خلال مساعدة تقنية على المستوى الوطني في ثمانية بلدان هي </w:t>
            </w:r>
            <w:r w:rsidRPr="0008092C">
              <w:rPr>
                <w:b/>
                <w:bCs/>
                <w:position w:val="4"/>
                <w:rtl/>
              </w:rPr>
              <w:t xml:space="preserve">بنغلاديش وكمبوديا وكيريباتي وجمهورية لاو الديمقراطية الشعبية </w:t>
            </w:r>
            <w:r w:rsidR="005C571C" w:rsidRPr="0008092C">
              <w:rPr>
                <w:b/>
                <w:bCs/>
                <w:position w:val="4"/>
                <w:rtl/>
              </w:rPr>
              <w:t xml:space="preserve">وناورو </w:t>
            </w:r>
            <w:r w:rsidRPr="0008092C">
              <w:rPr>
                <w:b/>
                <w:bCs/>
                <w:position w:val="4"/>
                <w:rtl/>
              </w:rPr>
              <w:t>وبابوا غينيا الجديدة وتونغا وفانواتو</w:t>
            </w:r>
            <w:r w:rsidRPr="0008092C">
              <w:rPr>
                <w:position w:val="4"/>
                <w:rtl/>
              </w:rPr>
              <w:t>، واستُكمل ذلك بتنظيم ورش عمل متعددة البلدان. وبُذلت هذه الجهود بالتعاون مع وزارة البنية التحتية والنقل والتنمية الإقليمية والاتصالات والفنون في أستراليا (</w:t>
            </w:r>
            <w:r w:rsidRPr="0008092C">
              <w:rPr>
                <w:position w:val="4"/>
                <w:lang w:bidi="ar-EG"/>
              </w:rPr>
              <w:t>DITRDCSA</w:t>
            </w:r>
            <w:r w:rsidRPr="0008092C">
              <w:rPr>
                <w:position w:val="4"/>
                <w:rtl/>
              </w:rPr>
              <w:t>) والصندوق المشترك لأهداف التنمية المستدامة والوكالة الألمانية للتعاون الدولي (</w:t>
            </w:r>
            <w:r w:rsidRPr="0008092C">
              <w:rPr>
                <w:position w:val="4"/>
                <w:lang w:bidi="ar-EG"/>
              </w:rPr>
              <w:t>GIZ</w:t>
            </w:r>
            <w:r w:rsidRPr="0008092C">
              <w:rPr>
                <w:position w:val="4"/>
                <w:rtl/>
              </w:rPr>
              <w:t xml:space="preserve">). واعتُمد النهج الشامل للحكومة بأكملها كجزء من الاستراتيجيات والخطط الوطنية في بلدان مثل </w:t>
            </w:r>
            <w:r w:rsidRPr="0008092C">
              <w:rPr>
                <w:b/>
                <w:bCs/>
                <w:position w:val="4"/>
                <w:rtl/>
              </w:rPr>
              <w:t>بابوا غينيا الجديدة وفانواتو</w:t>
            </w:r>
            <w:r w:rsidRPr="0008092C">
              <w:rPr>
                <w:position w:val="4"/>
                <w:rtl/>
              </w:rPr>
              <w:t xml:space="preserve"> ولا يزال يمثل أولوية بين الأعضاء. وعلى المستوى دون الإقليمي، اعتمد وزراء التكنولوجيا الرقمية في رابطة أمم جنوب شرق آسيا (</w:t>
            </w:r>
            <w:r w:rsidRPr="0008092C">
              <w:rPr>
                <w:position w:val="4"/>
                <w:lang w:bidi="ar-EG"/>
              </w:rPr>
              <w:t>ASEAN</w:t>
            </w:r>
            <w:r w:rsidRPr="0008092C">
              <w:rPr>
                <w:position w:val="4"/>
                <w:rtl/>
              </w:rPr>
              <w:t xml:space="preserve">) إطاراً للتشغيل البيني للحكومة الرقمية بهدف تعزيز النفاذ إلى الخدمات الرقمية في الدول الأعضاء في الرابطة، وأعد الإطار بمساعدة تقنية من مكتب تنمية الاتصالات. </w:t>
            </w:r>
          </w:p>
          <w:p w14:paraId="3CFFBC80" w14:textId="1856E904" w:rsidR="00E12651" w:rsidRPr="0008092C" w:rsidRDefault="00E12651" w:rsidP="0008092C">
            <w:pPr>
              <w:pStyle w:val="Tabletexte"/>
              <w:rPr>
                <w:position w:val="4"/>
                <w:lang w:val="ar-SA" w:bidi="ar-EG"/>
              </w:rPr>
            </w:pPr>
            <w:r w:rsidRPr="0008092C">
              <w:rPr>
                <w:position w:val="4"/>
                <w:rtl/>
              </w:rPr>
              <w:t>وقامت إحدى عشرة دولةً عضواً (</w:t>
            </w:r>
            <w:r w:rsidRPr="0008092C">
              <w:rPr>
                <w:b/>
                <w:bCs/>
                <w:position w:val="4"/>
                <w:rtl/>
              </w:rPr>
              <w:t>فيجي وكيريباتي وميكرونيزيا وجزر مارشال وناورو وباكستان وبالاو وبابوا غينيا الجديدة وساموا وتونغا وفانواتو</w:t>
            </w:r>
            <w:r w:rsidRPr="0008092C">
              <w:rPr>
                <w:position w:val="4"/>
                <w:rtl/>
              </w:rPr>
              <w:t>) بتسريع تقديم الخدمات الرقمية إلى المجتمعات الريفية والنائية في المنطقة، من خلال مبادرة القرى الذكية والجزر الذكية، وبرامج ومشاريع الاتحاد الأوروبي لدعم ريادة الأعمال الريفية والاستثمار والتجارة</w:t>
            </w:r>
            <w:r w:rsidR="00545294">
              <w:rPr>
                <w:rFonts w:hint="cs"/>
                <w:position w:val="4"/>
                <w:rtl/>
              </w:rPr>
              <w:t> </w:t>
            </w:r>
            <w:r w:rsidRPr="0008092C">
              <w:rPr>
                <w:position w:val="4"/>
                <w:lang w:bidi="ar-EG"/>
              </w:rPr>
              <w:t>(STREIT</w:t>
            </w:r>
            <w:r w:rsidRPr="0008092C">
              <w:rPr>
                <w:position w:val="4"/>
              </w:rPr>
              <w:t>)</w:t>
            </w:r>
            <w:r w:rsidRPr="0008092C">
              <w:rPr>
                <w:position w:val="4"/>
                <w:rtl/>
              </w:rPr>
              <w:t>، بدعم من الاتحاد الدولي للاتصالات والاتحاد الأوروبي وأستراليا واليابان ومصرف التنمية الآسيوي (</w:t>
            </w:r>
            <w:r w:rsidRPr="0008092C">
              <w:rPr>
                <w:position w:val="4"/>
                <w:lang w:bidi="ar-EG"/>
              </w:rPr>
              <w:t>ADB</w:t>
            </w:r>
            <w:r w:rsidRPr="0008092C">
              <w:rPr>
                <w:position w:val="4"/>
                <w:rtl/>
              </w:rPr>
              <w:t xml:space="preserve">)، </w:t>
            </w:r>
            <w:r w:rsidR="005C571C" w:rsidRPr="0008092C">
              <w:rPr>
                <w:rFonts w:hint="cs"/>
                <w:position w:val="4"/>
                <w:rtl/>
              </w:rPr>
              <w:t>و</w:t>
            </w:r>
            <w:r w:rsidRPr="0008092C">
              <w:rPr>
                <w:position w:val="4"/>
                <w:rtl/>
              </w:rPr>
              <w:t xml:space="preserve">الصندوق المشترك لأهداف التنمية المستدامة وشركة </w:t>
            </w:r>
            <w:proofErr w:type="spellStart"/>
            <w:r w:rsidRPr="0008092C">
              <w:rPr>
                <w:position w:val="4"/>
                <w:rtl/>
              </w:rPr>
              <w:t>Huawei</w:t>
            </w:r>
            <w:proofErr w:type="spellEnd"/>
            <w:r w:rsidRPr="0008092C">
              <w:rPr>
                <w:position w:val="4"/>
                <w:rtl/>
              </w:rPr>
              <w:t xml:space="preserve">. وأسهمت هذه البرامج والمشاريع التي نُفذت بالتعاون مع الحكومات الوطنية ووكالات الأمم المتحدة والهيئات الأكاديمية ودوائر الصناعة في تعزيز المهارات الرقمية لأكثر من 700 6 فرد من أفراد المجتمعات المحلية في الفترة ما بين يناير 2023 وأغسطس 2025، وإنشاء مراكز رقمية، وتحسين حصول المجتمعات المحلية على الخدمات المتعلقة بالزراعة والرعاية الصحية والتعليم والتجارة والشؤون المالية. </w:t>
            </w:r>
          </w:p>
          <w:p w14:paraId="39EF3F23" w14:textId="77777777" w:rsidR="00E12651" w:rsidRPr="0008092C" w:rsidRDefault="00E12651" w:rsidP="0008092C">
            <w:pPr>
              <w:pStyle w:val="Tabletexte"/>
              <w:rPr>
                <w:position w:val="4"/>
                <w:lang w:bidi="ar-EG"/>
              </w:rPr>
            </w:pPr>
            <w:r w:rsidRPr="0008092C">
              <w:rPr>
                <w:position w:val="4"/>
                <w:rtl/>
              </w:rPr>
              <w:t>وتمخضت </w:t>
            </w:r>
            <w:r w:rsidRPr="0008092C">
              <w:rPr>
                <w:b/>
                <w:bCs/>
                <w:position w:val="4"/>
                <w:rtl/>
              </w:rPr>
              <w:t>الحوارات الوزارية المتعلقة بتكنولوجيا المعلومات والاتصالات في منطقة المحيط الهادئ</w:t>
            </w:r>
            <w:r w:rsidRPr="0008092C">
              <w:rPr>
                <w:position w:val="4"/>
                <w:rtl/>
              </w:rPr>
              <w:t xml:space="preserve"> عن إعلان </w:t>
            </w:r>
            <w:proofErr w:type="spellStart"/>
            <w:r w:rsidRPr="0008092C">
              <w:rPr>
                <w:position w:val="4"/>
                <w:rtl/>
              </w:rPr>
              <w:t>لاغاتوي</w:t>
            </w:r>
            <w:proofErr w:type="spellEnd"/>
            <w:r w:rsidRPr="0008092C">
              <w:rPr>
                <w:position w:val="4"/>
                <w:rtl/>
              </w:rPr>
              <w:t xml:space="preserve">، ما يؤكد أهمية التحول الرقمي. وفي إطار مشروع ممول من الوزارة الأسترالية </w:t>
            </w:r>
            <w:r w:rsidRPr="0008092C">
              <w:rPr>
                <w:position w:val="4"/>
                <w:lang w:bidi="ar-EG"/>
              </w:rPr>
              <w:t>DITRDCSA</w:t>
            </w:r>
            <w:r w:rsidRPr="0008092C">
              <w:rPr>
                <w:position w:val="4"/>
                <w:rtl/>
              </w:rPr>
              <w:t xml:space="preserve"> والاتحاد، أجري تحليل للوضع بهدف تحديد الاحتياجات الفريدة للدول الجزرية الصغيرة النامية </w:t>
            </w:r>
            <w:r w:rsidRPr="0008092C">
              <w:rPr>
                <w:position w:val="4"/>
                <w:lang w:bidi="ar-EG"/>
              </w:rPr>
              <w:t>(SIDS</w:t>
            </w:r>
            <w:r w:rsidRPr="0008092C">
              <w:rPr>
                <w:position w:val="4"/>
              </w:rPr>
              <w:t>)</w:t>
            </w:r>
            <w:r w:rsidRPr="0008092C">
              <w:rPr>
                <w:position w:val="4"/>
                <w:rtl/>
              </w:rPr>
              <w:t xml:space="preserve"> في المحيط الهادئ، ودراسة السبل الكفيلة بمواجهة تحديات التوصيلية التي تنفرد بها هذه الدول.</w:t>
            </w:r>
          </w:p>
          <w:p w14:paraId="2A55E3E1" w14:textId="77777777" w:rsidR="00E12651" w:rsidRPr="0008092C" w:rsidRDefault="00E12651" w:rsidP="0008092C">
            <w:pPr>
              <w:pStyle w:val="Tabletexte"/>
              <w:rPr>
                <w:position w:val="4"/>
                <w:lang w:val="ar-SA" w:bidi="ar-EG"/>
              </w:rPr>
            </w:pPr>
            <w:r w:rsidRPr="0008092C">
              <w:rPr>
                <w:position w:val="4"/>
                <w:rtl/>
              </w:rPr>
              <w:t xml:space="preserve">وبُذلت جهود كبيرة لضمان الشمول الرقمي، حيث </w:t>
            </w:r>
            <w:r w:rsidRPr="0008092C">
              <w:rPr>
                <w:b/>
                <w:bCs/>
                <w:position w:val="4"/>
                <w:rtl/>
              </w:rPr>
              <w:t>شارك في الاحتفالات باليوم الدولي للفتيات في مجال تكنولوجيا المعلومات والاتصالات أكثر من 200 2 مشارك من 11 بلداً وقُدم 63 نشاطاً تدريبياً</w:t>
            </w:r>
            <w:r w:rsidRPr="0008092C">
              <w:rPr>
                <w:position w:val="4"/>
                <w:rtl/>
              </w:rPr>
              <w:t>. وأوضحت مجموعة الأنشطة ترابط التوصيلية والابتكار وتنمية المهارات في تلبية الاحتياجات المتعلقة بالشمول الرقمي في منطقة آسيا والمحيط الهادئ.</w:t>
            </w:r>
          </w:p>
          <w:p w14:paraId="3C13F120" w14:textId="77777777" w:rsidR="00E12651" w:rsidRPr="0008092C" w:rsidRDefault="00E12651" w:rsidP="0008092C">
            <w:pPr>
              <w:pStyle w:val="Tabletexte"/>
              <w:rPr>
                <w:position w:val="4"/>
                <w:lang w:val="ar-SA" w:bidi="ar-EG"/>
              </w:rPr>
            </w:pPr>
            <w:r w:rsidRPr="0008092C">
              <w:rPr>
                <w:position w:val="4"/>
                <w:rtl/>
              </w:rPr>
              <w:t xml:space="preserve">وفي </w:t>
            </w:r>
            <w:r w:rsidRPr="0008092C">
              <w:rPr>
                <w:b/>
                <w:bCs/>
                <w:position w:val="4"/>
                <w:rtl/>
              </w:rPr>
              <w:t>منطقة كومنولث الدول المستقلة، تلقى أكثر من 700 مسؤول تدريباً على نشر الجيل الخامس</w:t>
            </w:r>
            <w:r w:rsidRPr="0008092C">
              <w:rPr>
                <w:position w:val="4"/>
                <w:rtl/>
              </w:rPr>
              <w:t xml:space="preserve">، في حين زود مشروع شبكات مجتمعية 500 1 أسرة معيشية في </w:t>
            </w:r>
            <w:r w:rsidRPr="0008092C">
              <w:rPr>
                <w:b/>
                <w:bCs/>
                <w:position w:val="4"/>
                <w:rtl/>
              </w:rPr>
              <w:t>أرمينيا</w:t>
            </w:r>
            <w:r w:rsidRPr="0008092C">
              <w:rPr>
                <w:position w:val="4"/>
                <w:rtl/>
              </w:rPr>
              <w:t xml:space="preserve"> بالتوصيلية، ما وفر خدمات حيوية لسكان المناطق النائية. واستهدفت مبادرات إمكانية النفاذ الطلاب والأشخاص ذوي الإعاقة، ووفرت معدات متطورة في مراكز التدريب في جميع أنحاء </w:t>
            </w:r>
            <w:r w:rsidRPr="0008092C">
              <w:rPr>
                <w:b/>
                <w:bCs/>
                <w:position w:val="4"/>
                <w:rtl/>
              </w:rPr>
              <w:t>أرمينيا وبيلاروس وقيرغيزستان وأوزبكستان</w:t>
            </w:r>
            <w:r w:rsidRPr="0008092C">
              <w:rPr>
                <w:position w:val="4"/>
                <w:rtl/>
              </w:rPr>
              <w:t>.</w:t>
            </w:r>
          </w:p>
          <w:p w14:paraId="64162FEA" w14:textId="33FB7BEB" w:rsidR="00E12651" w:rsidRPr="0008092C" w:rsidRDefault="00E12651" w:rsidP="0008092C">
            <w:pPr>
              <w:pStyle w:val="Tabletexte"/>
              <w:rPr>
                <w:position w:val="4"/>
                <w:lang w:val="ar-SA" w:bidi="ar-EG"/>
              </w:rPr>
            </w:pPr>
            <w:r w:rsidRPr="0008092C">
              <w:rPr>
                <w:position w:val="4"/>
                <w:rtl/>
              </w:rPr>
              <w:t xml:space="preserve">وتم تعزيز أنظمة بيانات تكنولوجيا المعلومات والاتصالات في </w:t>
            </w:r>
            <w:r w:rsidRPr="0008092C">
              <w:rPr>
                <w:b/>
                <w:bCs/>
                <w:position w:val="4"/>
                <w:rtl/>
              </w:rPr>
              <w:t>أذربيجان</w:t>
            </w:r>
            <w:r w:rsidRPr="0008092C">
              <w:rPr>
                <w:position w:val="4"/>
                <w:rtl/>
              </w:rPr>
              <w:t>، حيث استرشدت استراتيجيات محو الأمية الرقمية بالاستقصاءات التي أجريت على نطاق واسع. وأسهمت في تحسين التخطيط تقييمات</w:t>
            </w:r>
            <w:r w:rsidR="005C571C" w:rsidRPr="0008092C">
              <w:rPr>
                <w:rFonts w:hint="cs"/>
                <w:position w:val="4"/>
                <w:rtl/>
              </w:rPr>
              <w:t>ٌ</w:t>
            </w:r>
            <w:r w:rsidRPr="0008092C">
              <w:rPr>
                <w:position w:val="4"/>
                <w:rtl/>
              </w:rPr>
              <w:t xml:space="preserve"> مماثلة للتنظيم والقدرة على الصمود في </w:t>
            </w:r>
            <w:r w:rsidRPr="0008092C">
              <w:rPr>
                <w:b/>
                <w:bCs/>
                <w:position w:val="4"/>
                <w:rtl/>
              </w:rPr>
              <w:t>أرمينيا وكازاخستان وقيرغيزستان والاتحاد الروسي وأوزبكستان</w:t>
            </w:r>
            <w:r w:rsidRPr="0008092C">
              <w:rPr>
                <w:position w:val="4"/>
                <w:rtl/>
              </w:rPr>
              <w:t>. وتعززت قدرات الأمن السيبراني من خلال تقييمات التأهب، وإنشاء أفرقة الاستجابة للحوادث الحاسوبية (</w:t>
            </w:r>
            <w:r w:rsidRPr="0008092C">
              <w:rPr>
                <w:position w:val="4"/>
                <w:lang w:bidi="ar-EG"/>
              </w:rPr>
              <w:t>CIRT</w:t>
            </w:r>
            <w:r w:rsidRPr="0008092C">
              <w:rPr>
                <w:position w:val="4"/>
                <w:rtl/>
              </w:rPr>
              <w:t>)، والتدريبات السيبرانية الإقليمية. وشملت حملات حماية الأطفال على الإنترنت (</w:t>
            </w:r>
            <w:r w:rsidRPr="0008092C">
              <w:rPr>
                <w:position w:val="4"/>
                <w:lang w:bidi="ar-EG"/>
              </w:rPr>
              <w:t>COP</w:t>
            </w:r>
            <w:r w:rsidRPr="0008092C">
              <w:rPr>
                <w:position w:val="4"/>
                <w:rtl/>
              </w:rPr>
              <w:t xml:space="preserve">) في </w:t>
            </w:r>
            <w:r w:rsidRPr="0008092C">
              <w:rPr>
                <w:b/>
                <w:bCs/>
                <w:position w:val="4"/>
                <w:rtl/>
              </w:rPr>
              <w:t>أرمينيا وأوزبكستان وقيرغيزستان</w:t>
            </w:r>
            <w:r w:rsidRPr="0008092C">
              <w:rPr>
                <w:position w:val="4"/>
                <w:rtl/>
              </w:rPr>
              <w:t> المعلمين والآباء والتلاميذ، ما يضمن إذكاء الوعي وبناء القدرات على مستويات متعددة.</w:t>
            </w:r>
          </w:p>
          <w:p w14:paraId="4239154D" w14:textId="38B6433D" w:rsidR="00E12651" w:rsidRPr="0008092C" w:rsidRDefault="00E12651" w:rsidP="0008092C">
            <w:pPr>
              <w:pStyle w:val="Tabletexte"/>
              <w:rPr>
                <w:position w:val="4"/>
                <w:lang w:val="ar-SA" w:bidi="ar-EG"/>
              </w:rPr>
            </w:pPr>
            <w:r w:rsidRPr="0008092C">
              <w:rPr>
                <w:position w:val="4"/>
                <w:rtl/>
              </w:rPr>
              <w:t xml:space="preserve">وكان تطوير المدن الذكية أحد مجالات التركيز الأخرى، حيث قُدم التدريب لأكثر من 500 ممثل في بيلاروس. وضَمن التعاون مع أفرقة الأمم المتحدة القُطرية دمج المشاريع في أنشطة التخطيط الوطنية، في حين أسهم التعاون مع لجنة الأمم المتحدة الاقتصادية لأوروبا </w:t>
            </w:r>
            <w:r w:rsidRPr="0008092C">
              <w:rPr>
                <w:position w:val="4"/>
                <w:lang w:bidi="ar-EG"/>
              </w:rPr>
              <w:t>(UNECE</w:t>
            </w:r>
            <w:r w:rsidRPr="0008092C">
              <w:rPr>
                <w:position w:val="4"/>
              </w:rPr>
              <w:t>)</w:t>
            </w:r>
            <w:r w:rsidRPr="0008092C">
              <w:rPr>
                <w:position w:val="4"/>
                <w:rtl/>
              </w:rPr>
              <w:t xml:space="preserve"> في إطار مجموعة الأمم المتحدة للتحول الرقمي في المنتديات الإقليمية للتنمية المستدامة. وأتاح </w:t>
            </w:r>
            <w:r w:rsidRPr="0008092C">
              <w:rPr>
                <w:b/>
                <w:bCs/>
                <w:position w:val="4"/>
                <w:rtl/>
              </w:rPr>
              <w:t>منتدى التنمية الإقليمي لكومنولث الدول المستقلة لعام 2024</w:t>
            </w:r>
            <w:r w:rsidRPr="0008092C">
              <w:rPr>
                <w:position w:val="4"/>
                <w:rtl/>
              </w:rPr>
              <w:t xml:space="preserve"> منصة لاستعراض التقدم المحرز وتوليد التزامات جديدة من خلال جلسات المواءمة، ما يؤكد دور </w:t>
            </w:r>
            <w:r w:rsidR="006B0A4B" w:rsidRPr="0008092C">
              <w:rPr>
                <w:rFonts w:hint="cs"/>
                <w:position w:val="4"/>
                <w:rtl/>
              </w:rPr>
              <w:t>مكتب</w:t>
            </w:r>
            <w:r w:rsidR="006B0A4B" w:rsidRPr="0008092C">
              <w:rPr>
                <w:position w:val="4"/>
                <w:rtl/>
              </w:rPr>
              <w:t xml:space="preserve"> </w:t>
            </w:r>
            <w:r w:rsidRPr="0008092C">
              <w:rPr>
                <w:position w:val="4"/>
                <w:rtl/>
              </w:rPr>
              <w:t>تنمية الاتصالات التحفيزي للتحول الرقمي في جميع أنحاء المنطقة.</w:t>
            </w:r>
          </w:p>
          <w:p w14:paraId="22F2F707" w14:textId="1591A5D4" w:rsidR="00E12651" w:rsidRPr="0008092C" w:rsidRDefault="00E12651" w:rsidP="0008092C">
            <w:pPr>
              <w:pStyle w:val="Tabletexte"/>
              <w:rPr>
                <w:position w:val="4"/>
                <w:lang w:bidi="ar-EG"/>
              </w:rPr>
            </w:pPr>
            <w:r w:rsidRPr="00545294">
              <w:rPr>
                <w:position w:val="4"/>
                <w:rtl/>
              </w:rPr>
              <w:t xml:space="preserve">وفي </w:t>
            </w:r>
            <w:r w:rsidRPr="00545294">
              <w:rPr>
                <w:b/>
                <w:bCs/>
                <w:position w:val="4"/>
                <w:rtl/>
              </w:rPr>
              <w:t>أوروبا</w:t>
            </w:r>
            <w:r w:rsidRPr="00545294">
              <w:rPr>
                <w:position w:val="4"/>
                <w:rtl/>
              </w:rPr>
              <w:t xml:space="preserve">، أضفي الطابع الرسمي على شراكات قوية مع المؤتمر الأوروبي لإدارات البريد والاتصالات </w:t>
            </w:r>
            <w:r w:rsidRPr="00545294">
              <w:rPr>
                <w:position w:val="4"/>
                <w:lang w:bidi="ar-EG"/>
              </w:rPr>
              <w:t>(CEPT</w:t>
            </w:r>
            <w:r w:rsidRPr="00545294">
              <w:rPr>
                <w:position w:val="4"/>
              </w:rPr>
              <w:t>)</w:t>
            </w:r>
            <w:r w:rsidRPr="00545294">
              <w:rPr>
                <w:position w:val="4"/>
                <w:rtl/>
              </w:rPr>
              <w:t xml:space="preserve"> </w:t>
            </w:r>
            <w:r w:rsidR="007F5C6C" w:rsidRPr="00545294">
              <w:rPr>
                <w:rFonts w:hint="cs"/>
                <w:position w:val="4"/>
                <w:rtl/>
              </w:rPr>
              <w:t>و</w:t>
            </w:r>
            <w:r w:rsidR="00E62A39" w:rsidRPr="00545294">
              <w:rPr>
                <w:rFonts w:hint="cs"/>
                <w:position w:val="4"/>
                <w:rtl/>
              </w:rPr>
              <w:t xml:space="preserve">مجلس أوروبا </w:t>
            </w:r>
            <w:r w:rsidRPr="00545294">
              <w:rPr>
                <w:position w:val="4"/>
                <w:rtl/>
              </w:rPr>
              <w:t>وهيئة المنظمين الأوروبيين للاتصالات الإلكترونية</w:t>
            </w:r>
            <w:r w:rsidRPr="00545294">
              <w:rPr>
                <w:rFonts w:hint="cs"/>
                <w:position w:val="4"/>
                <w:rtl/>
              </w:rPr>
              <w:t> </w:t>
            </w:r>
            <w:r w:rsidRPr="00545294">
              <w:rPr>
                <w:position w:val="4"/>
                <w:rtl/>
              </w:rPr>
              <w:t>(</w:t>
            </w:r>
            <w:r w:rsidRPr="00545294">
              <w:rPr>
                <w:position w:val="4"/>
                <w:lang w:bidi="ar-EG"/>
              </w:rPr>
              <w:t>BEREC</w:t>
            </w:r>
            <w:r w:rsidRPr="00545294">
              <w:rPr>
                <w:position w:val="4"/>
                <w:rtl/>
              </w:rPr>
              <w:t>) والاتحاد الأوروبي</w:t>
            </w:r>
            <w:r w:rsidR="00992E31" w:rsidRPr="00545294">
              <w:rPr>
                <w:rFonts w:hint="cs"/>
                <w:position w:val="4"/>
                <w:rtl/>
              </w:rPr>
              <w:t xml:space="preserve"> </w:t>
            </w:r>
            <w:r w:rsidR="00545294" w:rsidRPr="00545294">
              <w:rPr>
                <w:rFonts w:hint="cs"/>
                <w:position w:val="4"/>
                <w:rtl/>
              </w:rPr>
              <w:t>ومؤسسات</w:t>
            </w:r>
            <w:r w:rsidR="00545294" w:rsidRPr="00545294">
              <w:rPr>
                <w:rFonts w:hint="cs"/>
                <w:position w:val="4"/>
                <w:rtl/>
                <w:lang w:bidi="ar-EG"/>
              </w:rPr>
              <w:t>ه</w:t>
            </w:r>
            <w:r w:rsidR="00545294" w:rsidRPr="00545294">
              <w:rPr>
                <w:rFonts w:hint="cs"/>
                <w:position w:val="4"/>
                <w:rtl/>
              </w:rPr>
              <w:t xml:space="preserve"> والتي تدعمها </w:t>
            </w:r>
            <w:r w:rsidR="00992E31" w:rsidRPr="00545294">
              <w:rPr>
                <w:b/>
                <w:bCs/>
                <w:position w:val="4"/>
                <w:rtl/>
              </w:rPr>
              <w:t>سلسلة من المشاريع الكبرى الممولة</w:t>
            </w:r>
            <w:r w:rsidR="00992E31" w:rsidRPr="00545294">
              <w:rPr>
                <w:rFonts w:hint="cs"/>
                <w:position w:val="4"/>
                <w:rtl/>
              </w:rPr>
              <w:t xml:space="preserve"> </w:t>
            </w:r>
            <w:r w:rsidRPr="00545294">
              <w:rPr>
                <w:b/>
                <w:bCs/>
                <w:position w:val="4"/>
                <w:rtl/>
              </w:rPr>
              <w:t>من الاتحاد الأوروبي بقيمة 25 مليون يورو</w:t>
            </w:r>
            <w:r w:rsidRPr="00545294">
              <w:rPr>
                <w:position w:val="4"/>
                <w:rtl/>
              </w:rPr>
              <w:t xml:space="preserve">. وجمع </w:t>
            </w:r>
            <w:r w:rsidR="00992E31" w:rsidRPr="00545294">
              <w:rPr>
                <w:rFonts w:hint="cs"/>
                <w:position w:val="4"/>
                <w:rtl/>
              </w:rPr>
              <w:t xml:space="preserve">منتديا </w:t>
            </w:r>
            <w:r w:rsidRPr="00545294">
              <w:rPr>
                <w:position w:val="4"/>
                <w:rtl/>
              </w:rPr>
              <w:t>التنمية الإقليمي في</w:t>
            </w:r>
            <w:r w:rsidRPr="00545294">
              <w:rPr>
                <w:rFonts w:hint="cs"/>
                <w:position w:val="4"/>
                <w:rtl/>
              </w:rPr>
              <w:t> </w:t>
            </w:r>
            <w:r w:rsidRPr="00545294">
              <w:rPr>
                <w:b/>
                <w:bCs/>
                <w:position w:val="4"/>
                <w:rtl/>
              </w:rPr>
              <w:t>رومانيا</w:t>
            </w:r>
            <w:r w:rsidRPr="00545294">
              <w:rPr>
                <w:position w:val="4"/>
                <w:rtl/>
              </w:rPr>
              <w:t xml:space="preserve"> </w:t>
            </w:r>
            <w:r w:rsidR="007F5C6C" w:rsidRPr="00545294">
              <w:rPr>
                <w:position w:val="4"/>
                <w:rtl/>
              </w:rPr>
              <w:t>و</w:t>
            </w:r>
            <w:r w:rsidR="007F5C6C" w:rsidRPr="00545294">
              <w:rPr>
                <w:b/>
                <w:bCs/>
                <w:position w:val="4"/>
                <w:rtl/>
              </w:rPr>
              <w:t xml:space="preserve">هنغاريا </w:t>
            </w:r>
            <w:r w:rsidRPr="00545294">
              <w:rPr>
                <w:position w:val="4"/>
                <w:rtl/>
              </w:rPr>
              <w:t>أكثر من 200 مشارك، ما أدى إلى تعهدات ومبادرات جديدة، بما في ذلك برامج بشأن الأمن السيبراني ونشر الجيل الخامس.</w:t>
            </w:r>
          </w:p>
          <w:p w14:paraId="5DFB8907" w14:textId="77777777" w:rsidR="00E12651" w:rsidRPr="0008092C" w:rsidRDefault="00E12651" w:rsidP="0008092C">
            <w:pPr>
              <w:pStyle w:val="Tabletexte"/>
              <w:rPr>
                <w:position w:val="4"/>
                <w:lang w:bidi="ar-EG"/>
              </w:rPr>
            </w:pPr>
            <w:r w:rsidRPr="0008092C">
              <w:rPr>
                <w:position w:val="4"/>
                <w:rtl/>
              </w:rPr>
              <w:t xml:space="preserve">وقدمت المساعدة التقنية إلى تسعة بلدان، وشملت التوصيلية وحماية الأطفال على الإنترنت والقدرة على الصمود. وفي إطار الدعم الخاص المقدم </w:t>
            </w:r>
            <w:r w:rsidRPr="0008092C">
              <w:rPr>
                <w:b/>
                <w:bCs/>
                <w:position w:val="4"/>
                <w:rtl/>
              </w:rPr>
              <w:t>لأوكرانيا</w:t>
            </w:r>
            <w:r w:rsidRPr="0008092C">
              <w:rPr>
                <w:position w:val="4"/>
                <w:rtl/>
              </w:rPr>
              <w:t xml:space="preserve"> تم إصلاح البنية التحتية للإذاعة، ما مكن </w:t>
            </w:r>
            <w:r w:rsidRPr="0008092C">
              <w:rPr>
                <w:b/>
                <w:bCs/>
                <w:position w:val="4"/>
                <w:rtl/>
              </w:rPr>
              <w:t>أكثر من 10 ملايين مواطن من النفاذ إلى المعلومات</w:t>
            </w:r>
            <w:r w:rsidRPr="0008092C">
              <w:rPr>
                <w:position w:val="4"/>
                <w:rtl/>
              </w:rPr>
              <w:t xml:space="preserve"> وفقاً للقرار 1408 الصادر عن مجلس الاتحاد. وأتاحت منصات إقليمية من قبيل منصة "إمكانية النفاذ في أوروبا" والتدريبات السيبرانية </w:t>
            </w:r>
            <w:proofErr w:type="spellStart"/>
            <w:r w:rsidRPr="0008092C">
              <w:rPr>
                <w:position w:val="4"/>
                <w:rtl/>
              </w:rPr>
              <w:t>الأقاليمية</w:t>
            </w:r>
            <w:proofErr w:type="spellEnd"/>
            <w:r w:rsidRPr="0008092C">
              <w:rPr>
                <w:position w:val="4"/>
                <w:rtl/>
              </w:rPr>
              <w:t xml:space="preserve"> فرصاً لتبادل المعارف بين أوروبا ومنطقة آسيا والمحيط الهادئ، وتعزيز الممارسات الفضلى في مجالي الشمول والأمن.</w:t>
            </w:r>
          </w:p>
          <w:p w14:paraId="15C4C84F" w14:textId="77777777" w:rsidR="00E12651" w:rsidRPr="0008092C" w:rsidRDefault="00E12651" w:rsidP="0008092C">
            <w:pPr>
              <w:pStyle w:val="Tabletexte"/>
              <w:rPr>
                <w:position w:val="4"/>
                <w:lang w:bidi="ar-EG"/>
              </w:rPr>
            </w:pPr>
            <w:r w:rsidRPr="0008092C">
              <w:rPr>
                <w:position w:val="4"/>
                <w:rtl/>
              </w:rPr>
              <w:t xml:space="preserve">وزاد التعاون مع وكالات الأمم المتحدة من تعزيز الاتساق الإقليمي، حيث شارك مكتب تنمية الاتصالات في رئاسة أفرقة المهام وأنتج أدوات من قبيل مجموعة أدوات التنمية الرقمية والمواصفات القُطرية. وشجعت المشاريع المشتركة الممولة من الصندوق المشترك لأهداف التنمية المستدامة المدن الذكية في </w:t>
            </w:r>
            <w:r w:rsidRPr="0008092C">
              <w:rPr>
                <w:b/>
                <w:bCs/>
                <w:position w:val="4"/>
                <w:rtl/>
              </w:rPr>
              <w:t>الجبل الأسود</w:t>
            </w:r>
            <w:r w:rsidRPr="0008092C">
              <w:rPr>
                <w:position w:val="4"/>
                <w:rtl/>
              </w:rPr>
              <w:t xml:space="preserve">، والزراعة الرقمية في </w:t>
            </w:r>
            <w:r w:rsidRPr="0008092C">
              <w:rPr>
                <w:b/>
                <w:bCs/>
                <w:position w:val="4"/>
                <w:rtl/>
              </w:rPr>
              <w:t>ألبانيا</w:t>
            </w:r>
            <w:r w:rsidRPr="0008092C">
              <w:rPr>
                <w:position w:val="4"/>
                <w:rtl/>
              </w:rPr>
              <w:t xml:space="preserve">، والخدمات العامة الرقمية في </w:t>
            </w:r>
            <w:r w:rsidRPr="0008092C">
              <w:rPr>
                <w:b/>
                <w:bCs/>
                <w:position w:val="4"/>
                <w:rtl/>
              </w:rPr>
              <w:t>صربيا</w:t>
            </w:r>
            <w:r w:rsidRPr="0008092C">
              <w:rPr>
                <w:position w:val="4"/>
                <w:rtl/>
              </w:rPr>
              <w:t xml:space="preserve">. وأظهرت آليات التمويل التجريبية في </w:t>
            </w:r>
            <w:r w:rsidRPr="0008092C">
              <w:rPr>
                <w:b/>
                <w:bCs/>
                <w:position w:val="4"/>
                <w:rtl/>
              </w:rPr>
              <w:t>غرب البلقان</w:t>
            </w:r>
            <w:r w:rsidRPr="0008092C">
              <w:rPr>
                <w:position w:val="4"/>
                <w:rtl/>
              </w:rPr>
              <w:t xml:space="preserve"> نُهجاً مبتكرة لتعبئة الموارد. وأكدت هذه الإنجازات قدرة المكتب على الجمع بين جهود التعافي الفوري واستراتيجيات التحول طويلة الأجل.</w:t>
            </w:r>
            <w:r w:rsidRPr="0008092C">
              <w:rPr>
                <w:position w:val="4"/>
                <w:lang w:bidi="ar-EG"/>
              </w:rPr>
              <w:t xml:space="preserve"> </w:t>
            </w:r>
          </w:p>
          <w:p w14:paraId="39452E5B" w14:textId="433E3FB8" w:rsidR="00E12651" w:rsidRPr="0008092C" w:rsidRDefault="00E12651" w:rsidP="0008092C">
            <w:pPr>
              <w:pStyle w:val="Tabletexte"/>
              <w:rPr>
                <w:position w:val="4"/>
                <w:lang w:val="ar-SA" w:bidi="ar-EG"/>
              </w:rPr>
            </w:pPr>
            <w:r w:rsidRPr="0008092C">
              <w:rPr>
                <w:position w:val="4"/>
                <w:rtl/>
              </w:rPr>
              <w:t xml:space="preserve">وفي جميع المناطق، سلطت الفترة 2023-2025 الضوء على الدور المركزي للحضور الإقليمي لمكتب تنمية الاتصالات في النهوض بالتحول الرقمي. فمن خلال الدعم التقني الموجه والشراكات القوية والتنسيق الإقليمي، تم تمكين الدول الأعضاء من النهوض بالتوصيلية وتعزيز الأمن وتشجيع الابتكار وضمان الشمول. ومن خلال تعبئة الحكومات والقطاع الخاص </w:t>
            </w:r>
            <w:r w:rsidR="00657DC3" w:rsidRPr="0008092C">
              <w:rPr>
                <w:rFonts w:hint="cs"/>
                <w:position w:val="4"/>
                <w:rtl/>
              </w:rPr>
              <w:t>والهيئات</w:t>
            </w:r>
            <w:r w:rsidR="00657DC3" w:rsidRPr="0008092C">
              <w:rPr>
                <w:position w:val="4"/>
                <w:rtl/>
              </w:rPr>
              <w:t xml:space="preserve"> </w:t>
            </w:r>
            <w:r w:rsidRPr="0008092C">
              <w:rPr>
                <w:position w:val="4"/>
                <w:rtl/>
              </w:rPr>
              <w:t xml:space="preserve">الأكاديمية والمجتمع المدني، عزز المكتب مكانته </w:t>
            </w:r>
            <w:r w:rsidRPr="0008092C">
              <w:rPr>
                <w:b/>
                <w:bCs/>
                <w:position w:val="4"/>
                <w:rtl/>
              </w:rPr>
              <w:t>كشريك موثوق في التنمية</w:t>
            </w:r>
            <w:r w:rsidRPr="0008092C">
              <w:rPr>
                <w:position w:val="4"/>
                <w:rtl/>
              </w:rPr>
              <w:t>، ودفع التوصيلية الهادفة والتحول الرقمي الشامل.</w:t>
            </w:r>
          </w:p>
        </w:tc>
        <w:tc>
          <w:tcPr>
            <w:tcW w:w="3145" w:type="dxa"/>
          </w:tcPr>
          <w:p w14:paraId="2E10209E" w14:textId="77777777" w:rsidR="00E12651" w:rsidRPr="0008092C" w:rsidRDefault="00E12651" w:rsidP="0008092C">
            <w:pPr>
              <w:pStyle w:val="Tabletexte"/>
              <w:ind w:left="284" w:hanging="284"/>
              <w:rPr>
                <w:rFonts w:eastAsiaTheme="minorEastAsia"/>
                <w:color w:val="1F497D"/>
                <w:kern w:val="0"/>
                <w:position w:val="4"/>
                <w14:ligatures w14:val="none"/>
              </w:rPr>
            </w:pPr>
            <w:r w:rsidRPr="0008092C">
              <w:rPr>
                <w:rFonts w:ascii="Arial" w:eastAsiaTheme="minorEastAsia" w:hAnsi="Arial" w:cs="Arial" w:hint="cs"/>
                <w:color w:val="1F497D"/>
                <w:kern w:val="0"/>
                <w:position w:val="4"/>
                <w:rtl/>
                <w14:ligatures w14:val="none"/>
              </w:rPr>
              <w:t>○</w:t>
            </w:r>
            <w:r w:rsidRPr="0008092C">
              <w:rPr>
                <w:rFonts w:eastAsiaTheme="minorEastAsia"/>
                <w:color w:val="1F497D"/>
                <w:kern w:val="0"/>
                <w:position w:val="4"/>
                <w:rtl/>
                <w14:ligatures w14:val="none"/>
              </w:rPr>
              <w:tab/>
              <w:t>المنتديات الإقليمية للتنمية</w:t>
            </w:r>
          </w:p>
          <w:p w14:paraId="3BC012C8" w14:textId="77777777" w:rsidR="00E12651" w:rsidRPr="0008092C" w:rsidRDefault="00E12651" w:rsidP="0008092C">
            <w:pPr>
              <w:pStyle w:val="Tabletexte"/>
              <w:ind w:left="284" w:hanging="284"/>
              <w:rPr>
                <w:rFonts w:eastAsiaTheme="minorEastAsia"/>
                <w:color w:val="1F497D"/>
                <w:kern w:val="0"/>
                <w:position w:val="4"/>
                <w14:ligatures w14:val="none"/>
              </w:rPr>
            </w:pPr>
            <w:r w:rsidRPr="0008092C">
              <w:rPr>
                <w:rFonts w:ascii="Arial" w:eastAsiaTheme="minorEastAsia" w:hAnsi="Arial" w:cs="Arial" w:hint="cs"/>
                <w:color w:val="1F497D"/>
                <w:kern w:val="0"/>
                <w:position w:val="4"/>
                <w:rtl/>
                <w14:ligatures w14:val="none"/>
              </w:rPr>
              <w:t>○</w:t>
            </w:r>
            <w:r w:rsidRPr="0008092C">
              <w:rPr>
                <w:rFonts w:eastAsiaTheme="minorEastAsia"/>
                <w:color w:val="1F497D"/>
                <w:kern w:val="0"/>
                <w:position w:val="4"/>
                <w:rtl/>
                <w14:ligatures w14:val="none"/>
              </w:rPr>
              <w:tab/>
              <w:t>دعم الأطر الرقمية الوطنية</w:t>
            </w:r>
          </w:p>
          <w:p w14:paraId="529D6423" w14:textId="77777777" w:rsidR="00E12651" w:rsidRPr="0008092C" w:rsidRDefault="00E12651" w:rsidP="0008092C">
            <w:pPr>
              <w:pStyle w:val="Tabletexte"/>
              <w:ind w:left="284" w:hanging="284"/>
              <w:rPr>
                <w:rFonts w:eastAsiaTheme="minorEastAsia"/>
                <w:color w:val="1F497D"/>
                <w:kern w:val="0"/>
                <w:position w:val="4"/>
                <w14:ligatures w14:val="none"/>
              </w:rPr>
            </w:pPr>
            <w:r w:rsidRPr="0008092C">
              <w:rPr>
                <w:rFonts w:ascii="Arial" w:eastAsiaTheme="minorEastAsia" w:hAnsi="Arial" w:cs="Arial" w:hint="cs"/>
                <w:color w:val="1F497D"/>
                <w:kern w:val="0"/>
                <w:position w:val="4"/>
                <w:rtl/>
                <w14:ligatures w14:val="none"/>
              </w:rPr>
              <w:t>○</w:t>
            </w:r>
            <w:r w:rsidRPr="0008092C">
              <w:rPr>
                <w:rFonts w:eastAsiaTheme="minorEastAsia"/>
                <w:color w:val="1F497D"/>
                <w:kern w:val="0"/>
                <w:position w:val="4"/>
                <w:rtl/>
                <w14:ligatures w14:val="none"/>
              </w:rPr>
              <w:tab/>
              <w:t xml:space="preserve">التدريب في إطار مبادرة </w:t>
            </w:r>
            <w:proofErr w:type="spellStart"/>
            <w:r w:rsidRPr="0008092C">
              <w:rPr>
                <w:rFonts w:eastAsiaTheme="minorEastAsia"/>
                <w:color w:val="1F497D"/>
                <w:kern w:val="0"/>
                <w:position w:val="4"/>
                <w14:ligatures w14:val="none"/>
              </w:rPr>
              <w:t>GovStack</w:t>
            </w:r>
            <w:proofErr w:type="spellEnd"/>
          </w:p>
          <w:p w14:paraId="7B17789D" w14:textId="77777777" w:rsidR="00E12651" w:rsidRPr="0008092C" w:rsidRDefault="00E12651" w:rsidP="0008092C">
            <w:pPr>
              <w:pStyle w:val="Tabletexte"/>
              <w:ind w:left="284" w:hanging="284"/>
              <w:rPr>
                <w:rFonts w:eastAsiaTheme="minorEastAsia"/>
                <w:color w:val="1F497D"/>
                <w:kern w:val="0"/>
                <w:position w:val="4"/>
                <w14:ligatures w14:val="none"/>
              </w:rPr>
            </w:pPr>
            <w:r w:rsidRPr="0008092C">
              <w:rPr>
                <w:rFonts w:ascii="Arial" w:eastAsiaTheme="minorEastAsia" w:hAnsi="Arial" w:cs="Arial" w:hint="cs"/>
                <w:color w:val="1F497D"/>
                <w:kern w:val="0"/>
                <w:position w:val="4"/>
                <w:rtl/>
                <w14:ligatures w14:val="none"/>
              </w:rPr>
              <w:t>○</w:t>
            </w:r>
            <w:r w:rsidRPr="0008092C">
              <w:rPr>
                <w:rFonts w:eastAsiaTheme="minorEastAsia"/>
                <w:color w:val="1F497D"/>
                <w:kern w:val="0"/>
                <w:position w:val="4"/>
                <w:rtl/>
                <w14:ligatures w14:val="none"/>
              </w:rPr>
              <w:tab/>
              <w:t>مبادرة القرى الذكية والجزر الذكية</w:t>
            </w:r>
          </w:p>
          <w:p w14:paraId="4E7B2070" w14:textId="77777777" w:rsidR="00E12651" w:rsidRPr="0008092C" w:rsidRDefault="00E12651" w:rsidP="0008092C">
            <w:pPr>
              <w:pStyle w:val="Tabletexte"/>
              <w:ind w:left="284" w:hanging="284"/>
              <w:rPr>
                <w:rFonts w:eastAsiaTheme="minorEastAsia"/>
                <w:color w:val="1F497D"/>
                <w:kern w:val="0"/>
                <w:position w:val="4"/>
                <w14:ligatures w14:val="none"/>
              </w:rPr>
            </w:pPr>
            <w:r w:rsidRPr="0008092C">
              <w:rPr>
                <w:rFonts w:ascii="Arial" w:eastAsiaTheme="minorEastAsia" w:hAnsi="Arial" w:cs="Arial" w:hint="cs"/>
                <w:color w:val="1F497D"/>
                <w:kern w:val="0"/>
                <w:position w:val="4"/>
                <w:rtl/>
                <w14:ligatures w14:val="none"/>
              </w:rPr>
              <w:t>○</w:t>
            </w:r>
            <w:r w:rsidRPr="0008092C">
              <w:rPr>
                <w:rFonts w:eastAsiaTheme="minorEastAsia"/>
                <w:color w:val="1F497D"/>
                <w:kern w:val="0"/>
                <w:position w:val="4"/>
                <w:rtl/>
                <w14:ligatures w14:val="none"/>
              </w:rPr>
              <w:tab/>
              <w:t>تقييمات التأهب في مجال الأمن السيبراني</w:t>
            </w:r>
          </w:p>
          <w:p w14:paraId="649836D6" w14:textId="77777777" w:rsidR="00E12651" w:rsidRPr="0008092C" w:rsidRDefault="00E12651" w:rsidP="0008092C">
            <w:pPr>
              <w:pStyle w:val="Tabletexte"/>
              <w:ind w:left="284" w:hanging="284"/>
              <w:rPr>
                <w:rFonts w:eastAsiaTheme="minorEastAsia"/>
                <w:color w:val="1F497D"/>
                <w:kern w:val="0"/>
                <w:position w:val="4"/>
                <w14:ligatures w14:val="none"/>
              </w:rPr>
            </w:pPr>
            <w:r w:rsidRPr="0008092C">
              <w:rPr>
                <w:rFonts w:ascii="Arial" w:eastAsiaTheme="minorEastAsia" w:hAnsi="Arial" w:cs="Arial" w:hint="cs"/>
                <w:color w:val="1F497D"/>
                <w:kern w:val="0"/>
                <w:position w:val="4"/>
                <w:rtl/>
                <w14:ligatures w14:val="none"/>
              </w:rPr>
              <w:t>○</w:t>
            </w:r>
            <w:r w:rsidRPr="0008092C">
              <w:rPr>
                <w:rFonts w:eastAsiaTheme="minorEastAsia"/>
                <w:color w:val="1F497D"/>
                <w:kern w:val="0"/>
                <w:position w:val="4"/>
                <w:rtl/>
                <w14:ligatures w14:val="none"/>
              </w:rPr>
              <w:tab/>
              <w:t>تقييمات التنظيم والقدرة على الصمود</w:t>
            </w:r>
          </w:p>
          <w:p w14:paraId="3E7C9AE4" w14:textId="77777777" w:rsidR="00E12651" w:rsidRPr="0008092C" w:rsidRDefault="00E12651" w:rsidP="0008092C">
            <w:pPr>
              <w:pStyle w:val="Tabletexte"/>
              <w:ind w:left="284" w:hanging="284"/>
              <w:rPr>
                <w:rFonts w:eastAsiaTheme="minorEastAsia"/>
                <w:color w:val="1F497D"/>
                <w:kern w:val="0"/>
                <w:position w:val="4"/>
                <w14:ligatures w14:val="none"/>
              </w:rPr>
            </w:pPr>
            <w:r w:rsidRPr="0008092C">
              <w:rPr>
                <w:rFonts w:ascii="Arial" w:eastAsiaTheme="minorEastAsia" w:hAnsi="Arial" w:cs="Arial" w:hint="cs"/>
                <w:color w:val="1F497D"/>
                <w:kern w:val="0"/>
                <w:position w:val="4"/>
                <w:rtl/>
                <w14:ligatures w14:val="none"/>
              </w:rPr>
              <w:t>○</w:t>
            </w:r>
            <w:r w:rsidRPr="0008092C">
              <w:rPr>
                <w:rFonts w:eastAsiaTheme="minorEastAsia"/>
                <w:color w:val="1F497D"/>
                <w:kern w:val="0"/>
                <w:position w:val="4"/>
                <w:rtl/>
                <w14:ligatures w14:val="none"/>
              </w:rPr>
              <w:tab/>
              <w:t>دعم بناء القدرات</w:t>
            </w:r>
          </w:p>
          <w:p w14:paraId="4D4EECED" w14:textId="77777777" w:rsidR="00E12651" w:rsidRPr="0008092C" w:rsidRDefault="00E12651" w:rsidP="0008092C">
            <w:pPr>
              <w:pStyle w:val="Tabletexte"/>
              <w:ind w:left="284" w:hanging="284"/>
              <w:rPr>
                <w:rFonts w:eastAsiaTheme="minorEastAsia"/>
                <w:color w:val="1F497D"/>
                <w:kern w:val="0"/>
                <w:position w:val="4"/>
                <w14:ligatures w14:val="none"/>
              </w:rPr>
            </w:pPr>
            <w:r w:rsidRPr="0008092C">
              <w:rPr>
                <w:rFonts w:ascii="Arial" w:eastAsiaTheme="minorEastAsia" w:hAnsi="Arial" w:cs="Arial" w:hint="cs"/>
                <w:color w:val="1F497D"/>
                <w:kern w:val="0"/>
                <w:position w:val="4"/>
                <w:rtl/>
                <w14:ligatures w14:val="none"/>
              </w:rPr>
              <w:t>○</w:t>
            </w:r>
            <w:r w:rsidRPr="0008092C">
              <w:rPr>
                <w:rFonts w:eastAsiaTheme="minorEastAsia"/>
                <w:color w:val="1F497D"/>
                <w:kern w:val="0"/>
                <w:position w:val="4"/>
                <w:rtl/>
                <w14:ligatures w14:val="none"/>
              </w:rPr>
              <w:tab/>
              <w:t>إصلاح البنية التحتية للإذاعة</w:t>
            </w:r>
          </w:p>
          <w:p w14:paraId="67E4209A" w14:textId="77777777" w:rsidR="00E12651" w:rsidRPr="0008092C" w:rsidRDefault="00E12651" w:rsidP="0008092C">
            <w:pPr>
              <w:pStyle w:val="Tabletexte"/>
              <w:ind w:left="284" w:hanging="284"/>
              <w:rPr>
                <w:rFonts w:eastAsiaTheme="minorEastAsia"/>
                <w:color w:val="1F497D"/>
                <w:kern w:val="0"/>
                <w:position w:val="4"/>
                <w14:ligatures w14:val="none"/>
              </w:rPr>
            </w:pPr>
            <w:r w:rsidRPr="0008092C">
              <w:rPr>
                <w:rFonts w:ascii="Arial" w:eastAsiaTheme="minorEastAsia" w:hAnsi="Arial" w:cs="Arial" w:hint="cs"/>
                <w:color w:val="1F497D"/>
                <w:kern w:val="0"/>
                <w:position w:val="4"/>
                <w:rtl/>
                <w14:ligatures w14:val="none"/>
              </w:rPr>
              <w:t>○</w:t>
            </w:r>
            <w:r w:rsidRPr="0008092C">
              <w:rPr>
                <w:rFonts w:eastAsiaTheme="minorEastAsia"/>
                <w:color w:val="1F497D"/>
                <w:kern w:val="0"/>
                <w:position w:val="4"/>
                <w:rtl/>
                <w14:ligatures w14:val="none"/>
              </w:rPr>
              <w:tab/>
            </w:r>
            <w:r w:rsidRPr="00317B8E">
              <w:rPr>
                <w:rFonts w:eastAsiaTheme="minorEastAsia"/>
                <w:b/>
                <w:bCs/>
                <w:color w:val="000000" w:themeColor="text1"/>
                <w:kern w:val="0"/>
                <w:position w:val="4"/>
                <w:rtl/>
                <w14:ligatures w14:val="none"/>
              </w:rPr>
              <w:t>إفريقيا:</w:t>
            </w:r>
            <w:r w:rsidRPr="00317B8E">
              <w:rPr>
                <w:rFonts w:eastAsiaTheme="minorEastAsia"/>
                <w:color w:val="000000" w:themeColor="text1"/>
                <w:kern w:val="0"/>
                <w:position w:val="4"/>
                <w:rtl/>
                <w14:ligatures w14:val="none"/>
              </w:rPr>
              <w:t xml:space="preserve"> </w:t>
            </w:r>
            <w:r w:rsidRPr="0008092C">
              <w:rPr>
                <w:rFonts w:eastAsiaTheme="minorEastAsia"/>
                <w:color w:val="1F497D"/>
                <w:kern w:val="0"/>
                <w:position w:val="4"/>
                <w:rtl/>
                <w14:ligatures w14:val="none"/>
              </w:rPr>
              <w:t xml:space="preserve">كابو فيردي، تشاد، إثيوبيا، غامبيا، ليسوتو، ملاوي، موزامبيق، النيجر، نيجيريا، رواندا، جنوب إفريقيا، زامبيا، زمبابوي، </w:t>
            </w:r>
          </w:p>
          <w:p w14:paraId="35C3B25A" w14:textId="77777777" w:rsidR="00E12651" w:rsidRPr="0008092C" w:rsidRDefault="00E12651" w:rsidP="0008092C">
            <w:pPr>
              <w:pStyle w:val="Tabletexte"/>
              <w:ind w:left="284" w:hanging="284"/>
              <w:rPr>
                <w:rFonts w:eastAsiaTheme="minorEastAsia"/>
                <w:color w:val="1F497D"/>
                <w:kern w:val="0"/>
                <w:position w:val="4"/>
                <w14:ligatures w14:val="none"/>
              </w:rPr>
            </w:pPr>
            <w:r w:rsidRPr="0008092C">
              <w:rPr>
                <w:rFonts w:eastAsiaTheme="minorEastAsia"/>
                <w:color w:val="1F497D"/>
                <w:kern w:val="0"/>
                <w:position w:val="4"/>
                <w14:ligatures w14:val="none"/>
              </w:rPr>
              <w:t xml:space="preserve"> </w:t>
            </w:r>
            <w:r w:rsidRPr="0008092C">
              <w:rPr>
                <w:rFonts w:ascii="Arial" w:eastAsiaTheme="minorEastAsia" w:hAnsi="Arial" w:cs="Arial" w:hint="cs"/>
                <w:color w:val="1F497D"/>
                <w:kern w:val="0"/>
                <w:position w:val="4"/>
                <w:rtl/>
                <w14:ligatures w14:val="none"/>
              </w:rPr>
              <w:t>○</w:t>
            </w:r>
            <w:r w:rsidRPr="0008092C">
              <w:rPr>
                <w:rFonts w:eastAsiaTheme="minorEastAsia"/>
                <w:color w:val="1F497D"/>
                <w:kern w:val="0"/>
                <w:position w:val="4"/>
                <w:rtl/>
                <w14:ligatures w14:val="none"/>
              </w:rPr>
              <w:tab/>
            </w:r>
            <w:proofErr w:type="spellStart"/>
            <w:r w:rsidRPr="00317B8E">
              <w:rPr>
                <w:rFonts w:eastAsiaTheme="minorEastAsia"/>
                <w:b/>
                <w:bCs/>
                <w:color w:val="000000" w:themeColor="text1"/>
                <w:kern w:val="0"/>
                <w:position w:val="4"/>
                <w:rtl/>
                <w14:ligatures w14:val="none"/>
              </w:rPr>
              <w:t>الأمريكتان</w:t>
            </w:r>
            <w:proofErr w:type="spellEnd"/>
            <w:r w:rsidRPr="00317B8E">
              <w:rPr>
                <w:rFonts w:eastAsiaTheme="minorEastAsia"/>
                <w:b/>
                <w:bCs/>
                <w:color w:val="000000" w:themeColor="text1"/>
                <w:kern w:val="0"/>
                <w:position w:val="4"/>
                <w:rtl/>
                <w14:ligatures w14:val="none"/>
              </w:rPr>
              <w:t>:</w:t>
            </w:r>
            <w:r w:rsidRPr="0008092C">
              <w:rPr>
                <w:rFonts w:eastAsiaTheme="minorEastAsia"/>
                <w:color w:val="1F497D"/>
                <w:kern w:val="0"/>
                <w:position w:val="4"/>
                <w:rtl/>
                <w14:ligatures w14:val="none"/>
              </w:rPr>
              <w:t xml:space="preserve"> بربادوس، كولومبيا، الجمهورية </w:t>
            </w:r>
            <w:proofErr w:type="spellStart"/>
            <w:r w:rsidRPr="0008092C">
              <w:rPr>
                <w:rFonts w:eastAsiaTheme="minorEastAsia"/>
                <w:color w:val="1F497D"/>
                <w:kern w:val="0"/>
                <w:position w:val="4"/>
                <w:rtl/>
                <w14:ligatures w14:val="none"/>
              </w:rPr>
              <w:t>الدومينيكية</w:t>
            </w:r>
            <w:proofErr w:type="spellEnd"/>
            <w:r w:rsidRPr="0008092C">
              <w:rPr>
                <w:rFonts w:eastAsiaTheme="minorEastAsia"/>
                <w:color w:val="1F497D"/>
                <w:kern w:val="0"/>
                <w:position w:val="4"/>
                <w:rtl/>
                <w14:ligatures w14:val="none"/>
              </w:rPr>
              <w:t>، السلفادور، ترينيداد وتوباغو</w:t>
            </w:r>
          </w:p>
          <w:p w14:paraId="2F9DEA95" w14:textId="77777777" w:rsidR="00E12651" w:rsidRPr="0008092C" w:rsidRDefault="00E12651" w:rsidP="0008092C">
            <w:pPr>
              <w:pStyle w:val="Tabletexte"/>
              <w:ind w:left="284" w:hanging="284"/>
              <w:rPr>
                <w:rFonts w:eastAsiaTheme="minorEastAsia"/>
                <w:color w:val="1F497D"/>
                <w:kern w:val="0"/>
                <w:position w:val="4"/>
                <w14:ligatures w14:val="none"/>
              </w:rPr>
            </w:pPr>
            <w:r w:rsidRPr="0008092C">
              <w:rPr>
                <w:rFonts w:ascii="Arial" w:eastAsiaTheme="minorEastAsia" w:hAnsi="Arial" w:cs="Arial" w:hint="cs"/>
                <w:color w:val="1F497D"/>
                <w:kern w:val="0"/>
                <w:position w:val="4"/>
                <w:rtl/>
                <w14:ligatures w14:val="none"/>
              </w:rPr>
              <w:t>○</w:t>
            </w:r>
            <w:r w:rsidRPr="0008092C">
              <w:rPr>
                <w:rFonts w:eastAsiaTheme="minorEastAsia"/>
                <w:color w:val="1F497D"/>
                <w:kern w:val="0"/>
                <w:position w:val="4"/>
                <w:rtl/>
                <w14:ligatures w14:val="none"/>
              </w:rPr>
              <w:tab/>
            </w:r>
            <w:r w:rsidRPr="00317B8E">
              <w:rPr>
                <w:rFonts w:eastAsiaTheme="minorEastAsia"/>
                <w:b/>
                <w:bCs/>
                <w:color w:val="000000" w:themeColor="text1"/>
                <w:kern w:val="0"/>
                <w:position w:val="4"/>
                <w:rtl/>
                <w14:ligatures w14:val="none"/>
              </w:rPr>
              <w:t>الدول العربية:</w:t>
            </w:r>
            <w:r w:rsidRPr="0008092C">
              <w:rPr>
                <w:rFonts w:eastAsiaTheme="minorEastAsia"/>
                <w:color w:val="1F497D"/>
                <w:kern w:val="0"/>
                <w:position w:val="4"/>
                <w:rtl/>
                <w14:ligatures w14:val="none"/>
              </w:rPr>
              <w:t xml:space="preserve"> مصر، الأردن، لبنان، المغرب، عُمان، قطر، المملكة العربية السعودية، تونس</w:t>
            </w:r>
          </w:p>
          <w:p w14:paraId="583D1F55" w14:textId="77777777" w:rsidR="00E12651" w:rsidRPr="0008092C" w:rsidRDefault="00E12651" w:rsidP="0008092C">
            <w:pPr>
              <w:pStyle w:val="Tabletexte"/>
              <w:ind w:left="284" w:hanging="284"/>
              <w:rPr>
                <w:rFonts w:eastAsiaTheme="minorEastAsia"/>
                <w:color w:val="1F497D"/>
                <w:kern w:val="0"/>
                <w:position w:val="4"/>
                <w14:ligatures w14:val="none"/>
              </w:rPr>
            </w:pPr>
            <w:r w:rsidRPr="0008092C">
              <w:rPr>
                <w:rFonts w:ascii="Arial" w:eastAsiaTheme="minorEastAsia" w:hAnsi="Arial" w:cs="Arial" w:hint="cs"/>
                <w:color w:val="1F497D"/>
                <w:kern w:val="0"/>
                <w:position w:val="4"/>
                <w:rtl/>
                <w14:ligatures w14:val="none"/>
              </w:rPr>
              <w:t>○</w:t>
            </w:r>
            <w:r w:rsidRPr="0008092C">
              <w:rPr>
                <w:rFonts w:eastAsiaTheme="minorEastAsia"/>
                <w:color w:val="1F497D"/>
                <w:kern w:val="0"/>
                <w:position w:val="4"/>
                <w:rtl/>
                <w14:ligatures w14:val="none"/>
              </w:rPr>
              <w:tab/>
            </w:r>
            <w:r w:rsidRPr="00317B8E">
              <w:rPr>
                <w:rFonts w:eastAsiaTheme="minorEastAsia"/>
                <w:b/>
                <w:bCs/>
                <w:color w:val="000000" w:themeColor="text1"/>
                <w:kern w:val="0"/>
                <w:position w:val="4"/>
                <w:rtl/>
                <w14:ligatures w14:val="none"/>
              </w:rPr>
              <w:t>آسيا والمحيط الهادئ:</w:t>
            </w:r>
            <w:r w:rsidRPr="0008092C">
              <w:rPr>
                <w:rFonts w:eastAsiaTheme="minorEastAsia"/>
                <w:color w:val="1F497D"/>
                <w:kern w:val="0"/>
                <w:position w:val="4"/>
                <w:rtl/>
                <w14:ligatures w14:val="none"/>
              </w:rPr>
              <w:t xml:space="preserve"> بنغلاديش، كمبوديا، ولايات ميكرونيزيا الموحدة، فيجي، كيريباتي، جمهورية لاو الديمقراطية الشعبية، جزر مارشال، ناورو، بالاو، باكستان، بابوا غينيا الجديدة، ساموا، تونغا، فانواتو</w:t>
            </w:r>
          </w:p>
          <w:p w14:paraId="3BE7EB7A" w14:textId="77777777" w:rsidR="00E12651" w:rsidRPr="0008092C" w:rsidRDefault="00E12651" w:rsidP="0008092C">
            <w:pPr>
              <w:pStyle w:val="Tabletexte"/>
              <w:ind w:left="284" w:hanging="284"/>
              <w:rPr>
                <w:rFonts w:eastAsiaTheme="minorEastAsia"/>
                <w:color w:val="1F497D"/>
                <w:kern w:val="0"/>
                <w:position w:val="4"/>
                <w14:ligatures w14:val="none"/>
              </w:rPr>
            </w:pPr>
            <w:r w:rsidRPr="0008092C">
              <w:rPr>
                <w:rFonts w:ascii="Arial" w:eastAsiaTheme="minorEastAsia" w:hAnsi="Arial" w:cs="Arial" w:hint="cs"/>
                <w:color w:val="1F497D"/>
                <w:kern w:val="0"/>
                <w:position w:val="4"/>
                <w:rtl/>
                <w14:ligatures w14:val="none"/>
              </w:rPr>
              <w:t>○</w:t>
            </w:r>
            <w:r w:rsidRPr="0008092C">
              <w:rPr>
                <w:rFonts w:eastAsiaTheme="minorEastAsia"/>
                <w:color w:val="1F497D"/>
                <w:kern w:val="0"/>
                <w:position w:val="4"/>
                <w:rtl/>
                <w14:ligatures w14:val="none"/>
              </w:rPr>
              <w:tab/>
            </w:r>
            <w:r w:rsidRPr="00317B8E">
              <w:rPr>
                <w:rFonts w:eastAsiaTheme="minorEastAsia"/>
                <w:b/>
                <w:bCs/>
                <w:color w:val="000000" w:themeColor="text1"/>
                <w:kern w:val="0"/>
                <w:position w:val="4"/>
                <w:rtl/>
                <w14:ligatures w14:val="none"/>
              </w:rPr>
              <w:t>كومنولث الدول المستقلة:</w:t>
            </w:r>
            <w:r w:rsidRPr="0008092C">
              <w:rPr>
                <w:rFonts w:eastAsiaTheme="minorEastAsia"/>
                <w:color w:val="1F497D"/>
                <w:kern w:val="0"/>
                <w:position w:val="4"/>
                <w:rtl/>
                <w14:ligatures w14:val="none"/>
              </w:rPr>
              <w:t xml:space="preserve"> أرمينيا، أذربيجان، بيلاروس، كازاخستان، قيرغيزستان، الاتحاد الروسي، أوزبكستان</w:t>
            </w:r>
          </w:p>
          <w:p w14:paraId="4B417ADD" w14:textId="77777777" w:rsidR="00E12651" w:rsidRPr="0008092C" w:rsidRDefault="00E12651" w:rsidP="0008092C">
            <w:pPr>
              <w:pStyle w:val="Tabletexte"/>
              <w:ind w:left="284" w:hanging="284"/>
              <w:rPr>
                <w:rFonts w:eastAsiaTheme="minorEastAsia"/>
                <w:color w:val="1F497D"/>
                <w:kern w:val="0"/>
                <w:position w:val="4"/>
                <w14:ligatures w14:val="none"/>
              </w:rPr>
            </w:pPr>
            <w:r w:rsidRPr="0008092C">
              <w:rPr>
                <w:rFonts w:ascii="Arial" w:eastAsiaTheme="minorEastAsia" w:hAnsi="Arial" w:cs="Arial" w:hint="cs"/>
                <w:color w:val="1F497D"/>
                <w:kern w:val="0"/>
                <w:position w:val="4"/>
                <w:rtl/>
                <w14:ligatures w14:val="none"/>
              </w:rPr>
              <w:t>○</w:t>
            </w:r>
            <w:r w:rsidRPr="0008092C">
              <w:rPr>
                <w:rFonts w:eastAsiaTheme="minorEastAsia"/>
                <w:color w:val="1F497D"/>
                <w:kern w:val="0"/>
                <w:position w:val="4"/>
                <w:rtl/>
                <w14:ligatures w14:val="none"/>
              </w:rPr>
              <w:tab/>
            </w:r>
            <w:r w:rsidRPr="00317B8E">
              <w:rPr>
                <w:rFonts w:eastAsiaTheme="minorEastAsia"/>
                <w:b/>
                <w:bCs/>
                <w:color w:val="000000" w:themeColor="text1"/>
                <w:kern w:val="0"/>
                <w:position w:val="4"/>
                <w:rtl/>
                <w14:ligatures w14:val="none"/>
              </w:rPr>
              <w:t>أوروبا:</w:t>
            </w:r>
            <w:r w:rsidRPr="0008092C">
              <w:rPr>
                <w:rFonts w:eastAsiaTheme="minorEastAsia"/>
                <w:color w:val="1F497D"/>
                <w:kern w:val="0"/>
                <w:position w:val="4"/>
                <w:rtl/>
                <w14:ligatures w14:val="none"/>
              </w:rPr>
              <w:t xml:space="preserve"> ألبانيا، الجبل الأسود، رومانيا، صربيا، أوكرانيا</w:t>
            </w:r>
          </w:p>
          <w:p w14:paraId="2A135E6E" w14:textId="77777777" w:rsidR="00E12651" w:rsidRPr="0008092C" w:rsidRDefault="00E12651" w:rsidP="0008092C">
            <w:pPr>
              <w:pStyle w:val="Tabletexte"/>
              <w:rPr>
                <w:b/>
                <w:bCs/>
                <w:color w:val="0070C0"/>
                <w:spacing w:val="-4"/>
                <w:position w:val="4"/>
              </w:rPr>
            </w:pPr>
            <w:r w:rsidRPr="0008092C">
              <w:rPr>
                <w:b/>
                <w:bCs/>
                <w:color w:val="0070C0"/>
                <w:spacing w:val="-4"/>
                <w:position w:val="4"/>
                <w:rtl/>
              </w:rPr>
              <w:t>أقل البلدان نمواً والبلدان النامية غير الساحلية والدول الجزرية الصغيرة النامية التي شاركت/تلقت المساعدة:</w:t>
            </w:r>
          </w:p>
          <w:p w14:paraId="441A7C40" w14:textId="5D678A49" w:rsidR="00E12651" w:rsidRPr="0008092C" w:rsidRDefault="00E12651" w:rsidP="00317B8E">
            <w:pPr>
              <w:pStyle w:val="Tabletexte"/>
              <w:ind w:left="284" w:hanging="284"/>
              <w:rPr>
                <w:rFonts w:eastAsiaTheme="minorEastAsia"/>
                <w:color w:val="1F497D"/>
                <w:kern w:val="0"/>
                <w:position w:val="4"/>
                <w14:ligatures w14:val="none"/>
              </w:rPr>
            </w:pPr>
            <w:r w:rsidRPr="0008092C">
              <w:rPr>
                <w:rFonts w:ascii="Arial" w:eastAsiaTheme="minorEastAsia" w:hAnsi="Arial" w:cs="Arial" w:hint="cs"/>
                <w:color w:val="1F497D"/>
                <w:kern w:val="0"/>
                <w:position w:val="4"/>
                <w:rtl/>
                <w14:ligatures w14:val="none"/>
              </w:rPr>
              <w:t>○</w:t>
            </w:r>
            <w:r w:rsidRPr="0008092C">
              <w:rPr>
                <w:rFonts w:eastAsiaTheme="minorEastAsia"/>
                <w:color w:val="1F497D"/>
                <w:kern w:val="0"/>
                <w:position w:val="4"/>
                <w:rtl/>
                <w14:ligatures w14:val="none"/>
              </w:rPr>
              <w:tab/>
            </w:r>
            <w:r w:rsidRPr="0008092C">
              <w:rPr>
                <w:rFonts w:eastAsiaTheme="minorEastAsia"/>
                <w:color w:val="1F497D"/>
                <w:kern w:val="0"/>
                <w:position w:val="4"/>
                <w:rtl/>
                <w14:ligatures w14:val="none"/>
              </w:rPr>
              <w:t xml:space="preserve">شارك </w:t>
            </w:r>
            <w:r w:rsidR="00CA58D4" w:rsidRPr="0008092C">
              <w:rPr>
                <w:rFonts w:eastAsiaTheme="minorEastAsia" w:hint="cs"/>
                <w:color w:val="1F497D"/>
                <w:kern w:val="0"/>
                <w:position w:val="4"/>
                <w:rtl/>
                <w14:ligatures w14:val="none"/>
              </w:rPr>
              <w:t>22</w:t>
            </w:r>
            <w:r w:rsidRPr="0008092C">
              <w:rPr>
                <w:rFonts w:eastAsiaTheme="minorEastAsia"/>
                <w:color w:val="1F497D"/>
                <w:kern w:val="0"/>
                <w:position w:val="4"/>
                <w:rtl/>
                <w14:ligatures w14:val="none"/>
              </w:rPr>
              <w:t xml:space="preserve"> بلدا</w:t>
            </w:r>
            <w:r w:rsidR="00CA58D4" w:rsidRPr="0008092C">
              <w:rPr>
                <w:rFonts w:eastAsiaTheme="minorEastAsia" w:hint="cs"/>
                <w:color w:val="1F497D"/>
                <w:kern w:val="0"/>
                <w:position w:val="4"/>
                <w:rtl/>
                <w14:ligatures w14:val="none"/>
              </w:rPr>
              <w:t>ً</w:t>
            </w:r>
          </w:p>
          <w:p w14:paraId="471D785E" w14:textId="77777777" w:rsidR="00E12651" w:rsidRPr="0008092C" w:rsidRDefault="00E12651" w:rsidP="00317B8E">
            <w:pPr>
              <w:pStyle w:val="Tabletexte"/>
              <w:ind w:left="284" w:hanging="284"/>
              <w:rPr>
                <w:rFonts w:eastAsiaTheme="minorEastAsia"/>
                <w:color w:val="1F497D"/>
                <w:kern w:val="0"/>
                <w:position w:val="4"/>
                <w14:ligatures w14:val="none"/>
              </w:rPr>
            </w:pPr>
            <w:r w:rsidRPr="0008092C">
              <w:rPr>
                <w:rFonts w:ascii="Arial" w:eastAsiaTheme="minorEastAsia" w:hAnsi="Arial" w:cs="Arial" w:hint="cs"/>
                <w:color w:val="1F497D"/>
                <w:kern w:val="0"/>
                <w:position w:val="4"/>
                <w:rtl/>
                <w14:ligatures w14:val="none"/>
              </w:rPr>
              <w:t>○</w:t>
            </w:r>
            <w:r w:rsidRPr="0008092C">
              <w:rPr>
                <w:rFonts w:eastAsiaTheme="minorEastAsia"/>
                <w:color w:val="1F497D"/>
                <w:kern w:val="0"/>
                <w:position w:val="4"/>
                <w:rtl/>
                <w14:ligatures w14:val="none"/>
              </w:rPr>
              <w:tab/>
              <w:t>تلقت 6 بلدان مساعدة تقنية</w:t>
            </w:r>
          </w:p>
          <w:p w14:paraId="509F952D" w14:textId="683105FB" w:rsidR="00E12651" w:rsidRPr="0008092C" w:rsidRDefault="00E12651" w:rsidP="00317B8E">
            <w:pPr>
              <w:pStyle w:val="Tabletexte"/>
              <w:ind w:left="284" w:hanging="284"/>
              <w:rPr>
                <w:position w:val="4"/>
                <w:lang w:val="ar-SA" w:bidi="ar-EG"/>
              </w:rPr>
            </w:pPr>
            <w:r w:rsidRPr="0008092C">
              <w:rPr>
                <w:rFonts w:ascii="Arial" w:eastAsiaTheme="minorEastAsia" w:hAnsi="Arial" w:cs="Arial" w:hint="cs"/>
                <w:color w:val="1F497D"/>
                <w:kern w:val="0"/>
                <w:position w:val="4"/>
                <w:rtl/>
                <w14:ligatures w14:val="none"/>
              </w:rPr>
              <w:t>○</w:t>
            </w:r>
            <w:r w:rsidRPr="0008092C">
              <w:rPr>
                <w:rFonts w:eastAsiaTheme="minorEastAsia"/>
                <w:color w:val="1F497D"/>
                <w:kern w:val="0"/>
                <w:position w:val="4"/>
                <w:rtl/>
                <w14:ligatures w14:val="none"/>
              </w:rPr>
              <w:tab/>
              <w:t xml:space="preserve">أنشأ </w:t>
            </w:r>
            <w:r w:rsidR="00CA58D4" w:rsidRPr="0008092C">
              <w:rPr>
                <w:rFonts w:eastAsiaTheme="minorEastAsia" w:hint="cs"/>
                <w:color w:val="1F497D"/>
                <w:kern w:val="0"/>
                <w:position w:val="4"/>
                <w:rtl/>
                <w14:ligatures w14:val="none"/>
              </w:rPr>
              <w:t>22</w:t>
            </w:r>
            <w:r w:rsidRPr="0008092C">
              <w:rPr>
                <w:rFonts w:eastAsiaTheme="minorEastAsia"/>
                <w:color w:val="1F497D"/>
                <w:kern w:val="0"/>
                <w:position w:val="4"/>
                <w:rtl/>
                <w14:ligatures w14:val="none"/>
              </w:rPr>
              <w:t xml:space="preserve"> بلدا</w:t>
            </w:r>
            <w:r w:rsidR="00CA58D4" w:rsidRPr="0008092C">
              <w:rPr>
                <w:rFonts w:eastAsiaTheme="minorEastAsia" w:hint="cs"/>
                <w:color w:val="1F497D"/>
                <w:kern w:val="0"/>
                <w:position w:val="4"/>
                <w:rtl/>
                <w14:ligatures w14:val="none"/>
              </w:rPr>
              <w:t>ً</w:t>
            </w:r>
            <w:r w:rsidRPr="0008092C">
              <w:rPr>
                <w:rFonts w:eastAsiaTheme="minorEastAsia"/>
                <w:color w:val="1F497D"/>
                <w:kern w:val="0"/>
                <w:position w:val="4"/>
                <w:rtl/>
                <w14:ligatures w14:val="none"/>
              </w:rPr>
              <w:t xml:space="preserve"> منصات لعقد الاجتماعات</w:t>
            </w:r>
          </w:p>
        </w:tc>
      </w:tr>
      <w:tr w:rsidR="00E12651" w:rsidRPr="00E12651" w14:paraId="66FD3031" w14:textId="77777777" w:rsidTr="00545294">
        <w:trPr>
          <w:jc w:val="center"/>
        </w:trPr>
        <w:tc>
          <w:tcPr>
            <w:tcW w:w="3659" w:type="dxa"/>
          </w:tcPr>
          <w:p w14:paraId="21A7E847" w14:textId="77777777" w:rsidR="00E12651" w:rsidRPr="0008092C" w:rsidRDefault="00E12651" w:rsidP="0008092C">
            <w:pPr>
              <w:pStyle w:val="Tabletexte"/>
              <w:rPr>
                <w:b/>
                <w:bCs/>
                <w:position w:val="4"/>
                <w:lang w:val="ar-SA" w:bidi="ar-EG"/>
              </w:rPr>
            </w:pPr>
            <w:r w:rsidRPr="0008092C">
              <w:rPr>
                <w:b/>
                <w:bCs/>
                <w:position w:val="4"/>
                <w:rtl/>
              </w:rPr>
              <w:t>المساهمة في غايات أهداف التنمية المستدامة</w:t>
            </w:r>
          </w:p>
        </w:tc>
        <w:tc>
          <w:tcPr>
            <w:tcW w:w="12037" w:type="dxa"/>
            <w:gridSpan w:val="2"/>
          </w:tcPr>
          <w:p w14:paraId="4186AF3B" w14:textId="77777777" w:rsidR="00E12651" w:rsidRPr="0008092C" w:rsidRDefault="00E12651" w:rsidP="0008092C">
            <w:pPr>
              <w:pStyle w:val="Tabletexte"/>
              <w:rPr>
                <w:position w:val="4"/>
                <w:lang w:val="ar-SA" w:bidi="ar-EG"/>
              </w:rPr>
            </w:pPr>
            <w:r w:rsidRPr="0008092C">
              <w:rPr>
                <w:position w:val="4"/>
                <w:rtl/>
              </w:rPr>
              <w:t>أهداف التنمية المستدامة 1 و3 و4 و5 و8 و9 و10 و11 و16 و17</w:t>
            </w:r>
          </w:p>
        </w:tc>
      </w:tr>
      <w:tr w:rsidR="00E12651" w:rsidRPr="00E12651" w14:paraId="50444AA0" w14:textId="77777777" w:rsidTr="00545294">
        <w:trPr>
          <w:jc w:val="center"/>
        </w:trPr>
        <w:tc>
          <w:tcPr>
            <w:tcW w:w="3659" w:type="dxa"/>
          </w:tcPr>
          <w:p w14:paraId="1A2EA5C3" w14:textId="77777777" w:rsidR="00E12651" w:rsidRPr="0008092C" w:rsidRDefault="00E12651" w:rsidP="0008092C">
            <w:pPr>
              <w:pStyle w:val="Tabletexte"/>
              <w:rPr>
                <w:b/>
                <w:bCs/>
                <w:position w:val="4"/>
                <w:lang w:val="ar-SA" w:bidi="ar-EG"/>
              </w:rPr>
            </w:pPr>
            <w:r w:rsidRPr="0008092C">
              <w:rPr>
                <w:b/>
                <w:bCs/>
                <w:position w:val="4"/>
                <w:rtl/>
              </w:rPr>
              <w:t>خطوط عمل القمة العالمية لمجتمع المعلومات</w:t>
            </w:r>
          </w:p>
        </w:tc>
        <w:tc>
          <w:tcPr>
            <w:tcW w:w="12037" w:type="dxa"/>
            <w:gridSpan w:val="2"/>
          </w:tcPr>
          <w:p w14:paraId="0A99FB24" w14:textId="77777777" w:rsidR="00E12651" w:rsidRPr="0008092C" w:rsidRDefault="00E12651" w:rsidP="0008092C">
            <w:pPr>
              <w:pStyle w:val="Tabletexte"/>
              <w:rPr>
                <w:position w:val="4"/>
                <w:lang w:val="ar-SA" w:bidi="ar-EG"/>
              </w:rPr>
            </w:pPr>
            <w:r w:rsidRPr="0008092C">
              <w:rPr>
                <w:position w:val="4"/>
                <w:rtl/>
              </w:rPr>
              <w:t>خطوط العمل جيم1 وجيم2 وجيم3 وجيم4 وجيم5 وجيم6 وجيم7 وجيم11</w:t>
            </w:r>
          </w:p>
        </w:tc>
      </w:tr>
      <w:tr w:rsidR="00E12651" w:rsidRPr="00E12651" w14:paraId="68AC69AF" w14:textId="77777777" w:rsidTr="00545294">
        <w:trPr>
          <w:jc w:val="center"/>
        </w:trPr>
        <w:tc>
          <w:tcPr>
            <w:tcW w:w="3659" w:type="dxa"/>
          </w:tcPr>
          <w:p w14:paraId="66EFBEF4" w14:textId="5879ECFE" w:rsidR="00E12651" w:rsidRPr="0008092C" w:rsidRDefault="00E12651" w:rsidP="0008092C">
            <w:pPr>
              <w:pStyle w:val="Tabletexte"/>
              <w:rPr>
                <w:b/>
                <w:bCs/>
                <w:position w:val="4"/>
                <w:lang w:val="ar-SA" w:bidi="ar-EG"/>
              </w:rPr>
            </w:pPr>
            <w:r w:rsidRPr="0008092C">
              <w:rPr>
                <w:b/>
                <w:bCs/>
                <w:position w:val="4"/>
                <w:rtl/>
              </w:rPr>
              <w:t>القرارات</w:t>
            </w:r>
          </w:p>
        </w:tc>
        <w:tc>
          <w:tcPr>
            <w:tcW w:w="12037" w:type="dxa"/>
            <w:gridSpan w:val="2"/>
          </w:tcPr>
          <w:p w14:paraId="167D86E3" w14:textId="77777777" w:rsidR="00E12651" w:rsidRPr="0008092C" w:rsidRDefault="00E12651" w:rsidP="0008092C">
            <w:pPr>
              <w:pStyle w:val="Tabletexte"/>
              <w:rPr>
                <w:position w:val="4"/>
                <w:lang w:val="ar-SA" w:bidi="ar-EG"/>
              </w:rPr>
            </w:pPr>
            <w:r w:rsidRPr="0008092C">
              <w:rPr>
                <w:position w:val="4"/>
                <w:rtl/>
              </w:rPr>
              <w:t>القرار 16 للمؤتمر العالمي لتنمية الاتصالات</w:t>
            </w:r>
          </w:p>
        </w:tc>
      </w:tr>
      <w:tr w:rsidR="00E12651" w:rsidRPr="00E12651" w14:paraId="07BA2B73" w14:textId="77777777" w:rsidTr="00545294">
        <w:trPr>
          <w:jc w:val="center"/>
        </w:trPr>
        <w:tc>
          <w:tcPr>
            <w:tcW w:w="3659" w:type="dxa"/>
          </w:tcPr>
          <w:p w14:paraId="395F59C2" w14:textId="77777777" w:rsidR="00E12651" w:rsidRPr="0008092C" w:rsidRDefault="00E12651" w:rsidP="0008092C">
            <w:pPr>
              <w:pStyle w:val="Tabletexte"/>
              <w:rPr>
                <w:b/>
                <w:bCs/>
                <w:position w:val="4"/>
                <w:lang w:val="ar-SA" w:bidi="ar-EG"/>
              </w:rPr>
            </w:pPr>
            <w:r w:rsidRPr="0008092C">
              <w:rPr>
                <w:b/>
                <w:bCs/>
                <w:position w:val="4"/>
                <w:rtl/>
              </w:rPr>
              <w:t>مسائل لجنتي الدراسة لقطاع تنمية الاتصالات</w:t>
            </w:r>
          </w:p>
        </w:tc>
        <w:tc>
          <w:tcPr>
            <w:tcW w:w="12037" w:type="dxa"/>
            <w:gridSpan w:val="2"/>
          </w:tcPr>
          <w:p w14:paraId="1A0332A2" w14:textId="77777777" w:rsidR="00E12651" w:rsidRPr="0008092C" w:rsidRDefault="00E12651" w:rsidP="0008092C">
            <w:pPr>
              <w:pStyle w:val="Tabletexte"/>
              <w:rPr>
                <w:position w:val="4"/>
                <w:lang w:val="ar-SA" w:bidi="ar-EG"/>
              </w:rPr>
            </w:pPr>
            <w:r w:rsidRPr="0008092C">
              <w:rPr>
                <w:position w:val="4"/>
                <w:rtl/>
              </w:rPr>
              <w:t xml:space="preserve">جميع مسائل لجنة الدراسات 1 بشأن البيئة التمكينية للتوصيلية الهادفة ولجنة الدراسات 2 بشأن التحول الرقمي </w:t>
            </w:r>
          </w:p>
        </w:tc>
      </w:tr>
    </w:tbl>
    <w:p w14:paraId="138326B8" w14:textId="77777777" w:rsidR="00540F35" w:rsidRDefault="00540F35" w:rsidP="00540F35">
      <w:pPr>
        <w:rPr>
          <w:rtl/>
          <w:lang w:bidi="ar-EG"/>
        </w:rPr>
      </w:pPr>
      <w:bookmarkStart w:id="65" w:name="Proposal"/>
      <w:bookmarkEnd w:id="65"/>
      <w:r>
        <w:rPr>
          <w:rtl/>
          <w:lang w:bidi="ar-EG"/>
        </w:rPr>
        <w:br w:type="page"/>
      </w:r>
    </w:p>
    <w:tbl>
      <w:tblPr>
        <w:tblStyle w:val="TableGrid9"/>
        <w:bidiVisual/>
        <w:tblW w:w="5000" w:type="pct"/>
        <w:jc w:val="center"/>
        <w:tblLayout w:type="fixed"/>
        <w:tblLook w:val="04A0" w:firstRow="1" w:lastRow="0" w:firstColumn="1" w:lastColumn="0" w:noHBand="0" w:noVBand="1"/>
      </w:tblPr>
      <w:tblGrid>
        <w:gridCol w:w="3659"/>
        <w:gridCol w:w="9212"/>
        <w:gridCol w:w="2825"/>
      </w:tblGrid>
      <w:tr w:rsidR="00E12651" w:rsidRPr="00545294" w14:paraId="5E19AF67" w14:textId="77777777" w:rsidTr="0049045E">
        <w:trPr>
          <w:jc w:val="center"/>
        </w:trPr>
        <w:tc>
          <w:tcPr>
            <w:tcW w:w="15696" w:type="dxa"/>
            <w:gridSpan w:val="3"/>
            <w:tcBorders>
              <w:top w:val="dotted" w:sz="4" w:space="0" w:color="0070C0"/>
              <w:left w:val="dotted" w:sz="4" w:space="0" w:color="0070C0"/>
              <w:bottom w:val="dotted" w:sz="4" w:space="0" w:color="0070C0"/>
              <w:right w:val="dotted" w:sz="4" w:space="0" w:color="0070C0"/>
            </w:tcBorders>
            <w:shd w:val="clear" w:color="auto" w:fill="365F91"/>
          </w:tcPr>
          <w:p w14:paraId="7E9A6270" w14:textId="77777777" w:rsidR="00E12651" w:rsidRPr="00545294" w:rsidRDefault="00E12651" w:rsidP="00545294">
            <w:pPr>
              <w:pStyle w:val="Heading2"/>
              <w:spacing w:before="60" w:after="60" w:line="260" w:lineRule="exact"/>
              <w:jc w:val="center"/>
              <w:outlineLvl w:val="1"/>
              <w:rPr>
                <w:b w:val="0"/>
                <w:bCs w:val="0"/>
                <w:i/>
                <w:iCs/>
                <w:color w:val="FFFFFF" w:themeColor="background1"/>
                <w:position w:val="2"/>
                <w:sz w:val="20"/>
                <w:szCs w:val="20"/>
              </w:rPr>
            </w:pPr>
            <w:bookmarkStart w:id="66" w:name="_Toc211258931"/>
            <w:bookmarkStart w:id="67" w:name="_Toc213422272"/>
            <w:r w:rsidRPr="00545294">
              <w:rPr>
                <w:i/>
                <w:iCs/>
                <w:color w:val="FFFFFF" w:themeColor="background1"/>
                <w:kern w:val="0"/>
                <w:position w:val="2"/>
                <w:sz w:val="20"/>
                <w:szCs w:val="20"/>
                <w:rtl/>
                <w14:ligatures w14:val="none"/>
              </w:rPr>
              <w:t xml:space="preserve">العامل </w:t>
            </w:r>
            <w:proofErr w:type="spellStart"/>
            <w:r w:rsidRPr="00545294">
              <w:rPr>
                <w:i/>
                <w:iCs/>
                <w:color w:val="FFFFFF" w:themeColor="background1"/>
                <w:kern w:val="0"/>
                <w:position w:val="2"/>
                <w:sz w:val="20"/>
                <w:szCs w:val="20"/>
                <w:rtl/>
                <w14:ligatures w14:val="none"/>
              </w:rPr>
              <w:t>التمكيني</w:t>
            </w:r>
            <w:proofErr w:type="spellEnd"/>
            <w:r w:rsidRPr="00545294">
              <w:rPr>
                <w:i/>
                <w:iCs/>
                <w:color w:val="FFFFFF" w:themeColor="background1"/>
                <w:kern w:val="0"/>
                <w:position w:val="2"/>
                <w:sz w:val="20"/>
                <w:szCs w:val="20"/>
                <w:rtl/>
                <w14:ligatures w14:val="none"/>
              </w:rPr>
              <w:t xml:space="preserve"> 3 لقطاع تنمية الاتصالات: التنوع والشمول</w:t>
            </w:r>
            <w:bookmarkEnd w:id="66"/>
            <w:bookmarkEnd w:id="67"/>
          </w:p>
          <w:p w14:paraId="03BF5482" w14:textId="77777777" w:rsidR="00E12651" w:rsidRPr="00545294" w:rsidRDefault="00E12651" w:rsidP="00545294">
            <w:pPr>
              <w:pStyle w:val="Tabletexte"/>
              <w:jc w:val="center"/>
              <w:rPr>
                <w:position w:val="2"/>
                <w:lang w:val="ar-SA" w:bidi="ar-EG"/>
              </w:rPr>
            </w:pPr>
            <w:r w:rsidRPr="00545294">
              <w:rPr>
                <w:rFonts w:eastAsiaTheme="minorEastAsia"/>
                <w:b/>
                <w:bCs/>
                <w:i/>
                <w:iCs/>
                <w:color w:val="FFFFFF" w:themeColor="background1"/>
                <w:kern w:val="0"/>
                <w:position w:val="2"/>
                <w:rtl/>
                <w14:ligatures w14:val="none"/>
              </w:rPr>
              <w:t>وضع الاستراتيجيات والحلول المتعلقة بالشمول الرقمي</w:t>
            </w:r>
          </w:p>
        </w:tc>
      </w:tr>
      <w:tr w:rsidR="00E12651" w:rsidRPr="00545294" w14:paraId="15228D04" w14:textId="77777777" w:rsidTr="0049045E">
        <w:trPr>
          <w:jc w:val="center"/>
        </w:trPr>
        <w:tc>
          <w:tcPr>
            <w:tcW w:w="15696" w:type="dxa"/>
            <w:gridSpan w:val="3"/>
            <w:tcBorders>
              <w:top w:val="dotted" w:sz="4" w:space="0" w:color="0070C0"/>
              <w:left w:val="dotted" w:sz="4" w:space="0" w:color="0070C0"/>
              <w:bottom w:val="dotted" w:sz="4" w:space="0" w:color="0070C0"/>
              <w:right w:val="dotted" w:sz="4" w:space="0" w:color="0070C0"/>
            </w:tcBorders>
            <w:shd w:val="clear" w:color="auto" w:fill="E5DFEC"/>
          </w:tcPr>
          <w:p w14:paraId="1A6AFAC1" w14:textId="1EC119D5" w:rsidR="00E12651" w:rsidRPr="00545294" w:rsidRDefault="00A22046" w:rsidP="00545294">
            <w:pPr>
              <w:pStyle w:val="Tabletexte"/>
              <w:rPr>
                <w:b/>
                <w:bCs/>
                <w:i/>
                <w:iCs/>
                <w:position w:val="2"/>
              </w:rPr>
            </w:pPr>
            <w:r w:rsidRPr="00545294">
              <w:rPr>
                <w:rFonts w:hint="cs"/>
                <w:b/>
                <w:bCs/>
                <w:i/>
                <w:iCs/>
                <w:position w:val="2"/>
                <w:rtl/>
              </w:rPr>
              <w:t>المحصلات</w:t>
            </w:r>
            <w:r w:rsidR="00E12651" w:rsidRPr="00545294">
              <w:rPr>
                <w:b/>
                <w:bCs/>
                <w:i/>
                <w:iCs/>
                <w:position w:val="2"/>
                <w:rtl/>
              </w:rPr>
              <w:t xml:space="preserve">: </w:t>
            </w:r>
            <w:r w:rsidR="00E12651" w:rsidRPr="00545294">
              <w:rPr>
                <w:i/>
                <w:iCs/>
                <w:position w:val="2"/>
                <w:rtl/>
              </w:rPr>
              <w:t>تعزيز قدرة أعضاء الاتحاد على استحداث استراتيجيات وسياسات وممارسات لتحقيق الشمول والإنصاف الرقميين، ولا سيما لتمكين النساء والفتيات والأشخاص ذوي الإعاقة والأشخاص الآخرين ذوي الاحتياجات المحددة والأسر المعيشية المنخفضة الدخل.</w:t>
            </w:r>
          </w:p>
        </w:tc>
      </w:tr>
      <w:tr w:rsidR="00E12651" w:rsidRPr="00545294" w14:paraId="132715C4" w14:textId="77777777" w:rsidTr="0049045E">
        <w:trPr>
          <w:trHeight w:val="435"/>
          <w:jc w:val="center"/>
        </w:trPr>
        <w:tc>
          <w:tcPr>
            <w:tcW w:w="12871" w:type="dxa"/>
            <w:gridSpan w:val="2"/>
            <w:tcBorders>
              <w:top w:val="dotted" w:sz="4" w:space="0" w:color="0070C0"/>
              <w:left w:val="dotted" w:sz="4" w:space="0" w:color="0070C0"/>
              <w:bottom w:val="dotted" w:sz="4" w:space="0" w:color="0070C0"/>
              <w:right w:val="dotted" w:sz="4" w:space="0" w:color="0070C0"/>
            </w:tcBorders>
          </w:tcPr>
          <w:p w14:paraId="69889031" w14:textId="77777777" w:rsidR="00E12651" w:rsidRPr="00545294" w:rsidRDefault="00E12651" w:rsidP="00545294">
            <w:pPr>
              <w:pStyle w:val="TableHead"/>
              <w:rPr>
                <w:rFonts w:eastAsiaTheme="minorEastAsia"/>
                <w:color w:val="0070C0"/>
                <w:kern w:val="0"/>
                <w:position w:val="2"/>
                <w14:ligatures w14:val="none"/>
              </w:rPr>
            </w:pPr>
            <w:r w:rsidRPr="00545294">
              <w:rPr>
                <w:rFonts w:eastAsiaTheme="minorEastAsia"/>
                <w:color w:val="0070C0"/>
                <w:kern w:val="0"/>
                <w:position w:val="2"/>
                <w:rtl/>
                <w14:ligatures w14:val="none"/>
              </w:rPr>
              <w:t>النواتج</w:t>
            </w:r>
          </w:p>
        </w:tc>
        <w:tc>
          <w:tcPr>
            <w:tcW w:w="2825" w:type="dxa"/>
            <w:tcBorders>
              <w:top w:val="dotted" w:sz="4" w:space="0" w:color="0070C0"/>
              <w:left w:val="dotted" w:sz="4" w:space="0" w:color="0070C0"/>
              <w:bottom w:val="dotted" w:sz="4" w:space="0" w:color="0070C0"/>
              <w:right w:val="dotted" w:sz="4" w:space="0" w:color="0070C0"/>
            </w:tcBorders>
          </w:tcPr>
          <w:p w14:paraId="37109B6A" w14:textId="77777777" w:rsidR="00E12651" w:rsidRPr="00545294" w:rsidRDefault="00E12651" w:rsidP="00545294">
            <w:pPr>
              <w:pStyle w:val="TableHead"/>
              <w:rPr>
                <w:rFonts w:eastAsiaTheme="minorEastAsia"/>
                <w:color w:val="0070C0"/>
                <w:kern w:val="0"/>
                <w:position w:val="2"/>
                <w14:ligatures w14:val="none"/>
              </w:rPr>
            </w:pPr>
            <w:r w:rsidRPr="00545294">
              <w:rPr>
                <w:rFonts w:eastAsiaTheme="minorEastAsia"/>
                <w:color w:val="0070C0"/>
                <w:kern w:val="0"/>
                <w:position w:val="2"/>
                <w:rtl/>
                <w14:ligatures w14:val="none"/>
              </w:rPr>
              <w:t xml:space="preserve">المعالم البارزة </w:t>
            </w:r>
          </w:p>
        </w:tc>
      </w:tr>
      <w:tr w:rsidR="00E12651" w:rsidRPr="00545294" w14:paraId="43F29E9E" w14:textId="77777777" w:rsidTr="0049045E">
        <w:trPr>
          <w:jc w:val="center"/>
        </w:trPr>
        <w:tc>
          <w:tcPr>
            <w:tcW w:w="12871" w:type="dxa"/>
            <w:gridSpan w:val="2"/>
            <w:tcBorders>
              <w:top w:val="dotted" w:sz="4" w:space="0" w:color="0070C0"/>
              <w:left w:val="dotted" w:sz="4" w:space="0" w:color="0070C0"/>
              <w:bottom w:val="dotted" w:sz="4" w:space="0" w:color="0070C0"/>
              <w:right w:val="dotted" w:sz="4" w:space="0" w:color="0070C0"/>
            </w:tcBorders>
          </w:tcPr>
          <w:p w14:paraId="5D7AB507" w14:textId="27B8292B" w:rsidR="00E12651" w:rsidRPr="00545294" w:rsidRDefault="00E12651" w:rsidP="00545294">
            <w:pPr>
              <w:pStyle w:val="Tabletexte"/>
              <w:rPr>
                <w:position w:val="2"/>
                <w:lang w:val="ar-SA" w:bidi="ar-EG"/>
              </w:rPr>
            </w:pPr>
            <w:r w:rsidRPr="00545294">
              <w:rPr>
                <w:position w:val="2"/>
                <w:rtl/>
              </w:rPr>
              <w:t xml:space="preserve">بين عامي 2023 و2025، سرّع مكتب تنمية الاتصالات التزامه بترسيخ التنوع والشمول في صميم التنمية الرقمية تماشياً مع </w:t>
            </w:r>
            <w:hyperlink r:id="rId319" w:history="1">
              <w:r w:rsidRPr="00545294">
                <w:rPr>
                  <w:color w:val="0000FF"/>
                  <w:position w:val="2"/>
                  <w:u w:val="single"/>
                  <w:rtl/>
                </w:rPr>
                <w:t>القرار 46 (المراجَع في كيغالي، 2022) للمؤتمر العالمي لتنمية الاتصالات لعام 2022</w:t>
              </w:r>
            </w:hyperlink>
            <w:r w:rsidRPr="00545294">
              <w:rPr>
                <w:position w:val="2"/>
                <w:rtl/>
              </w:rPr>
              <w:t xml:space="preserve"> بشأن </w:t>
            </w:r>
            <w:r w:rsidRPr="00545294">
              <w:rPr>
                <w:i/>
                <w:iCs/>
                <w:position w:val="2"/>
                <w:rtl/>
              </w:rPr>
              <w:t>"مساعدة الشعوب والمجتمعات الأصلية بواسطة تكنولوجيا المعلومات والاتصالات"</w:t>
            </w:r>
            <w:r w:rsidRPr="00545294">
              <w:rPr>
                <w:position w:val="2"/>
                <w:rtl/>
              </w:rPr>
              <w:t>، و</w:t>
            </w:r>
            <w:hyperlink r:id="rId320" w:history="1">
              <w:r w:rsidRPr="00545294">
                <w:rPr>
                  <w:color w:val="0000FF"/>
                  <w:position w:val="2"/>
                  <w:u w:val="single"/>
                  <w:rtl/>
                </w:rPr>
                <w:t>القرار 55 (المراجَع في</w:t>
              </w:r>
              <w:r w:rsidRPr="00545294">
                <w:rPr>
                  <w:rFonts w:hint="cs"/>
                  <w:color w:val="0000FF"/>
                  <w:position w:val="2"/>
                  <w:u w:val="single"/>
                  <w:rtl/>
                </w:rPr>
                <w:t> </w:t>
              </w:r>
              <w:r w:rsidRPr="00545294">
                <w:rPr>
                  <w:color w:val="0000FF"/>
                  <w:position w:val="2"/>
                  <w:u w:val="single"/>
                  <w:rtl/>
                </w:rPr>
                <w:t>كيغالي، 2022) للمؤتمر العالمي لتنمية الاتصالات لعام 2022</w:t>
              </w:r>
            </w:hyperlink>
            <w:r w:rsidRPr="00545294">
              <w:rPr>
                <w:position w:val="2"/>
                <w:rtl/>
              </w:rPr>
              <w:t xml:space="preserve"> بشأن </w:t>
            </w:r>
            <w:r w:rsidRPr="00545294">
              <w:rPr>
                <w:i/>
                <w:iCs/>
                <w:position w:val="2"/>
                <w:rtl/>
              </w:rPr>
              <w:t>"تعميم منظور المساواة بين الجنسين من أجل تمكين المرأة من خلال الاتصالات/تكنولوجيا المعلومات والاتصالات"</w:t>
            </w:r>
            <w:r w:rsidRPr="00545294">
              <w:rPr>
                <w:position w:val="2"/>
                <w:rtl/>
              </w:rPr>
              <w:t>،</w:t>
            </w:r>
            <w:r w:rsidR="0097354D" w:rsidRPr="00545294">
              <w:rPr>
                <w:rFonts w:hint="cs"/>
                <w:position w:val="2"/>
                <w:rtl/>
              </w:rPr>
              <w:t xml:space="preserve"> و</w:t>
            </w:r>
            <w:hyperlink r:id="rId321" w:history="1">
              <w:r w:rsidRPr="00545294">
                <w:rPr>
                  <w:color w:val="0000FF"/>
                  <w:position w:val="2"/>
                  <w:u w:val="single"/>
                  <w:rtl/>
                </w:rPr>
                <w:t>القرار 58 (المراجَع في كيغالي، 2022) للمؤتمر العالمي لتنمية الاتصالات لعام 2022</w:t>
              </w:r>
            </w:hyperlink>
            <w:r w:rsidRPr="00545294">
              <w:rPr>
                <w:position w:val="2"/>
                <w:rtl/>
              </w:rPr>
              <w:t xml:space="preserve"> بشأن </w:t>
            </w:r>
            <w:r w:rsidRPr="00545294">
              <w:rPr>
                <w:i/>
                <w:iCs/>
                <w:position w:val="2"/>
                <w:rtl/>
              </w:rPr>
              <w:t>"إمكانية نفاذ الأشخاص ذوي الإعاقة والأشخاص ذوي الاحتياجات المحددة إلى الاتصالات/تكنولوجيا المعلومات والاتصالات"</w:t>
            </w:r>
            <w:r w:rsidRPr="00545294">
              <w:rPr>
                <w:position w:val="2"/>
                <w:rtl/>
              </w:rPr>
              <w:t>، و</w:t>
            </w:r>
            <w:hyperlink r:id="rId322" w:history="1">
              <w:r w:rsidRPr="00545294">
                <w:rPr>
                  <w:color w:val="0000FF"/>
                  <w:position w:val="2"/>
                  <w:u w:val="single"/>
                  <w:rtl/>
                </w:rPr>
                <w:t>القرار 76 (المراجَع في كيغالي، 2022) للمؤتمر العالمي لتنمية الاتصالات لعام 2022</w:t>
              </w:r>
            </w:hyperlink>
            <w:r w:rsidRPr="00545294">
              <w:rPr>
                <w:position w:val="2"/>
                <w:rtl/>
              </w:rPr>
              <w:t xml:space="preserve"> بشأن "</w:t>
            </w:r>
            <w:r w:rsidRPr="00545294">
              <w:rPr>
                <w:i/>
                <w:iCs/>
                <w:position w:val="2"/>
                <w:rtl/>
              </w:rPr>
              <w:t>تعزيز استخدام تكنولوجيا المعلومات والاتصالات بين الشباب من الجنسين من أجل تمكينهم اجتماعياً واقتصادياً"</w:t>
            </w:r>
            <w:r w:rsidRPr="00545294">
              <w:rPr>
                <w:position w:val="2"/>
                <w:rtl/>
              </w:rPr>
              <w:t xml:space="preserve">. وشهدت هذه الفترة تحولاً من مشاريع محددة ابتُكرت، أو أُنشئت حسب الحاجة، إلى استراتيجيات متكاملة تهدف إلى ضمان الاعتراف بالنساء والشباب والأشخاص ذوي الإعاقة وغيرهم من الفئات المهمشة كمستفيدين من تكنولوجيا المعلومات والاتصالات وكقادة نشطين ومشاركين في الإبداع. ولم يُعترف بالتنوع كأولوية </w:t>
            </w:r>
            <w:proofErr w:type="gramStart"/>
            <w:r w:rsidRPr="00545294">
              <w:rPr>
                <w:position w:val="2"/>
                <w:rtl/>
              </w:rPr>
              <w:t>منفصلة</w:t>
            </w:r>
            <w:proofErr w:type="gramEnd"/>
            <w:r w:rsidRPr="00545294">
              <w:rPr>
                <w:position w:val="2"/>
                <w:rtl/>
              </w:rPr>
              <w:t xml:space="preserve"> بل كعامل تمكيني شامل لعدة قطاعات يدعم الابتكار والسياسات وبناء القدرات في مختلف المناطق. ومن خلال الشراكات والأحداث الرئيسية والبرامج المخصصة، ارتقى الشمول من طموح سياساتي إلى محرك عملي للتحول.</w:t>
            </w:r>
            <w:hyperlink r:id="rId323" w:history="1"/>
            <w:hyperlink r:id="rId324" w:history="1"/>
            <w:hyperlink r:id="rId325" w:history="1"/>
            <w:hyperlink r:id="rId326" w:history="1"/>
          </w:p>
          <w:p w14:paraId="477FA98E" w14:textId="1EA120F2" w:rsidR="00E12651" w:rsidRPr="00545294" w:rsidRDefault="00E12651" w:rsidP="00545294">
            <w:pPr>
              <w:pStyle w:val="Tabletexte"/>
              <w:rPr>
                <w:position w:val="2"/>
                <w:lang w:val="ar-SA" w:bidi="ar-EG"/>
              </w:rPr>
            </w:pPr>
            <w:r w:rsidRPr="00545294">
              <w:rPr>
                <w:position w:val="2"/>
                <w:rtl/>
              </w:rPr>
              <w:t xml:space="preserve">وكان لعمل مكتب تنمية الاتصالات في مجال الشمول الرقمي تأثير ملموس من خلال تقديم مشورة الخبراء وبناء القدرات لدعم السياسات والاستراتيجيات الرقمية الشاملة. وعزز أكثر من </w:t>
            </w:r>
            <w:r w:rsidR="00920007" w:rsidRPr="00545294">
              <w:rPr>
                <w:position w:val="2"/>
              </w:rPr>
              <w:t>14 000</w:t>
            </w:r>
            <w:r w:rsidRPr="00545294">
              <w:rPr>
                <w:position w:val="2"/>
                <w:rtl/>
              </w:rPr>
              <w:t xml:space="preserve"> من واضعي السياسات وأصحاب المصلحة من أكثر من 120 بلداً في جميع المناطق قدرتهم على تصميم وتنفيذ سياسات رقمية شاملة تضمن للنساء والفتيات وكبار السن والأشخاص ذوي الإعاقة والمجتمعات الأصلية والمجتمعات النائية النفاذ المنصف إلى تكنولوجيا المعلومات والاتصالات</w:t>
            </w:r>
            <w:r w:rsidR="00C73809" w:rsidRPr="00545294">
              <w:rPr>
                <w:rFonts w:hint="cs"/>
                <w:position w:val="2"/>
                <w:rtl/>
              </w:rPr>
              <w:t>، وذلك</w:t>
            </w:r>
            <w:r w:rsidR="00F1100D" w:rsidRPr="00545294">
              <w:rPr>
                <w:rFonts w:hint="cs"/>
                <w:position w:val="2"/>
                <w:rtl/>
              </w:rPr>
              <w:t xml:space="preserve"> </w:t>
            </w:r>
            <w:r w:rsidR="00C73809" w:rsidRPr="00545294">
              <w:rPr>
                <w:rFonts w:hint="cs"/>
                <w:position w:val="2"/>
                <w:rtl/>
              </w:rPr>
              <w:t xml:space="preserve">بسبل منها تقديم دورات تدريبية </w:t>
            </w:r>
            <w:r w:rsidR="00916A9E" w:rsidRPr="00545294">
              <w:rPr>
                <w:rFonts w:hint="cs"/>
                <w:position w:val="2"/>
                <w:rtl/>
              </w:rPr>
              <w:t>ذاتية السرعة</w:t>
            </w:r>
            <w:r w:rsidR="00C73809" w:rsidRPr="00545294">
              <w:rPr>
                <w:rFonts w:hint="cs"/>
                <w:position w:val="2"/>
                <w:rtl/>
              </w:rPr>
              <w:t xml:space="preserve"> عبر الإنترنت</w:t>
            </w:r>
            <w:r w:rsidR="00916A9E" w:rsidRPr="00545294">
              <w:rPr>
                <w:rFonts w:hint="cs"/>
                <w:position w:val="2"/>
                <w:rtl/>
              </w:rPr>
              <w:t xml:space="preserve"> بالمجان</w:t>
            </w:r>
            <w:r w:rsidR="00C73809" w:rsidRPr="00545294">
              <w:rPr>
                <w:rFonts w:hint="cs"/>
                <w:position w:val="2"/>
                <w:rtl/>
              </w:rPr>
              <w:t xml:space="preserve"> يسهل النفاذ إليها بلغات متعددة في الموقع الإلكتروني لأكاديمية الاتحاد.</w:t>
            </w:r>
            <w:r w:rsidRPr="00545294">
              <w:rPr>
                <w:position w:val="2"/>
                <w:rtl/>
              </w:rPr>
              <w:t xml:space="preserve"> وتَحقق نقل المعرفة من خلال الدورات التدريبية وورش العمل التنفيذية المخصصة والمشاركة في المنصات الإقليمية والعالمية ومنصات الأمم المتحدة بشأن المساواة بين </w:t>
            </w:r>
            <w:proofErr w:type="gramStart"/>
            <w:r w:rsidRPr="00545294">
              <w:rPr>
                <w:position w:val="2"/>
                <w:rtl/>
              </w:rPr>
              <w:t>الجنسين</w:t>
            </w:r>
            <w:proofErr w:type="gramEnd"/>
            <w:r w:rsidRPr="00545294">
              <w:rPr>
                <w:position w:val="2"/>
                <w:rtl/>
              </w:rPr>
              <w:t xml:space="preserve"> وإمكانية النفاذ والشيخوخة والشباب. وقدم مكتب تنمية الاتصالات أيضاً دعماً متخصصاً لوضع خطط استراتيجية وطنية بشأن الشمول الرقمي، صُممت من خلال نهج شامل ومتعدد القطاعات لضمان قدرة جميع المواطنين على استخدام التكنولوجيا والمشاركة في المجتمع الرقمي. ونُفذت خطة تجريبية في بوروندي، استُخدمت كنموذج يمكن تكراره في بلدان أخرى. وإلى جانب ذلك،</w:t>
            </w:r>
            <w:r w:rsidR="00BF7D4B" w:rsidRPr="00545294">
              <w:rPr>
                <w:rFonts w:hint="cs"/>
                <w:position w:val="2"/>
                <w:rtl/>
              </w:rPr>
              <w:t xml:space="preserve"> قُدمت المساعدة التقنية في سياسات واستراتيجيات المساواة بين الجنسين إلى</w:t>
            </w:r>
            <w:r w:rsidR="00BD1156" w:rsidRPr="00545294">
              <w:rPr>
                <w:rFonts w:hint="cs"/>
                <w:position w:val="2"/>
                <w:rtl/>
              </w:rPr>
              <w:t xml:space="preserve"> </w:t>
            </w:r>
            <w:hyperlink r:id="rId327" w:anchor="/ar" w:history="1">
              <w:r w:rsidRPr="00545294">
                <w:rPr>
                  <w:color w:val="0000FF"/>
                  <w:position w:val="2"/>
                  <w:u w:val="single"/>
                  <w:rtl/>
                </w:rPr>
                <w:t>بوروندي</w:t>
              </w:r>
            </w:hyperlink>
            <w:r w:rsidRPr="00545294">
              <w:rPr>
                <w:position w:val="2"/>
                <w:rtl/>
              </w:rPr>
              <w:t xml:space="preserve"> و</w:t>
            </w:r>
            <w:hyperlink r:id="rId328" w:anchor="/ar" w:history="1">
              <w:r w:rsidRPr="00545294">
                <w:rPr>
                  <w:color w:val="0000FF"/>
                  <w:position w:val="2"/>
                  <w:u w:val="single"/>
                  <w:rtl/>
                </w:rPr>
                <w:t>إثيوبيا</w:t>
              </w:r>
            </w:hyperlink>
            <w:r w:rsidRPr="00545294">
              <w:rPr>
                <w:position w:val="2"/>
                <w:rtl/>
              </w:rPr>
              <w:t xml:space="preserve"> وهايتي والجمهورية </w:t>
            </w:r>
            <w:proofErr w:type="spellStart"/>
            <w:r w:rsidRPr="00545294">
              <w:rPr>
                <w:position w:val="2"/>
                <w:rtl/>
              </w:rPr>
              <w:t>الدومينيكية</w:t>
            </w:r>
            <w:proofErr w:type="spellEnd"/>
            <w:r w:rsidRPr="00545294">
              <w:rPr>
                <w:position w:val="2"/>
                <w:rtl/>
              </w:rPr>
              <w:t xml:space="preserve"> وليبيا.</w:t>
            </w:r>
            <w:hyperlink r:id="rId329" w:history="1"/>
            <w:hyperlink r:id="rId330" w:history="1"/>
          </w:p>
          <w:p w14:paraId="07988887" w14:textId="77777777" w:rsidR="00E12651" w:rsidRPr="00545294" w:rsidRDefault="00E12651" w:rsidP="00545294">
            <w:pPr>
              <w:pStyle w:val="Tabletexte"/>
              <w:rPr>
                <w:position w:val="2"/>
                <w:lang w:val="ar-SA" w:bidi="ar-EG"/>
              </w:rPr>
            </w:pPr>
            <w:r w:rsidRPr="00545294">
              <w:rPr>
                <w:position w:val="2"/>
                <w:rtl/>
              </w:rPr>
              <w:t xml:space="preserve">ونُفذت مبادرات ومشاريع رئيسية لتنمية مهارات المستخدمين النهائيين وتمكين المجتمعات المحلية. ومن خلال مبادرة </w:t>
            </w:r>
            <w:hyperlink r:id="rId331" w:history="1">
              <w:r w:rsidRPr="00545294">
                <w:rPr>
                  <w:b/>
                  <w:bCs/>
                  <w:color w:val="0000FF"/>
                  <w:position w:val="2"/>
                  <w:u w:val="single"/>
                  <w:rtl/>
                </w:rPr>
                <w:t>المبعوثون الشباب لمبادرة توصيل الجيل</w:t>
              </w:r>
            </w:hyperlink>
            <w:r w:rsidRPr="00545294">
              <w:rPr>
                <w:position w:val="2"/>
                <w:rtl/>
              </w:rPr>
              <w:t xml:space="preserve">، عزز مكتب تنمية الاتصالات مشاركة الشباب في جميع المناطق، حيث عيّن 184 مبعوثاً شاباً من 64 بلداً مع تحقيق شبه تكافؤ بين الجنسين وتمثيل قوي من أقل البلدان نمواً والبلدان النامية غير الساحلية والدول الجزرية الصغيرة النامية. وساهم المبعوثون من الفئة العمرية 18-24 عاماً، بعرض وجهات نظر الشباب، في إثراء المناقشات الوطنية والإقليمية والعالمية المتعلقة بتكنولوجيا المعلومات والاتصالات، بما في ذلك المنتديات الإقليمية للتنمية، واليوم الدولي للفتيات في مجال تكنولوجيا المعلومات والاتصالات، ولجنتا دراسات قطاع تنمية الاتصالات. وتعززت قدراتهم من خلال برنامج لتنمية المعارف والتوجيه ومن خلال مشاورات الشباب الإقليمية، حيث حددوا الأولويات وقدموا توصيات إلى أعضاء الاتحاد من خلال </w:t>
            </w:r>
            <w:hyperlink r:id="rId332" w:anchor="/ar" w:history="1">
              <w:r w:rsidRPr="00545294">
                <w:rPr>
                  <w:color w:val="0000FF"/>
                  <w:position w:val="2"/>
                  <w:u w:val="single"/>
                  <w:rtl/>
                </w:rPr>
                <w:t>فريق التنسيق غير الرسمي المعني بالقمة العالمية للشباب</w:t>
              </w:r>
            </w:hyperlink>
            <w:r w:rsidRPr="00545294">
              <w:rPr>
                <w:position w:val="2"/>
                <w:rtl/>
              </w:rPr>
              <w:t>، ما عزز دورهم كمبدعين مشاركين في</w:t>
            </w:r>
            <w:r w:rsidRPr="00545294">
              <w:rPr>
                <w:rFonts w:hint="cs"/>
                <w:position w:val="2"/>
                <w:rtl/>
              </w:rPr>
              <w:t> </w:t>
            </w:r>
            <w:r w:rsidRPr="00545294">
              <w:rPr>
                <w:position w:val="2"/>
                <w:rtl/>
              </w:rPr>
              <w:t>التحول الرقمي الشامل.</w:t>
            </w:r>
            <w:hyperlink r:id="rId333" w:history="1"/>
            <w:hyperlink r:id="rId334" w:history="1"/>
          </w:p>
          <w:p w14:paraId="01BA51A7" w14:textId="5EEC2749" w:rsidR="00E12651" w:rsidRPr="00545294" w:rsidRDefault="00E12651" w:rsidP="00545294">
            <w:pPr>
              <w:pStyle w:val="Tabletexte"/>
              <w:rPr>
                <w:position w:val="2"/>
                <w:lang w:val="ar-SA" w:bidi="ar-EG"/>
              </w:rPr>
            </w:pPr>
            <w:r w:rsidRPr="00545294">
              <w:rPr>
                <w:position w:val="2"/>
                <w:rtl/>
              </w:rPr>
              <w:t xml:space="preserve">ومن خلال برنامج </w:t>
            </w:r>
            <w:hyperlink r:id="rId335" w:history="1">
              <w:r w:rsidRPr="00545294">
                <w:rPr>
                  <w:b/>
                  <w:bCs/>
                  <w:color w:val="0000FF"/>
                  <w:position w:val="2"/>
                  <w:u w:val="single"/>
                  <w:rtl/>
                </w:rPr>
                <w:t>قيادة الشباب لمبادرة توصيل الجيل</w:t>
              </w:r>
            </w:hyperlink>
            <w:r w:rsidRPr="00545294">
              <w:rPr>
                <w:position w:val="2"/>
                <w:rtl/>
              </w:rPr>
              <w:t xml:space="preserve"> </w:t>
            </w:r>
            <w:r w:rsidRPr="00545294">
              <w:rPr>
                <w:position w:val="2"/>
                <w:lang w:bidi="ar-EG"/>
              </w:rPr>
              <w:t>(GCY</w:t>
            </w:r>
            <w:r w:rsidR="00F1100D" w:rsidRPr="00545294">
              <w:rPr>
                <w:position w:val="2"/>
                <w:lang w:bidi="ar-EG"/>
              </w:rPr>
              <w:t>L</w:t>
            </w:r>
            <w:r w:rsidRPr="00545294">
              <w:rPr>
                <w:position w:val="2"/>
                <w:lang w:bidi="ar-EG"/>
              </w:rPr>
              <w:t>P</w:t>
            </w:r>
            <w:r w:rsidRPr="00545294">
              <w:rPr>
                <w:position w:val="2"/>
              </w:rPr>
              <w:t>)</w:t>
            </w:r>
            <w:r w:rsidRPr="00545294">
              <w:rPr>
                <w:position w:val="2"/>
                <w:rtl/>
              </w:rPr>
              <w:t>، تم اختيار 60 مستفيداً من 40 بلداً من بين أكثر من 000 10 مقدم طلب ضمن مجموعتين عالميتين بين عامي</w:t>
            </w:r>
            <w:r w:rsidR="0049045E">
              <w:rPr>
                <w:rFonts w:hint="cs"/>
                <w:position w:val="2"/>
                <w:rtl/>
              </w:rPr>
              <w:t> </w:t>
            </w:r>
            <w:r w:rsidRPr="00545294">
              <w:rPr>
                <w:position w:val="2"/>
                <w:rtl/>
              </w:rPr>
              <w:t xml:space="preserve">2024 و2025. وبدعم من شركة </w:t>
            </w:r>
            <w:r w:rsidRPr="00545294">
              <w:rPr>
                <w:position w:val="2"/>
                <w:lang w:bidi="ar-EG"/>
              </w:rPr>
              <w:t>Huawei</w:t>
            </w:r>
            <w:r w:rsidRPr="00545294">
              <w:rPr>
                <w:position w:val="2"/>
                <w:rtl/>
              </w:rPr>
              <w:t>، حصل كل مستفيد على منحة وإرشاد لتنفيذ مشاريع محلية، وحصل العديد منهم على تمويل إضافي لتوسيع نطاق مبادراتهم. وعرض المستفيدون أعمالهم في أحداث عالمية مثل منتدى الاتحاد للمهارات الرقمية، ومنتدى الابتكار العالمي، والدورة التاسعة والعشرين لمؤتمر الأطراف في اتفاقية الأمم المتحدة الإطارية بشأن تغير المناخ (COP29)، لعرض الابتكار الذي يقوده الشباب على أرض الواقع.</w:t>
            </w:r>
            <w:hyperlink r:id="rId336" w:history="1"/>
          </w:p>
          <w:p w14:paraId="63DB2664" w14:textId="1947A106" w:rsidR="00E12651" w:rsidRPr="00545294" w:rsidRDefault="00E12651" w:rsidP="00545294">
            <w:pPr>
              <w:pStyle w:val="Tabletexte"/>
              <w:rPr>
                <w:position w:val="2"/>
                <w:lang w:val="ar-SA" w:bidi="ar-EG"/>
              </w:rPr>
            </w:pPr>
            <w:r w:rsidRPr="00545294">
              <w:rPr>
                <w:position w:val="2"/>
                <w:rtl/>
              </w:rPr>
              <w:t xml:space="preserve">وواصلت </w:t>
            </w:r>
            <w:r w:rsidRPr="00545294">
              <w:rPr>
                <w:b/>
                <w:bCs/>
                <w:position w:val="2"/>
                <w:rtl/>
              </w:rPr>
              <w:t xml:space="preserve">شبكة المرأة </w:t>
            </w:r>
            <w:r w:rsidRPr="00545294">
              <w:rPr>
                <w:b/>
                <w:bCs/>
                <w:position w:val="2"/>
              </w:rPr>
              <w:t>(</w:t>
            </w:r>
            <w:proofErr w:type="spellStart"/>
            <w:r w:rsidRPr="00545294">
              <w:rPr>
                <w:b/>
                <w:bCs/>
                <w:position w:val="2"/>
              </w:rPr>
              <w:t>NoW</w:t>
            </w:r>
            <w:proofErr w:type="spellEnd"/>
            <w:r w:rsidRPr="00545294">
              <w:rPr>
                <w:b/>
                <w:bCs/>
                <w:position w:val="2"/>
              </w:rPr>
              <w:t>)</w:t>
            </w:r>
            <w:r w:rsidRPr="00545294">
              <w:rPr>
                <w:b/>
                <w:bCs/>
                <w:position w:val="2"/>
                <w:rtl/>
              </w:rPr>
              <w:t xml:space="preserve"> في قطاع تنمية الاتصالات</w:t>
            </w:r>
            <w:r w:rsidRPr="00545294">
              <w:rPr>
                <w:position w:val="2"/>
                <w:rtl/>
              </w:rPr>
              <w:t xml:space="preserve"> النهوض بمشاركة المرأة في عمليات قطاع تنمية الاتصالات و</w:t>
            </w:r>
            <w:r w:rsidR="00916A9E" w:rsidRPr="00545294">
              <w:rPr>
                <w:rFonts w:hint="cs"/>
                <w:position w:val="2"/>
                <w:rtl/>
              </w:rPr>
              <w:t xml:space="preserve">كذلك في </w:t>
            </w:r>
            <w:r w:rsidRPr="00545294">
              <w:rPr>
                <w:position w:val="2"/>
                <w:rtl/>
              </w:rPr>
              <w:t xml:space="preserve">الأعمال التحضيرية للمؤتمر WTDC-25. وبدعم من هيئة الاتصالات والفضاء والتقنية في المملكة العربية السعودية، استفاد من مشروع "بناء شبكة من القيادات النسائية" أكثر من 400 امرأة من جميع المناطق من خلال التدريب والإرشاد. </w:t>
            </w:r>
            <w:r w:rsidR="00FF72C2" w:rsidRPr="00545294">
              <w:rPr>
                <w:rFonts w:hint="cs"/>
                <w:position w:val="2"/>
                <w:rtl/>
              </w:rPr>
              <w:t>و</w:t>
            </w:r>
            <w:r w:rsidRPr="00545294">
              <w:rPr>
                <w:position w:val="2"/>
                <w:rtl/>
              </w:rPr>
              <w:t xml:space="preserve">شارك في البرنامج الإرشادي "تمكين القيادات النسائية" 150 مشاركاً من جميع المناطق الست، منهم 30 في </w:t>
            </w:r>
            <w:proofErr w:type="gramStart"/>
            <w:r w:rsidRPr="00545294">
              <w:rPr>
                <w:position w:val="2"/>
                <w:rtl/>
              </w:rPr>
              <w:t>المائة</w:t>
            </w:r>
            <w:proofErr w:type="gramEnd"/>
            <w:r w:rsidRPr="00545294">
              <w:rPr>
                <w:position w:val="2"/>
                <w:rtl/>
              </w:rPr>
              <w:t xml:space="preserve"> من المرشدين الذكور الذين ساهموا في تعزيز التحالف في مجال تمكين المرأة. وفي الندوة العالمية لمنظمي الاتصالات التي عُقدت في المملكة العربية السعودية عام 2025، انضم 61 مشاركاً من</w:t>
            </w:r>
            <w:r w:rsidRPr="00545294">
              <w:rPr>
                <w:rFonts w:hint="cs"/>
                <w:position w:val="2"/>
                <w:rtl/>
              </w:rPr>
              <w:t> </w:t>
            </w:r>
            <w:r w:rsidRPr="00545294">
              <w:rPr>
                <w:position w:val="2"/>
                <w:rtl/>
              </w:rPr>
              <w:t>40 بلداً إلى الدورة المتقدمة بشأن تعزيز الثقة لتحسين مهارات القيادة والتواصل. وأدت جلسات التواصل وحلقات النقاش في أحداث الاتحاد الرئيسية إلى تعزيز التعاون وزيادة إبراز حضور النساء المهنيات في مجال التنمية الرقمية.</w:t>
            </w:r>
            <w:hyperlink r:id="rId337" w:history="1"/>
            <w:hyperlink r:id="rId338" w:history="1"/>
          </w:p>
          <w:p w14:paraId="695CC968" w14:textId="1C2B058E" w:rsidR="00E12651" w:rsidRPr="00545294" w:rsidRDefault="00E12651" w:rsidP="00545294">
            <w:pPr>
              <w:pStyle w:val="Tabletexte"/>
              <w:rPr>
                <w:position w:val="2"/>
                <w:lang w:val="ar-SA" w:bidi="ar-EG"/>
              </w:rPr>
            </w:pPr>
            <w:r w:rsidRPr="00545294">
              <w:rPr>
                <w:position w:val="2"/>
                <w:rtl/>
              </w:rPr>
              <w:t>وعلى المستوى المجتمعي، استفاد من مبادرات مكتب تنمية الاتصالات بشأن الشمول الرقمي أكثر من 000 13 فرد من أكثر من 40 بلداً، بمن فيهم النساء والشباب والمسنون والأشخاص ذوو الإعاقة ومجتمعات الشعوب الأصلية. وفي إطار البرنامج التدريبي المختلط في أمريكا اللاتينية ومنطقة البحر الكاريبي، استفاد مديرو الشبكات المجتمعية من التدريب على تصميم وتحديث حلول التوصيلية المحلية، مع تخرج 28 شخصاً من تسعة بلدان في الفترة 2023-2024 وحصول 50 مشاركاً من 10</w:t>
            </w:r>
            <w:r w:rsidRPr="00545294">
              <w:rPr>
                <w:rFonts w:hint="cs"/>
                <w:position w:val="2"/>
                <w:rtl/>
              </w:rPr>
              <w:t> </w:t>
            </w:r>
            <w:r w:rsidRPr="00545294">
              <w:rPr>
                <w:position w:val="2"/>
                <w:rtl/>
              </w:rPr>
              <w:t xml:space="preserve">بلدان على شهادات في عام 2024. وفي عام 2025، توسع البرنامج ليشمل إفريقيا للمرة الأولى، وسجل فيه 65 مشاركاً من 18 بلداً، ما أسهم في تعزيز القيادة المحلية في مجال المبادرات الرقمية التي يوجهها المجتمع المحلي. اطلع على </w:t>
            </w:r>
            <w:hyperlink r:id="rId339" w:anchor="/ar" w:history="1">
              <w:r w:rsidRPr="00545294">
                <w:rPr>
                  <w:color w:val="0000FF"/>
                  <w:position w:val="2"/>
                  <w:u w:val="single"/>
                  <w:rtl/>
                </w:rPr>
                <w:t>المزيد</w:t>
              </w:r>
            </w:hyperlink>
            <w:r w:rsidRPr="00545294">
              <w:rPr>
                <w:position w:val="2"/>
                <w:rtl/>
              </w:rPr>
              <w:t>.</w:t>
            </w:r>
          </w:p>
          <w:p w14:paraId="27A78E06" w14:textId="6DAF2967" w:rsidR="00E12651" w:rsidRPr="00545294" w:rsidRDefault="00E12651" w:rsidP="00545294">
            <w:pPr>
              <w:pStyle w:val="Tabletexte"/>
              <w:rPr>
                <w:position w:val="2"/>
                <w:lang w:val="ar-SA" w:bidi="ar-EG"/>
              </w:rPr>
            </w:pPr>
            <w:r w:rsidRPr="00545294">
              <w:rPr>
                <w:position w:val="2"/>
                <w:rtl/>
              </w:rPr>
              <w:t xml:space="preserve">وعالج </w:t>
            </w:r>
            <w:hyperlink r:id="rId340" w:history="1">
              <w:r w:rsidRPr="00545294">
                <w:rPr>
                  <w:b/>
                  <w:bCs/>
                  <w:color w:val="0000FF"/>
                  <w:position w:val="2"/>
                  <w:u w:val="single"/>
                  <w:rtl/>
                </w:rPr>
                <w:t>مسرِّع مهارات الذكاء الاصطناعي للفتيات</w:t>
              </w:r>
            </w:hyperlink>
            <w:r w:rsidRPr="00545294">
              <w:rPr>
                <w:position w:val="2"/>
                <w:rtl/>
              </w:rPr>
              <w:t xml:space="preserve">، الذي أُطلق في إطار شراكة مع شركة </w:t>
            </w:r>
            <w:r w:rsidRPr="00545294">
              <w:rPr>
                <w:position w:val="2"/>
                <w:lang w:bidi="ar-EG"/>
              </w:rPr>
              <w:t>EY</w:t>
            </w:r>
            <w:r w:rsidRPr="00545294">
              <w:rPr>
                <w:position w:val="2"/>
                <w:rtl/>
              </w:rPr>
              <w:t xml:space="preserve"> الفجوات بين الجنسين في مجال الذكاء الاصطناعي من خلال تزويد الشابات بالمهارات الأخلاقية والتقنية والقيادية. وفي الفترة ما بين عامي 2024 و2025، شملت المبادرة أكثر من 820 مشاركاً من بلدان مختلفة منها باراغواي ومالطة وكينيا </w:t>
            </w:r>
            <w:proofErr w:type="gramStart"/>
            <w:r w:rsidRPr="00545294">
              <w:rPr>
                <w:position w:val="2"/>
                <w:rtl/>
              </w:rPr>
              <w:t>والهند</w:t>
            </w:r>
            <w:proofErr w:type="gramEnd"/>
            <w:r w:rsidRPr="00545294">
              <w:rPr>
                <w:position w:val="2"/>
                <w:rtl/>
              </w:rPr>
              <w:t xml:space="preserve"> وكازاخستان والأردن وأوزبكستان.</w:t>
            </w:r>
            <w:hyperlink r:id="rId341" w:history="1"/>
          </w:p>
          <w:p w14:paraId="62003D97" w14:textId="77777777" w:rsidR="00E12651" w:rsidRPr="00545294" w:rsidRDefault="00E12651" w:rsidP="00545294">
            <w:pPr>
              <w:pStyle w:val="Tabletexte"/>
              <w:rPr>
                <w:position w:val="2"/>
                <w:lang w:val="ar-SA" w:bidi="ar-EG"/>
              </w:rPr>
            </w:pPr>
            <w:r w:rsidRPr="00545294">
              <w:rPr>
                <w:position w:val="2"/>
                <w:rtl/>
              </w:rPr>
              <w:t>ومن خلال أحداث "</w:t>
            </w:r>
            <w:r w:rsidRPr="00545294">
              <w:rPr>
                <w:b/>
                <w:bCs/>
                <w:position w:val="2"/>
                <w:rtl/>
              </w:rPr>
              <w:t>إمكانية نفاذ الجميع إلى تكنولوجيا المعلومات والاتصالات</w:t>
            </w:r>
            <w:r w:rsidRPr="00545294">
              <w:rPr>
                <w:position w:val="2"/>
                <w:rtl/>
              </w:rPr>
              <w:t xml:space="preserve">" الرائدة المنظمة في </w:t>
            </w:r>
            <w:hyperlink r:id="rId342" w:history="1">
              <w:r w:rsidRPr="00545294">
                <w:rPr>
                  <w:color w:val="0000FF"/>
                  <w:position w:val="2"/>
                  <w:u w:val="single"/>
                  <w:rtl/>
                </w:rPr>
                <w:t>كوبا</w:t>
              </w:r>
            </w:hyperlink>
            <w:r w:rsidRPr="00545294">
              <w:rPr>
                <w:position w:val="2"/>
                <w:u w:val="single"/>
                <w:rtl/>
              </w:rPr>
              <w:t xml:space="preserve"> </w:t>
            </w:r>
            <w:r w:rsidRPr="00545294">
              <w:rPr>
                <w:position w:val="2"/>
                <w:rtl/>
              </w:rPr>
              <w:t>و</w:t>
            </w:r>
            <w:hyperlink r:id="rId343" w:history="1">
              <w:r w:rsidRPr="00545294">
                <w:rPr>
                  <w:color w:val="0000FF"/>
                  <w:position w:val="2"/>
                  <w:u w:val="single"/>
                  <w:rtl/>
                </w:rPr>
                <w:t>المكسيك</w:t>
              </w:r>
            </w:hyperlink>
            <w:r w:rsidRPr="00545294">
              <w:rPr>
                <w:position w:val="2"/>
                <w:rtl/>
              </w:rPr>
              <w:t xml:space="preserve"> و</w:t>
            </w:r>
            <w:hyperlink r:id="rId344" w:history="1">
              <w:r w:rsidRPr="00545294">
                <w:rPr>
                  <w:color w:val="0000FF"/>
                  <w:position w:val="2"/>
                  <w:u w:val="single"/>
                  <w:rtl/>
                </w:rPr>
                <w:t>إسبانيا</w:t>
              </w:r>
            </w:hyperlink>
            <w:r w:rsidRPr="00545294">
              <w:rPr>
                <w:position w:val="2"/>
                <w:rtl/>
              </w:rPr>
              <w:t xml:space="preserve"> و</w:t>
            </w:r>
            <w:hyperlink r:id="rId345" w:anchor="/ar" w:history="1">
              <w:r w:rsidRPr="00545294">
                <w:rPr>
                  <w:color w:val="0000FF"/>
                  <w:position w:val="2"/>
                  <w:u w:val="single"/>
                  <w:rtl/>
                </w:rPr>
                <w:t>المغرب</w:t>
              </w:r>
            </w:hyperlink>
            <w:r w:rsidRPr="00545294">
              <w:rPr>
                <w:position w:val="2"/>
                <w:rtl/>
              </w:rPr>
              <w:t xml:space="preserve"> و</w:t>
            </w:r>
            <w:hyperlink r:id="rId346" w:anchor="/ar" w:history="1">
              <w:r w:rsidRPr="00545294">
                <w:rPr>
                  <w:color w:val="0000FF"/>
                  <w:position w:val="2"/>
                  <w:u w:val="single"/>
                  <w:rtl/>
                </w:rPr>
                <w:t>الأردن</w:t>
              </w:r>
            </w:hyperlink>
            <w:r w:rsidRPr="00545294">
              <w:rPr>
                <w:position w:val="2"/>
                <w:rtl/>
              </w:rPr>
              <w:t xml:space="preserve">، مع توقع تنظيم حدثين إقليميين إضافيين في </w:t>
            </w:r>
            <w:hyperlink r:id="rId347" w:anchor="/ar" w:history="1">
              <w:r w:rsidRPr="00545294">
                <w:rPr>
                  <w:color w:val="0000FF"/>
                  <w:position w:val="2"/>
                  <w:u w:val="single"/>
                  <w:rtl/>
                </w:rPr>
                <w:t>غواتيمالا</w:t>
              </w:r>
            </w:hyperlink>
            <w:r w:rsidRPr="00545294">
              <w:rPr>
                <w:position w:val="2"/>
                <w:rtl/>
              </w:rPr>
              <w:t xml:space="preserve"> و</w:t>
            </w:r>
            <w:hyperlink r:id="rId348" w:anchor="/ar" w:history="1">
              <w:r w:rsidRPr="00545294">
                <w:rPr>
                  <w:color w:val="0000FF"/>
                  <w:position w:val="2"/>
                  <w:u w:val="single"/>
                  <w:rtl/>
                </w:rPr>
                <w:t>بلجيكا</w:t>
              </w:r>
            </w:hyperlink>
            <w:r w:rsidRPr="00545294">
              <w:rPr>
                <w:position w:val="2"/>
                <w:rtl/>
              </w:rPr>
              <w:t xml:space="preserve"> قبل نهاية عام 2025، شارك </w:t>
            </w:r>
            <w:r w:rsidRPr="00545294">
              <w:rPr>
                <w:position w:val="2"/>
                <w:lang w:bidi="ar-EG"/>
              </w:rPr>
              <w:t>80%</w:t>
            </w:r>
            <w:r w:rsidRPr="00545294">
              <w:rPr>
                <w:position w:val="2"/>
                <w:rtl/>
              </w:rPr>
              <w:t xml:space="preserve"> من البلدان وأكثر من 200 مشارك في المتوسط لكل منطقة وحدث - حيث قام مكتب تنمية الاتصالات ببناء القدرات وتبادل المعارف وتعزيز التعاون في مجال إمكانية النفاذ الرقمي والشمول الرقمي. ومن خلال التعاون مع منصات عالمية مثل مؤتمر الدول الأطراف في اتفاقية حقوق الأشخاص ذوي الإعاقة، ومنتديات الشمول الرقمي الإقليمية (لمنطقة آسيا والمحيط الهادئ مثلاً)، ومنتدى الشيخوخة (اليابان)، ومنتدى النفاذية الرقمية (الإمارات العربية المتحدة)، نهض المكتب بسياسات تكنولوجيا المعلومات والاتصالات الشاملة ورسّخ مكانة قطاع تنمية الاتصالات كرائد عالمي في مجال التحول الرقمي الشامل. وتدفع هذه الجهود الشراكات وتكنولوجيات المعلومات والاتصالات الشاملة عن سابق تصميم، ما يضمن إمكانية استخدامها أيضاً من قِبل الأشخاص ذوي الإعاقة وكبار السن والمهاجرين والأشخاص ذوي مستويات الإلمام المنخفضة والمجتمعات الريفية والنائية ومجتمعات الشعوب الأصلية، ما يساعد على ضمان عدم تخلف أحد عن الركب.</w:t>
            </w:r>
            <w:hyperlink r:id="rId349" w:history="1"/>
            <w:hyperlink r:id="rId350" w:history="1"/>
            <w:hyperlink r:id="rId351" w:history="1"/>
            <w:hyperlink r:id="rId352" w:history="1"/>
            <w:hyperlink r:id="rId353" w:history="1"/>
            <w:hyperlink r:id="rId354" w:history="1"/>
            <w:hyperlink r:id="rId355" w:history="1"/>
          </w:p>
          <w:p w14:paraId="3E47B9A6" w14:textId="00CB4463" w:rsidR="00E12651" w:rsidRPr="00545294" w:rsidRDefault="00E12651" w:rsidP="00545294">
            <w:pPr>
              <w:pStyle w:val="Tabletexte"/>
              <w:rPr>
                <w:position w:val="2"/>
                <w:lang w:val="ar-SA" w:bidi="ar-EG"/>
              </w:rPr>
            </w:pPr>
            <w:r w:rsidRPr="00545294">
              <w:rPr>
                <w:position w:val="2"/>
                <w:rtl/>
              </w:rPr>
              <w:t>و</w:t>
            </w:r>
            <w:r w:rsidR="00916A9E" w:rsidRPr="00545294">
              <w:rPr>
                <w:rFonts w:hint="cs"/>
                <w:position w:val="2"/>
                <w:rtl/>
              </w:rPr>
              <w:t xml:space="preserve">استُضيفت الاحتفالات السنوية </w:t>
            </w:r>
            <w:r w:rsidRPr="00545294">
              <w:rPr>
                <w:position w:val="2"/>
                <w:rtl/>
              </w:rPr>
              <w:t>"</w:t>
            </w:r>
            <w:r w:rsidR="00916A9E" w:rsidRPr="00545294">
              <w:rPr>
                <w:rFonts w:hint="cs"/>
                <w:b/>
                <w:bCs/>
                <w:position w:val="2"/>
                <w:rtl/>
              </w:rPr>
              <w:t>ب</w:t>
            </w:r>
            <w:hyperlink r:id="rId356" w:history="1">
              <w:r w:rsidRPr="00545294">
                <w:rPr>
                  <w:b/>
                  <w:bCs/>
                  <w:color w:val="0000FF"/>
                  <w:position w:val="2"/>
                  <w:u w:val="single"/>
                  <w:rtl/>
                </w:rPr>
                <w:t>اليوم الدولي للفتيات في مجال تكنولوجيا المعلومات والاتصالات</w:t>
              </w:r>
            </w:hyperlink>
            <w:r w:rsidRPr="00545294">
              <w:rPr>
                <w:position w:val="2"/>
                <w:rtl/>
              </w:rPr>
              <w:t>" في مختلف المناطق</w:t>
            </w:r>
            <w:r w:rsidR="00FC6A10" w:rsidRPr="00545294">
              <w:rPr>
                <w:rFonts w:hint="cs"/>
                <w:position w:val="2"/>
                <w:rtl/>
              </w:rPr>
              <w:t>.</w:t>
            </w:r>
            <w:r w:rsidRPr="00545294">
              <w:rPr>
                <w:position w:val="2"/>
                <w:rtl/>
              </w:rPr>
              <w:t xml:space="preserve"> </w:t>
            </w:r>
            <w:r w:rsidR="00916A9E" w:rsidRPr="00545294">
              <w:rPr>
                <w:rFonts w:hint="cs"/>
                <w:position w:val="2"/>
                <w:rtl/>
              </w:rPr>
              <w:t>وأُقام الاتحاد الاحتفال العالمي</w:t>
            </w:r>
            <w:r w:rsidR="002D0120" w:rsidRPr="00545294">
              <w:rPr>
                <w:rFonts w:hint="cs"/>
                <w:position w:val="2"/>
                <w:rtl/>
              </w:rPr>
              <w:t xml:space="preserve"> في زمبابوي </w:t>
            </w:r>
            <w:r w:rsidR="00157C5D" w:rsidRPr="00545294">
              <w:rPr>
                <w:rFonts w:hint="cs"/>
                <w:position w:val="2"/>
                <w:rtl/>
              </w:rPr>
              <w:t>في عام 2023</w:t>
            </w:r>
            <w:r w:rsidR="002D0120" w:rsidRPr="00545294">
              <w:rPr>
                <w:rFonts w:hint="cs"/>
                <w:position w:val="2"/>
                <w:rtl/>
              </w:rPr>
              <w:t>،</w:t>
            </w:r>
            <w:r w:rsidR="00916A9E" w:rsidRPr="00545294">
              <w:rPr>
                <w:rFonts w:hint="cs"/>
                <w:position w:val="2"/>
                <w:rtl/>
              </w:rPr>
              <w:t xml:space="preserve"> </w:t>
            </w:r>
            <w:r w:rsidRPr="0049045E">
              <w:rPr>
                <w:position w:val="2"/>
                <w:rtl/>
              </w:rPr>
              <w:t>و</w:t>
            </w:r>
            <w:r w:rsidR="00157C5D" w:rsidRPr="0049045E">
              <w:rPr>
                <w:rFonts w:hint="cs"/>
                <w:position w:val="2"/>
                <w:rtl/>
              </w:rPr>
              <w:t xml:space="preserve">في </w:t>
            </w:r>
            <w:r w:rsidRPr="0049045E">
              <w:rPr>
                <w:position w:val="2"/>
                <w:rtl/>
              </w:rPr>
              <w:t>الفلبين</w:t>
            </w:r>
            <w:r w:rsidR="002D0120" w:rsidRPr="0049045E">
              <w:rPr>
                <w:rFonts w:hint="cs"/>
                <w:position w:val="2"/>
                <w:rtl/>
              </w:rPr>
              <w:t>،</w:t>
            </w:r>
            <w:r w:rsidRPr="0049045E">
              <w:rPr>
                <w:position w:val="2"/>
                <w:rtl/>
              </w:rPr>
              <w:t xml:space="preserve"> وقيرغيزستان</w:t>
            </w:r>
            <w:r w:rsidR="002D0120" w:rsidRPr="0049045E">
              <w:rPr>
                <w:rFonts w:hint="cs"/>
                <w:position w:val="2"/>
                <w:rtl/>
              </w:rPr>
              <w:t xml:space="preserve"> بشكل مشترك</w:t>
            </w:r>
            <w:r w:rsidRPr="0049045E">
              <w:rPr>
                <w:position w:val="2"/>
                <w:rtl/>
              </w:rPr>
              <w:t xml:space="preserve"> (كومنولث</w:t>
            </w:r>
            <w:r w:rsidRPr="00545294">
              <w:rPr>
                <w:position w:val="2"/>
                <w:rtl/>
              </w:rPr>
              <w:t xml:space="preserve"> الدول المستقلة</w:t>
            </w:r>
            <w:r w:rsidRPr="00545294">
              <w:rPr>
                <w:rFonts w:hint="cs"/>
                <w:position w:val="2"/>
                <w:rtl/>
              </w:rPr>
              <w:t xml:space="preserve"> </w:t>
            </w:r>
            <w:r w:rsidRPr="00545294">
              <w:rPr>
                <w:rFonts w:eastAsia="Calibri"/>
                <w:position w:val="2"/>
              </w:rPr>
              <w:t>(CIS)</w:t>
            </w:r>
            <w:r w:rsidR="00545294">
              <w:rPr>
                <w:rFonts w:eastAsia="Calibri" w:hint="cs"/>
                <w:position w:val="2"/>
                <w:rtl/>
                <w:lang w:bidi="ar-EG"/>
              </w:rPr>
              <w:t>)</w:t>
            </w:r>
            <w:r w:rsidR="002D0120" w:rsidRPr="00545294">
              <w:rPr>
                <w:rFonts w:eastAsia="Calibri" w:hint="cs"/>
                <w:position w:val="2"/>
                <w:rtl/>
              </w:rPr>
              <w:t xml:space="preserve">، </w:t>
            </w:r>
            <w:r w:rsidRPr="00545294">
              <w:rPr>
                <w:position w:val="2"/>
                <w:rtl/>
              </w:rPr>
              <w:t>وموريتانيا، وشملت الاحتفالات حوارات هجينة وأنشطة إرشادية وورش عمل عملية. وعلى مدى السنوات الثلاث، شملت المبادرة أكثر من 000 76 فتاة وشابة من خلال 472 حدثاً في جميع مناطق الاتحاد الست، ما يعزز الالتزام العالمي بدمج المساواة بين الجنسين في النظام الإيكولوجي الرقمي.</w:t>
            </w:r>
            <w:hyperlink r:id="rId357" w:history="1"/>
          </w:p>
          <w:p w14:paraId="60A9EF71" w14:textId="590A6C93" w:rsidR="00E12651" w:rsidRPr="00545294" w:rsidRDefault="00E12651" w:rsidP="00545294">
            <w:pPr>
              <w:pStyle w:val="Tabletexte"/>
              <w:rPr>
                <w:position w:val="2"/>
                <w:lang w:val="ar-SA" w:bidi="ar-EG"/>
              </w:rPr>
            </w:pPr>
            <w:r w:rsidRPr="00545294">
              <w:rPr>
                <w:position w:val="2"/>
                <w:rtl/>
              </w:rPr>
              <w:t xml:space="preserve">وجمعت </w:t>
            </w:r>
            <w:hyperlink r:id="rId358" w:anchor="/ar" w:history="1">
              <w:r w:rsidRPr="00545294">
                <w:rPr>
                  <w:b/>
                  <w:bCs/>
                  <w:color w:val="0000FF"/>
                  <w:position w:val="2"/>
                  <w:u w:val="single"/>
                  <w:rtl/>
                </w:rPr>
                <w:t>القمة العالمية للشباب (GYS-25)</w:t>
              </w:r>
            </w:hyperlink>
            <w:r w:rsidRPr="00545294">
              <w:rPr>
                <w:position w:val="2"/>
                <w:rtl/>
              </w:rPr>
              <w:t xml:space="preserve"> التي عُقدت في </w:t>
            </w:r>
            <w:proofErr w:type="spellStart"/>
            <w:r w:rsidRPr="00545294">
              <w:rPr>
                <w:position w:val="2"/>
                <w:rtl/>
              </w:rPr>
              <w:t>فاراديرو</w:t>
            </w:r>
            <w:proofErr w:type="spellEnd"/>
            <w:r w:rsidRPr="00545294">
              <w:rPr>
                <w:position w:val="2"/>
                <w:rtl/>
              </w:rPr>
              <w:t>، كوبا (</w:t>
            </w:r>
            <w:r w:rsidR="00936C94" w:rsidRPr="00545294">
              <w:rPr>
                <w:rFonts w:hint="cs"/>
                <w:position w:val="2"/>
                <w:rtl/>
              </w:rPr>
              <w:t>11-13</w:t>
            </w:r>
            <w:r w:rsidRPr="00545294">
              <w:rPr>
                <w:position w:val="2"/>
                <w:rtl/>
              </w:rPr>
              <w:t xml:space="preserve"> مارس 2025) تحت موضوع "</w:t>
            </w:r>
            <w:r w:rsidRPr="00545294">
              <w:rPr>
                <w:i/>
                <w:iCs/>
                <w:position w:val="2"/>
                <w:rtl/>
              </w:rPr>
              <w:t>إعلاء أصوات الشباب في مجال تكنولوجيا المعلومات والاتصالات من أجل مستقبل شامل وموصول</w:t>
            </w:r>
            <w:r w:rsidRPr="00545294">
              <w:rPr>
                <w:position w:val="2"/>
                <w:rtl/>
              </w:rPr>
              <w:t xml:space="preserve">"، </w:t>
            </w:r>
            <w:r w:rsidRPr="00545294">
              <w:rPr>
                <w:b/>
                <w:bCs/>
                <w:position w:val="2"/>
                <w:rtl/>
              </w:rPr>
              <w:t>400 مشارك</w:t>
            </w:r>
            <w:r w:rsidRPr="00545294">
              <w:rPr>
                <w:position w:val="2"/>
                <w:rtl/>
              </w:rPr>
              <w:t xml:space="preserve"> من </w:t>
            </w:r>
            <w:r w:rsidRPr="00545294">
              <w:rPr>
                <w:b/>
                <w:bCs/>
                <w:position w:val="2"/>
                <w:rtl/>
              </w:rPr>
              <w:t>31 بلداً</w:t>
            </w:r>
            <w:r w:rsidRPr="00545294">
              <w:rPr>
                <w:position w:val="2"/>
                <w:rtl/>
              </w:rPr>
              <w:t xml:space="preserve"> من جميع المناطق، ما يضمن التوازن بين الجنسين والتمثيل القوي لأقل البلدان نمواً والبلدان النامية غير الساحلية والدول الجزرية الصغيرة النامية.</w:t>
            </w:r>
            <w:hyperlink r:id="rId359" w:history="1"/>
          </w:p>
          <w:p w14:paraId="7253AF98" w14:textId="5A565498" w:rsidR="00E12651" w:rsidRPr="00545294" w:rsidRDefault="00E12651" w:rsidP="00545294">
            <w:pPr>
              <w:pStyle w:val="Tabletexte"/>
              <w:rPr>
                <w:position w:val="2"/>
                <w:lang w:val="ar-SA" w:bidi="ar-EG"/>
              </w:rPr>
            </w:pPr>
            <w:r w:rsidRPr="00545294">
              <w:rPr>
                <w:position w:val="2"/>
                <w:rtl/>
              </w:rPr>
              <w:t>ولمساعدة الدول الأعضاء في الاتحاد على النهوض ببرامج الشمول الرقمي الوطنية والإقليمية،</w:t>
            </w:r>
            <w:r w:rsidR="006C3CC2" w:rsidRPr="00545294">
              <w:rPr>
                <w:rFonts w:hint="cs"/>
                <w:position w:val="2"/>
                <w:rtl/>
              </w:rPr>
              <w:t xml:space="preserve"> </w:t>
            </w:r>
            <w:r w:rsidRPr="00545294">
              <w:rPr>
                <w:position w:val="2"/>
                <w:rtl/>
              </w:rPr>
              <w:t xml:space="preserve">طوّر مكتب تنمية الاتصالات </w:t>
            </w:r>
            <w:r w:rsidR="002D0120" w:rsidRPr="00545294">
              <w:rPr>
                <w:rFonts w:hint="cs"/>
                <w:position w:val="2"/>
                <w:rtl/>
              </w:rPr>
              <w:t>في فترة الدراسة المشمولة بالتقرير 22 أداةَ ومورداً إضافيين</w:t>
            </w:r>
            <w:r w:rsidRPr="00545294">
              <w:rPr>
                <w:position w:val="2"/>
                <w:rtl/>
              </w:rPr>
              <w:t>،</w:t>
            </w:r>
            <w:r w:rsidR="002D0120" w:rsidRPr="00545294">
              <w:rPr>
                <w:rFonts w:hint="cs"/>
                <w:position w:val="2"/>
                <w:rtl/>
              </w:rPr>
              <w:t xml:space="preserve"> شملت </w:t>
            </w:r>
            <w:r w:rsidRPr="00545294">
              <w:rPr>
                <w:position w:val="2"/>
                <w:rtl/>
              </w:rPr>
              <w:t>تقارير</w:t>
            </w:r>
            <w:r w:rsidR="002D0120" w:rsidRPr="00545294">
              <w:rPr>
                <w:rFonts w:hint="cs"/>
                <w:position w:val="2"/>
                <w:rtl/>
              </w:rPr>
              <w:t xml:space="preserve"> </w:t>
            </w:r>
            <w:proofErr w:type="spellStart"/>
            <w:r w:rsidR="002D0120" w:rsidRPr="00545294">
              <w:rPr>
                <w:rFonts w:hint="cs"/>
                <w:position w:val="2"/>
                <w:rtl/>
              </w:rPr>
              <w:t>مواضيعية</w:t>
            </w:r>
            <w:proofErr w:type="spellEnd"/>
            <w:r w:rsidRPr="00545294">
              <w:rPr>
                <w:position w:val="2"/>
                <w:rtl/>
              </w:rPr>
              <w:t xml:space="preserve"> ومبادئ</w:t>
            </w:r>
            <w:r w:rsidR="002D0120" w:rsidRPr="00545294">
              <w:rPr>
                <w:rFonts w:hint="cs"/>
                <w:position w:val="2"/>
                <w:rtl/>
              </w:rPr>
              <w:t xml:space="preserve"> </w:t>
            </w:r>
            <w:r w:rsidRPr="00545294">
              <w:rPr>
                <w:position w:val="2"/>
                <w:rtl/>
              </w:rPr>
              <w:t xml:space="preserve">توجيهية ومجموعات أدوات </w:t>
            </w:r>
            <w:proofErr w:type="gramStart"/>
            <w:r w:rsidRPr="00545294">
              <w:rPr>
                <w:position w:val="2"/>
                <w:rtl/>
              </w:rPr>
              <w:t>و</w:t>
            </w:r>
            <w:r w:rsidR="002D0120" w:rsidRPr="00545294">
              <w:rPr>
                <w:rFonts w:hint="cs"/>
                <w:position w:val="2"/>
                <w:rtl/>
              </w:rPr>
              <w:t xml:space="preserve"> </w:t>
            </w:r>
            <w:r w:rsidRPr="00545294">
              <w:rPr>
                <w:position w:val="2"/>
                <w:rtl/>
              </w:rPr>
              <w:t>دورات</w:t>
            </w:r>
            <w:proofErr w:type="gramEnd"/>
            <w:r w:rsidRPr="00545294">
              <w:rPr>
                <w:position w:val="2"/>
                <w:rtl/>
              </w:rPr>
              <w:t xml:space="preserve"> تدريبية، ووصل مجموع هذه الموارد إلى</w:t>
            </w:r>
            <w:r w:rsidR="00530803" w:rsidRPr="00545294">
              <w:rPr>
                <w:rFonts w:hint="cs"/>
                <w:position w:val="2"/>
                <w:rtl/>
              </w:rPr>
              <w:t xml:space="preserve"> </w:t>
            </w:r>
            <w:r w:rsidR="00EB6F20" w:rsidRPr="00545294">
              <w:rPr>
                <w:rFonts w:hint="cs"/>
                <w:position w:val="2"/>
                <w:rtl/>
              </w:rPr>
              <w:t>مجموعة من</w:t>
            </w:r>
            <w:r w:rsidRPr="00545294">
              <w:rPr>
                <w:position w:val="2"/>
                <w:rtl/>
              </w:rPr>
              <w:t xml:space="preserve"> 92 مورداً في نهاية أغسطس 2025.</w:t>
            </w:r>
          </w:p>
          <w:p w14:paraId="0F84497E" w14:textId="77777777" w:rsidR="00E12651" w:rsidRPr="00545294" w:rsidRDefault="00E12651" w:rsidP="00545294">
            <w:pPr>
              <w:pStyle w:val="Tabletexte"/>
              <w:rPr>
                <w:position w:val="2"/>
                <w:lang w:val="ar-SA" w:bidi="ar-EG"/>
              </w:rPr>
            </w:pPr>
            <w:r w:rsidRPr="00545294">
              <w:rPr>
                <w:position w:val="2"/>
                <w:rtl/>
              </w:rPr>
              <w:t>وتشمل الموارد الرئيسية ما يلي:</w:t>
            </w:r>
          </w:p>
          <w:p w14:paraId="61041035" w14:textId="77777777" w:rsidR="00E12651" w:rsidRPr="00545294" w:rsidRDefault="00E12651" w:rsidP="0049045E">
            <w:pPr>
              <w:pStyle w:val="Tabletexte"/>
              <w:ind w:left="794" w:hanging="794"/>
              <w:rPr>
                <w:position w:val="2"/>
                <w:lang w:val="ar-SA" w:bidi="ar-EG"/>
              </w:rPr>
            </w:pPr>
            <w:r w:rsidRPr="00545294">
              <w:rPr>
                <w:position w:val="2"/>
              </w:rPr>
              <w:sym w:font="Symbol" w:char="F0B7"/>
            </w:r>
            <w:r w:rsidRPr="00545294">
              <w:rPr>
                <w:position w:val="2"/>
                <w:rtl/>
              </w:rPr>
              <w:tab/>
            </w:r>
            <w:hyperlink r:id="rId360" w:history="1">
              <w:r w:rsidRPr="00545294">
                <w:rPr>
                  <w:color w:val="0000FF"/>
                  <w:position w:val="2"/>
                  <w:u w:val="single"/>
                  <w:rtl/>
                </w:rPr>
                <w:t>مجموعة أدوات بشأن إمكانية النفاذ إلى خدمات الرعاية الصحية عن بُعد</w:t>
              </w:r>
            </w:hyperlink>
            <w:r w:rsidRPr="00545294">
              <w:rPr>
                <w:position w:val="2"/>
                <w:rtl/>
              </w:rPr>
              <w:t> (بالاشتراك مع منظمة الصحة العالمية)، وتقدم إرشادات خطوة بخطوة لجعل خدمات الصحة الرقمية شاملة وقابلة للنفاذ.</w:t>
            </w:r>
            <w:hyperlink r:id="rId361" w:history="1"/>
          </w:p>
          <w:p w14:paraId="73EEAC40" w14:textId="41F28913" w:rsidR="00E12651" w:rsidRPr="00545294" w:rsidRDefault="00E12651" w:rsidP="0049045E">
            <w:pPr>
              <w:pStyle w:val="Tabletexte"/>
              <w:ind w:left="794" w:hanging="794"/>
              <w:rPr>
                <w:position w:val="2"/>
                <w:lang w:val="ar-SA" w:bidi="ar-EG"/>
              </w:rPr>
            </w:pPr>
            <w:r w:rsidRPr="00545294">
              <w:rPr>
                <w:position w:val="2"/>
              </w:rPr>
              <w:sym w:font="Symbol" w:char="F0B7"/>
            </w:r>
            <w:r w:rsidRPr="00545294">
              <w:rPr>
                <w:position w:val="2"/>
                <w:rtl/>
              </w:rPr>
              <w:tab/>
            </w:r>
            <w:hyperlink r:id="rId362" w:history="1">
              <w:r w:rsidRPr="00545294">
                <w:rPr>
                  <w:color w:val="0000FF"/>
                  <w:position w:val="2"/>
                  <w:u w:val="single"/>
                  <w:rtl/>
                </w:rPr>
                <w:t>الدليل المشترك بين الاتحاد الدولي للاتصالات ومنظمة العمل الدولية المشفوع بدورة تدريبية ذاتية الوتيرة بشأن إمكانية النفاذ إلى طلبات التوظيف على الإنترنت</w:t>
              </w:r>
            </w:hyperlink>
            <w:r w:rsidRPr="00545294">
              <w:rPr>
                <w:position w:val="2"/>
                <w:rtl/>
              </w:rPr>
              <w:t>، وهو متاح مجانا</w:t>
            </w:r>
            <w:r w:rsidR="00E63BCB" w:rsidRPr="00545294">
              <w:rPr>
                <w:rFonts w:hint="cs"/>
                <w:position w:val="2"/>
                <w:rtl/>
              </w:rPr>
              <w:t>ً</w:t>
            </w:r>
            <w:r w:rsidRPr="00545294">
              <w:rPr>
                <w:position w:val="2"/>
                <w:rtl/>
              </w:rPr>
              <w:t xml:space="preserve"> بأنساق ميسورة النفاذ وبلغات متعددة للأمم المتحدة.</w:t>
            </w:r>
            <w:hyperlink r:id="rId363" w:history="1"/>
          </w:p>
          <w:p w14:paraId="2652FBC7" w14:textId="77777777" w:rsidR="00E12651" w:rsidRPr="00545294" w:rsidRDefault="00E12651" w:rsidP="0049045E">
            <w:pPr>
              <w:pStyle w:val="Tabletexte"/>
              <w:ind w:left="794" w:hanging="794"/>
              <w:rPr>
                <w:position w:val="2"/>
                <w:lang w:val="ar-SA" w:bidi="ar-EG"/>
              </w:rPr>
            </w:pPr>
            <w:r w:rsidRPr="00545294">
              <w:rPr>
                <w:position w:val="2"/>
              </w:rPr>
              <w:sym w:font="Symbol" w:char="F0B7"/>
            </w:r>
            <w:r w:rsidRPr="00545294">
              <w:rPr>
                <w:position w:val="2"/>
                <w:rtl/>
              </w:rPr>
              <w:tab/>
              <w:t xml:space="preserve">كتيب بشأن </w:t>
            </w:r>
            <w:hyperlink r:id="rId364" w:anchor="/ar" w:history="1">
              <w:r w:rsidRPr="00545294">
                <w:rPr>
                  <w:color w:val="0000FF"/>
                  <w:position w:val="2"/>
                  <w:u w:val="single"/>
                  <w:rtl/>
                </w:rPr>
                <w:t>تعميم مراعاة منظور المساواة بين الجنسين في السياسات الرقمية</w:t>
              </w:r>
            </w:hyperlink>
            <w:r w:rsidRPr="00545294">
              <w:rPr>
                <w:position w:val="2"/>
                <w:rtl/>
              </w:rPr>
              <w:t xml:space="preserve"> (2023)، ويقدم الممارسات الجيدة والإرشادات خطوة بخطوة لدمج المساواة بين الجنسين والشمول في سياسات تكنولوجيا المعلومات والاتصالات وتنظيمها.</w:t>
            </w:r>
            <w:hyperlink r:id="rId365" w:history="1"/>
          </w:p>
          <w:p w14:paraId="5891C3C1" w14:textId="43EDD5EB" w:rsidR="00E12651" w:rsidRPr="00545294" w:rsidRDefault="00E12651" w:rsidP="0049045E">
            <w:pPr>
              <w:pStyle w:val="Tabletexte"/>
              <w:ind w:left="794" w:hanging="794"/>
              <w:rPr>
                <w:position w:val="2"/>
                <w:rtl/>
              </w:rPr>
            </w:pPr>
            <w:r w:rsidRPr="00545294">
              <w:rPr>
                <w:position w:val="2"/>
                <w:rtl/>
              </w:rPr>
              <w:sym w:font="Symbol" w:char="F0B7"/>
            </w:r>
            <w:r w:rsidRPr="00545294">
              <w:rPr>
                <w:position w:val="2"/>
                <w:rtl/>
              </w:rPr>
              <w:tab/>
            </w:r>
            <w:hyperlink r:id="rId366" w:history="1">
              <w:r w:rsidRPr="00545294">
                <w:rPr>
                  <w:color w:val="0000FF"/>
                  <w:position w:val="2"/>
                  <w:u w:val="single"/>
                  <w:rtl/>
                </w:rPr>
                <w:t>مهاراتها الرقمية</w:t>
              </w:r>
              <w:r w:rsidR="00B020C9" w:rsidRPr="00545294">
                <w:rPr>
                  <w:rFonts w:hint="cs"/>
                  <w:color w:val="0000FF"/>
                  <w:position w:val="2"/>
                  <w:u w:val="single"/>
                  <w:rtl/>
                </w:rPr>
                <w:t xml:space="preserve"> </w:t>
              </w:r>
              <w:r w:rsidRPr="00545294">
                <w:rPr>
                  <w:color w:val="0000FF"/>
                  <w:position w:val="2"/>
                  <w:u w:val="single"/>
                  <w:rtl/>
                </w:rPr>
                <w:t>نحو نهج تحويلي للمساواة بين الجنسين</w:t>
              </w:r>
            </w:hyperlink>
            <w:r w:rsidRPr="00545294">
              <w:rPr>
                <w:position w:val="2"/>
                <w:rtl/>
              </w:rPr>
              <w:t xml:space="preserve"> (2024)، ويقدم هذا المورد إطاراً ودليلاً للممارسين بشأن تعليم المهارات الرقمية الشامل والقائم </w:t>
            </w:r>
            <w:r w:rsidRPr="00545294">
              <w:rPr>
                <w:rFonts w:hint="cs"/>
                <w:position w:val="2"/>
                <w:rtl/>
              </w:rPr>
              <w:t>على</w:t>
            </w:r>
            <w:r w:rsidR="00F3139C" w:rsidRPr="00545294">
              <w:rPr>
                <w:rFonts w:hint="cs"/>
                <w:position w:val="2"/>
                <w:rtl/>
              </w:rPr>
              <w:t xml:space="preserve"> </w:t>
            </w:r>
            <w:r w:rsidRPr="00545294">
              <w:rPr>
                <w:position w:val="2"/>
                <w:rtl/>
              </w:rPr>
              <w:t xml:space="preserve">الكفاءات مع دمج نظرية تغيير المعايير المتعلقة بالجنسين. وبالإضافة إلى ذلك، أعدت </w:t>
            </w:r>
            <w:hyperlink r:id="rId367" w:history="1">
              <w:r w:rsidRPr="00545294">
                <w:rPr>
                  <w:color w:val="0000FF"/>
                  <w:position w:val="2"/>
                  <w:u w:val="single"/>
                  <w:rtl/>
                </w:rPr>
                <w:t>ثماني (8) دورات ذاتية الوتيرة</w:t>
              </w:r>
            </w:hyperlink>
            <w:r w:rsidRPr="00545294">
              <w:rPr>
                <w:position w:val="2"/>
                <w:rtl/>
              </w:rPr>
              <w:t xml:space="preserve"> لتعزيز المهارات الرقمية اللازمة للتوظيف</w:t>
            </w:r>
          </w:p>
          <w:p w14:paraId="6B0FA15F" w14:textId="06231446" w:rsidR="00E12651" w:rsidRPr="00545294" w:rsidRDefault="00E12651" w:rsidP="00545294">
            <w:pPr>
              <w:pStyle w:val="Tabletexte"/>
              <w:rPr>
                <w:position w:val="2"/>
                <w:lang w:val="ar-SA" w:bidi="ar-EG"/>
              </w:rPr>
            </w:pPr>
            <w:r w:rsidRPr="00545294">
              <w:rPr>
                <w:position w:val="2"/>
                <w:rtl/>
              </w:rPr>
              <w:t xml:space="preserve">وحظي الشمول الرقمي بالتأييد والدعم في جميع المناطق. ففي </w:t>
            </w:r>
            <w:r w:rsidRPr="00545294">
              <w:rPr>
                <w:b/>
                <w:bCs/>
                <w:position w:val="2"/>
                <w:rtl/>
              </w:rPr>
              <w:t>إفريقيا</w:t>
            </w:r>
            <w:r w:rsidRPr="00545294">
              <w:rPr>
                <w:position w:val="2"/>
                <w:rtl/>
              </w:rPr>
              <w:t>، انتقلت الممارسات الشاملة من الاستراتيجية إلى التنفيذ. وبدعم من مكتب تنمية الاتصالات، أعدت بوروندي أول مشروع لاستراتيجيتها الوطنية بشأن الشمول الرقمي، وهي عملية وطنية عززت الحوار بين الحكومة والمجتمع المدني والقطاع الخاص. وسجل في</w:t>
            </w:r>
            <w:r w:rsidRPr="00545294">
              <w:rPr>
                <w:rFonts w:hint="cs"/>
                <w:position w:val="2"/>
                <w:rtl/>
              </w:rPr>
              <w:t> </w:t>
            </w:r>
            <w:r w:rsidRPr="00545294">
              <w:rPr>
                <w:position w:val="2"/>
                <w:rtl/>
              </w:rPr>
              <w:t xml:space="preserve">البرنامج التدريبي المختلط الموجه لمديري شبكات تكنولوجيا المعلومات والاتصالات في مجتمعات الشعوب الأصلية والمجتمعات الريفية 99 مشاركاً من 21 بلداً، ثلثهم من النساء، وأسهم البرنامج في بناء المهارات اللازمة لتصميم الشبكات وتشغيلها وصيانتها في سياقات التوصيلية المنخفضة وفي أوقات الأزمات. وتعززت القيادة الشبابية من خلال الأنشطة الإرشادية والمشاورات التي أجريت في إطار حدث </w:t>
            </w:r>
            <w:r w:rsidRPr="00545294">
              <w:rPr>
                <w:b/>
                <w:bCs/>
                <w:position w:val="2"/>
                <w:rtl/>
              </w:rPr>
              <w:t>تمرير الشعلة</w:t>
            </w:r>
            <w:r w:rsidRPr="00545294">
              <w:rPr>
                <w:position w:val="2"/>
                <w:rtl/>
              </w:rPr>
              <w:t xml:space="preserve"> والتي أسهمت بتوصيات قابلة للتنفيذ في الحوارات الإقليمية والأعمال التحضيرية للمؤتمر العالمي لتنمية الاتصالات. واستضافت إفريقيا أيضاً الاحتفال العالمي باليوم الدولي للفتيات في مجال تكنولوجيا المعلومات والاتصالات لعام 2023 في زمبابوي، حيث انضمت آلاف الفتيات إلى أنشطة التشفير والإرشاد والتواصل التي حفزت الاهتمام بمسارات </w:t>
            </w:r>
            <w:proofErr w:type="gramStart"/>
            <w:r w:rsidRPr="00545294">
              <w:rPr>
                <w:position w:val="2"/>
                <w:rtl/>
              </w:rPr>
              <w:t>العلوم</w:t>
            </w:r>
            <w:proofErr w:type="gramEnd"/>
            <w:r w:rsidRPr="00545294">
              <w:rPr>
                <w:position w:val="2"/>
                <w:rtl/>
              </w:rPr>
              <w:t xml:space="preserve"> والتكنولوجيا والهندسة والرياضيات.</w:t>
            </w:r>
          </w:p>
          <w:p w14:paraId="51AEA6AE" w14:textId="77777777" w:rsidR="00E12651" w:rsidRPr="00545294" w:rsidRDefault="00E12651" w:rsidP="00545294">
            <w:pPr>
              <w:pStyle w:val="Tabletexte"/>
              <w:rPr>
                <w:position w:val="2"/>
                <w:lang w:val="ar-SA" w:bidi="ar-EG"/>
              </w:rPr>
            </w:pPr>
            <w:r w:rsidRPr="00545294">
              <w:rPr>
                <w:position w:val="2"/>
                <w:rtl/>
              </w:rPr>
              <w:t xml:space="preserve">وفي </w:t>
            </w:r>
            <w:r w:rsidRPr="00545294">
              <w:rPr>
                <w:b/>
                <w:bCs/>
                <w:position w:val="2"/>
                <w:rtl/>
              </w:rPr>
              <w:t>آسيا والمحيط الهادئ</w:t>
            </w:r>
            <w:r w:rsidRPr="00545294">
              <w:rPr>
                <w:position w:val="2"/>
                <w:rtl/>
              </w:rPr>
              <w:t>، شملت الاحتفالات باليوم الدولي للفتيات في مجال تكنولوجيا المعلومات والاتصالات وأنشطة بناء القدرات أكثر من 400 9 مشارك في</w:t>
            </w:r>
            <w:r w:rsidRPr="00545294">
              <w:rPr>
                <w:rFonts w:hint="cs"/>
                <w:position w:val="2"/>
                <w:rtl/>
              </w:rPr>
              <w:t> </w:t>
            </w:r>
            <w:r w:rsidRPr="00545294">
              <w:rPr>
                <w:position w:val="2"/>
                <w:rtl/>
              </w:rPr>
              <w:t>كمبوديا وميكرونيزيا والهند وإندونيسيا وكيريباتي وماليزيا وناورو ونيبال وباكستان وبابوا غينيا الجديدة والفلبين وساموا وتايلاند وتيمور-ليشتي وتونغا وفانواتو. وفي</w:t>
            </w:r>
            <w:r w:rsidRPr="00545294">
              <w:rPr>
                <w:rFonts w:hint="cs"/>
                <w:position w:val="2"/>
                <w:rtl/>
              </w:rPr>
              <w:t> </w:t>
            </w:r>
            <w:r w:rsidRPr="00545294">
              <w:rPr>
                <w:position w:val="2"/>
                <w:rtl/>
              </w:rPr>
              <w:t>عام 2025، احتفل باليوم الدولي للفتيات في مجال تكنولوجيا المعلومات والاتصالات، من خلال المراكز الرقمية لمبادرة القرى الذكية والجزر الذكية العاملة في</w:t>
            </w:r>
            <w:r w:rsidRPr="00545294">
              <w:rPr>
                <w:rFonts w:hint="cs"/>
                <w:position w:val="2"/>
                <w:rtl/>
              </w:rPr>
              <w:t> </w:t>
            </w:r>
            <w:r w:rsidRPr="00545294">
              <w:rPr>
                <w:position w:val="2"/>
                <w:rtl/>
              </w:rPr>
              <w:t>ميكرونيزيا وفيجي وكيريباتي وناورو وجزر مارشال وبابوا غينيا الجديدة وتونغا وفانواتو، وجمعت بين التحديات المتعلقة بالقيادة ومحو الأمية الرقمية والتشفير والمهارات في المجالات الناشئة من قبيل الذكاء الاصطناعي والأمن السيبراني.</w:t>
            </w:r>
          </w:p>
          <w:p w14:paraId="343D5414" w14:textId="77777777" w:rsidR="00E12651" w:rsidRPr="00545294" w:rsidRDefault="00E12651" w:rsidP="00545294">
            <w:pPr>
              <w:pStyle w:val="Tabletexte"/>
              <w:rPr>
                <w:position w:val="2"/>
                <w:lang w:val="ar-SA" w:bidi="ar-EG"/>
              </w:rPr>
            </w:pPr>
            <w:r w:rsidRPr="00545294">
              <w:rPr>
                <w:position w:val="2"/>
                <w:rtl/>
              </w:rPr>
              <w:t xml:space="preserve">واستفاد كبار السن من الجلسة الإعلامية بشأن "الشيخوخة بصحة جيدة من خلال تكنولوجيا المعلومات والاتصالات" التي عُقدت في تايلاند، 2024، بالتعاون مع وزارة الاقتصاد والمجتمع الرقميين </w:t>
            </w:r>
            <w:r w:rsidRPr="00545294">
              <w:rPr>
                <w:position w:val="2"/>
                <w:lang w:bidi="ar-EG"/>
              </w:rPr>
              <w:t>(MDES</w:t>
            </w:r>
            <w:r w:rsidRPr="00545294">
              <w:rPr>
                <w:position w:val="2"/>
              </w:rPr>
              <w:t>)</w:t>
            </w:r>
            <w:r w:rsidRPr="00545294">
              <w:rPr>
                <w:position w:val="2"/>
                <w:rtl/>
              </w:rPr>
              <w:t xml:space="preserve"> وجامعة </w:t>
            </w:r>
            <w:proofErr w:type="spellStart"/>
            <w:r w:rsidRPr="00545294">
              <w:rPr>
                <w:position w:val="2"/>
                <w:rtl/>
              </w:rPr>
              <w:t>جونتندو</w:t>
            </w:r>
            <w:proofErr w:type="spellEnd"/>
            <w:r w:rsidRPr="00545294">
              <w:rPr>
                <w:position w:val="2"/>
                <w:rtl/>
              </w:rPr>
              <w:t xml:space="preserve"> ومنظمة الصحة العالمية، بالإضافة إلى الاجتماع الإقليمي الذي عُقد في بيجين عام 2024 بشأن محو الأمية الرقمية لكبار السن والذي سلط الضوء على الحواجز التي تواجهها المسنات وأضفى الطابع المحلي على رؤى مركز بيانات الاتحاد.</w:t>
            </w:r>
          </w:p>
          <w:p w14:paraId="2FCF4833" w14:textId="77777777" w:rsidR="00E12651" w:rsidRPr="00545294" w:rsidRDefault="00E12651" w:rsidP="00545294">
            <w:pPr>
              <w:pStyle w:val="Tabletexte"/>
              <w:rPr>
                <w:position w:val="2"/>
                <w:lang w:val="ar-SA" w:bidi="ar-EG"/>
              </w:rPr>
            </w:pPr>
            <w:r w:rsidRPr="00545294">
              <w:rPr>
                <w:position w:val="2"/>
                <w:rtl/>
              </w:rPr>
              <w:t xml:space="preserve">وشملت الإجراءات التي تركز على الإعاقة تقديم عرض في الندوة الدولية بشأن الشمول الرقمي </w:t>
            </w:r>
            <w:r w:rsidRPr="00545294">
              <w:rPr>
                <w:position w:val="2"/>
                <w:lang w:bidi="ar-EG"/>
              </w:rPr>
              <w:t>(NBTC</w:t>
            </w:r>
            <w:r w:rsidRPr="00545294">
              <w:rPr>
                <w:position w:val="2"/>
              </w:rPr>
              <w:t>)</w:t>
            </w:r>
            <w:r w:rsidRPr="00545294">
              <w:rPr>
                <w:position w:val="2"/>
                <w:rtl/>
              </w:rPr>
              <w:t xml:space="preserve"> لعام 2023 في تايلاند، </w:t>
            </w:r>
            <w:hyperlink r:id="rId368" w:anchor="/ar" w:history="1">
              <w:r w:rsidRPr="00545294">
                <w:rPr>
                  <w:color w:val="0000FF"/>
                  <w:position w:val="2"/>
                  <w:u w:val="single"/>
                  <w:rtl/>
                </w:rPr>
                <w:t>وتقديم دورة لتدريب المدرِّبين (</w:t>
              </w:r>
              <w:proofErr w:type="spellStart"/>
              <w:r w:rsidRPr="00545294">
                <w:rPr>
                  <w:color w:val="0000FF"/>
                  <w:position w:val="2"/>
                  <w:u w:val="single"/>
                  <w:lang w:bidi="ar-EG"/>
                </w:rPr>
                <w:t>ToT</w:t>
              </w:r>
              <w:proofErr w:type="spellEnd"/>
              <w:r w:rsidRPr="00545294">
                <w:rPr>
                  <w:color w:val="0000FF"/>
                  <w:position w:val="2"/>
                  <w:u w:val="single"/>
                  <w:rtl/>
                </w:rPr>
                <w:t>) في باكستان</w:t>
              </w:r>
            </w:hyperlink>
            <w:r w:rsidRPr="00545294">
              <w:rPr>
                <w:position w:val="2"/>
                <w:rtl/>
              </w:rPr>
              <w:t xml:space="preserve"> بشأن أساسيات الحاسوب لذوي الإعاقة البصرية في عام 2024، بالتعاون مع مؤسسة </w:t>
            </w:r>
            <w:r w:rsidRPr="00545294">
              <w:rPr>
                <w:position w:val="2"/>
                <w:lang w:bidi="ar-EG"/>
              </w:rPr>
              <w:t>STMicroelectronics</w:t>
            </w:r>
            <w:r w:rsidRPr="00545294">
              <w:rPr>
                <w:position w:val="2"/>
                <w:rtl/>
              </w:rPr>
              <w:t>، والتدريب على إمكانية النفاذ إلى تكنولوجيا المعلومات والاتصالات للمشاركين ذوي الإعاقة البصرية في ناورو في عام 2025، والاحتفالات باليوم الدولي للفتيات في مجال تكنولوجيا المعلومات والاتصالات في نيبال. وسعياً إلى استمرارية الأثر، أعد مكتب تنمية الاتصالات 10 وحدات لمحو الأمية الرقمية جاهزة للمدربين موجهة للمبتدئين من المكفوفين وضعاف البصر، واستخدمت لأول مرة في ناورو ومن المخطط نشرها في جميع أنحاء منطقة المحيط الهادئ.</w:t>
            </w:r>
            <w:hyperlink r:id="rId369" w:tgtFrame="_blank" w:tooltip="https://www.itu.int/itu-d/sites/digital-impact-unlocked/inclusive-digital-education-for-visually-impaired-people-in-pakistan/" w:history="1"/>
          </w:p>
          <w:p w14:paraId="3E11AA90" w14:textId="7FF42960" w:rsidR="00E12651" w:rsidRPr="00545294" w:rsidRDefault="00E12651" w:rsidP="00545294">
            <w:pPr>
              <w:pStyle w:val="Tabletexte"/>
              <w:rPr>
                <w:position w:val="2"/>
                <w:lang w:val="ar-SA" w:bidi="ar-EG"/>
              </w:rPr>
            </w:pPr>
            <w:r w:rsidRPr="00545294">
              <w:rPr>
                <w:position w:val="2"/>
                <w:rtl/>
              </w:rPr>
              <w:t xml:space="preserve">وفي </w:t>
            </w:r>
            <w:proofErr w:type="spellStart"/>
            <w:r w:rsidRPr="00545294">
              <w:rPr>
                <w:b/>
                <w:bCs/>
                <w:position w:val="2"/>
                <w:rtl/>
              </w:rPr>
              <w:t>الأمريكتين</w:t>
            </w:r>
            <w:proofErr w:type="spellEnd"/>
            <w:r w:rsidRPr="00545294">
              <w:rPr>
                <w:position w:val="2"/>
                <w:rtl/>
              </w:rPr>
              <w:t xml:space="preserve">، تم ترسيخ حدث إمكانية النفاذ في </w:t>
            </w:r>
            <w:proofErr w:type="spellStart"/>
            <w:r w:rsidRPr="00545294">
              <w:rPr>
                <w:position w:val="2"/>
                <w:rtl/>
              </w:rPr>
              <w:t>الأمريكتين</w:t>
            </w:r>
            <w:proofErr w:type="spellEnd"/>
            <w:r w:rsidRPr="00545294">
              <w:rPr>
                <w:position w:val="2"/>
                <w:rtl/>
              </w:rPr>
              <w:t xml:space="preserve">، الذي عُقد في كوبا عام 2023 وفي المكسيك عام 2024، كمنصة رائدة، حيث احتفلت بالذكرى السنوية العاشرة لإنشائها في عام 2023 وجمعت أصحاب المصلحة لتبادل الممارسات الفضلى وتعزيز السياسات وضمان التعاون بين القطاعات. وسجل التدريب المقدم لمجتمعات الشعوب الأصلية ومجتمعات المناطق النائية نمواً من 37 مشاركاً من 10 بلدان في عام 2023 إلى 133 مشاركاً من 11 بلداً في عام 2024، وشمل إدارة المشاريع والعمليات التقنية للحد من الاعتماد على الخبرات الخارجية. وزود مشروع </w:t>
            </w:r>
            <w:proofErr w:type="spellStart"/>
            <w:r w:rsidRPr="00545294">
              <w:rPr>
                <w:position w:val="2"/>
                <w:rtl/>
              </w:rPr>
              <w:t>Gran</w:t>
            </w:r>
            <w:proofErr w:type="spellEnd"/>
            <w:r w:rsidRPr="00545294">
              <w:rPr>
                <w:position w:val="2"/>
                <w:rtl/>
              </w:rPr>
              <w:t xml:space="preserve"> </w:t>
            </w:r>
            <w:proofErr w:type="spellStart"/>
            <w:r w:rsidRPr="00545294">
              <w:rPr>
                <w:position w:val="2"/>
                <w:rtl/>
              </w:rPr>
              <w:t>Chaco</w:t>
            </w:r>
            <w:proofErr w:type="spellEnd"/>
            <w:r w:rsidRPr="00545294">
              <w:rPr>
                <w:position w:val="2"/>
                <w:rtl/>
              </w:rPr>
              <w:t xml:space="preserve"> أكثر من 300 شاب/شابة من الشعوب الأصلية بالمهارات الرقمية اللازمة للتعليم والعمل. وفي عام 2025، سجل في برنامج تدريبي ملائم للأجهزة المتنقلة ولا يتطلب استخدام الإنترنت موجه لمديري شبكات تكنولوجيا المعلومات والاتصالات في المجتمعات الريفية والمجتمعات النائية ومجتمعات الشعوب الأصلية في أمريكا اللاتينية 101 مشارك، تخرج منهم 65 مشاركاً؛ </w:t>
            </w:r>
            <w:r w:rsidRPr="00545294">
              <w:rPr>
                <w:position w:val="2"/>
                <w:lang w:bidi="ar-EG"/>
              </w:rPr>
              <w:t>55</w:t>
            </w:r>
            <w:r w:rsidR="00372767" w:rsidRPr="00545294">
              <w:rPr>
                <w:rFonts w:hint="cs"/>
                <w:position w:val="2"/>
                <w:rtl/>
                <w:lang w:bidi="ar-EG"/>
              </w:rPr>
              <w:t>%</w:t>
            </w:r>
            <w:r w:rsidRPr="00545294">
              <w:rPr>
                <w:position w:val="2"/>
                <w:rtl/>
              </w:rPr>
              <w:t xml:space="preserve"> منهم من النساء، ما يدل على تطبيق منظور شامل في الممارسة العملية.</w:t>
            </w:r>
          </w:p>
          <w:p w14:paraId="46C92E94" w14:textId="252EFEA9" w:rsidR="00E12651" w:rsidRPr="00545294" w:rsidRDefault="00E12651" w:rsidP="00545294">
            <w:pPr>
              <w:pStyle w:val="Tabletexte"/>
              <w:rPr>
                <w:position w:val="2"/>
                <w:lang w:val="ar-SA" w:bidi="ar-EG"/>
              </w:rPr>
            </w:pPr>
            <w:r w:rsidRPr="00545294">
              <w:rPr>
                <w:position w:val="2"/>
                <w:rtl/>
              </w:rPr>
              <w:t xml:space="preserve">وفي </w:t>
            </w:r>
            <w:r w:rsidRPr="00545294">
              <w:rPr>
                <w:b/>
                <w:bCs/>
                <w:position w:val="2"/>
                <w:rtl/>
              </w:rPr>
              <w:t>الدول العربية</w:t>
            </w:r>
            <w:r w:rsidRPr="00545294">
              <w:rPr>
                <w:position w:val="2"/>
                <w:rtl/>
              </w:rPr>
              <w:t xml:space="preserve">، أتاحت الأحداث الإقليمية المتعلقة باليوم الدولي للفتيات في مجال تكنولوجيا المعلومات والاتصالات للمشاركات فرصة الاطلاع على المسارات الوظيفية في مجال تكنولوجيا المعلومات والاتصالات وتدريبهن على القيادة. ففي لبنان (2024)، قامت 35 تلميذة بزيارة الأقسام التقنية لهيئة </w:t>
            </w:r>
            <w:proofErr w:type="spellStart"/>
            <w:r w:rsidRPr="00545294">
              <w:rPr>
                <w:position w:val="2"/>
                <w:rtl/>
              </w:rPr>
              <w:t>أوجيرو</w:t>
            </w:r>
            <w:proofErr w:type="spellEnd"/>
            <w:r w:rsidRPr="00545294">
              <w:rPr>
                <w:position w:val="2"/>
                <w:rtl/>
              </w:rPr>
              <w:t>، وفي</w:t>
            </w:r>
            <w:r w:rsidRPr="00545294">
              <w:rPr>
                <w:rFonts w:hint="cs"/>
                <w:position w:val="2"/>
                <w:rtl/>
              </w:rPr>
              <w:t> </w:t>
            </w:r>
            <w:r w:rsidRPr="00545294">
              <w:rPr>
                <w:position w:val="2"/>
                <w:rtl/>
              </w:rPr>
              <w:t>موريتانيا</w:t>
            </w:r>
            <w:r w:rsidRPr="00545294">
              <w:rPr>
                <w:rFonts w:hint="cs"/>
                <w:position w:val="2"/>
                <w:rtl/>
              </w:rPr>
              <w:t> </w:t>
            </w:r>
            <w:r w:rsidRPr="00545294">
              <w:rPr>
                <w:position w:val="2"/>
                <w:rtl/>
              </w:rPr>
              <w:t>(</w:t>
            </w:r>
            <w:r w:rsidR="00273874" w:rsidRPr="00545294">
              <w:rPr>
                <w:rFonts w:hint="cs"/>
                <w:position w:val="2"/>
                <w:rtl/>
              </w:rPr>
              <w:t>24-26</w:t>
            </w:r>
            <w:r w:rsidRPr="00545294">
              <w:rPr>
                <w:position w:val="2"/>
                <w:rtl/>
              </w:rPr>
              <w:t xml:space="preserve"> أبريل 2025)، اجتمع أكثر من 100 مشارك، من بينهم 31 فتاة من الفئة العمرية 15-18 عاماً، في المعهد العالي </w:t>
            </w:r>
            <w:proofErr w:type="spellStart"/>
            <w:r w:rsidRPr="00545294">
              <w:rPr>
                <w:position w:val="2"/>
                <w:rtl/>
              </w:rPr>
              <w:t>للرقمنة</w:t>
            </w:r>
            <w:proofErr w:type="spellEnd"/>
            <w:r w:rsidRPr="00545294">
              <w:rPr>
                <w:position w:val="2"/>
                <w:rtl/>
              </w:rPr>
              <w:t xml:space="preserve"> (</w:t>
            </w:r>
            <w:proofErr w:type="spellStart"/>
            <w:r w:rsidRPr="00545294">
              <w:rPr>
                <w:position w:val="2"/>
                <w:lang w:bidi="ar-EG"/>
              </w:rPr>
              <w:t>SupNum</w:t>
            </w:r>
            <w:proofErr w:type="spellEnd"/>
            <w:r w:rsidRPr="00545294">
              <w:rPr>
                <w:position w:val="2"/>
                <w:rtl/>
              </w:rPr>
              <w:t>) للحصول على تدريب عملي وإرشاد لمدة يومين. وأشركت مصر 250 فتاة في ورش عمل بشأن المواطنة الرقمية، في حين نظمت دولة فلسطين حملة للقيادة وريادة الأعمال لمدة عام. وعقد المبعوثون الشباب لمبادرة توصيل الجيل مشاورات إقليمية وحدث تمرير الشعلة لعشرين (20) مبعوثاً، ما يضمن استمرارية مراعاة وجهات نظر الشباب في العمليات الإقليمية والعالمية. واكتملت سلسلة أحداث "إمكانية النفاذ في منطقة الدول العربية - تكنولوجيا المعلومات والاتصالات للجميع" كمنصة رائدة، حيث عززت النسخة الحضورية الأولى في عمّان (نوفمبر 2023) الخبرات الإقليمية، وجمع الحدث الذي عُقد في الأردن (أبريل 2025) أعضاء الاتحاد ومشاركين من 25 بلداً لتنسيق إجراءات إمكانية النفاذ على نطاق أوسع وتعزيز الالتزام بعدم ترك أحد خلف الركب.</w:t>
            </w:r>
          </w:p>
          <w:p w14:paraId="2F0CBC8F" w14:textId="56F58C6D" w:rsidR="00E12651" w:rsidRPr="00545294" w:rsidRDefault="00E12651" w:rsidP="00545294">
            <w:pPr>
              <w:pStyle w:val="Tabletexte"/>
              <w:rPr>
                <w:spacing w:val="-2"/>
                <w:position w:val="2"/>
                <w:lang w:val="ar-SA" w:bidi="ar-EG"/>
              </w:rPr>
            </w:pPr>
            <w:r w:rsidRPr="00545294">
              <w:rPr>
                <w:spacing w:val="-2"/>
                <w:position w:val="2"/>
                <w:rtl/>
              </w:rPr>
              <w:t xml:space="preserve">وفي </w:t>
            </w:r>
            <w:r w:rsidRPr="00545294">
              <w:rPr>
                <w:b/>
                <w:bCs/>
                <w:spacing w:val="-2"/>
                <w:position w:val="2"/>
                <w:rtl/>
              </w:rPr>
              <w:t>أوروبا</w:t>
            </w:r>
            <w:r w:rsidRPr="00545294">
              <w:rPr>
                <w:spacing w:val="-2"/>
                <w:position w:val="2"/>
                <w:rtl/>
              </w:rPr>
              <w:t>، جمع</w:t>
            </w:r>
            <w:r w:rsidR="00EB6F20" w:rsidRPr="00545294">
              <w:rPr>
                <w:rFonts w:hint="cs"/>
                <w:spacing w:val="-2"/>
                <w:position w:val="2"/>
                <w:rtl/>
              </w:rPr>
              <w:t>ت</w:t>
            </w:r>
            <w:r w:rsidRPr="00545294">
              <w:rPr>
                <w:spacing w:val="-2"/>
                <w:position w:val="2"/>
                <w:rtl/>
              </w:rPr>
              <w:t xml:space="preserve"> </w:t>
            </w:r>
            <w:r w:rsidR="00EB6F20" w:rsidRPr="00545294">
              <w:rPr>
                <w:rFonts w:hint="cs"/>
                <w:spacing w:val="-2"/>
                <w:position w:val="2"/>
                <w:rtl/>
              </w:rPr>
              <w:t xml:space="preserve">فعاليات </w:t>
            </w:r>
            <w:r w:rsidRPr="00545294">
              <w:rPr>
                <w:spacing w:val="-2"/>
                <w:position w:val="2"/>
                <w:rtl/>
              </w:rPr>
              <w:t xml:space="preserve">إمكانية النفاذ في أوروبا، </w:t>
            </w:r>
            <w:r w:rsidR="00EB6F20" w:rsidRPr="00545294">
              <w:rPr>
                <w:rFonts w:hint="cs"/>
                <w:spacing w:val="-2"/>
                <w:position w:val="2"/>
                <w:rtl/>
              </w:rPr>
              <w:t>التي عُقدت</w:t>
            </w:r>
            <w:r w:rsidRPr="00545294">
              <w:rPr>
                <w:spacing w:val="-2"/>
                <w:position w:val="2"/>
                <w:rtl/>
              </w:rPr>
              <w:t xml:space="preserve"> بشراكة مع المفوضية الأوروبية،</w:t>
            </w:r>
            <w:r w:rsidR="00D83DD4" w:rsidRPr="00545294">
              <w:rPr>
                <w:rFonts w:hint="cs"/>
                <w:spacing w:val="-2"/>
                <w:position w:val="2"/>
                <w:rtl/>
              </w:rPr>
              <w:t xml:space="preserve"> حوالي</w:t>
            </w:r>
            <w:r w:rsidRPr="00545294">
              <w:rPr>
                <w:spacing w:val="-2"/>
                <w:position w:val="2"/>
                <w:rtl/>
              </w:rPr>
              <w:t xml:space="preserve"> 400 من أصحاب المصلحة من 50 بلداً </w:t>
            </w:r>
            <w:r w:rsidR="00D83DD4" w:rsidRPr="00545294">
              <w:rPr>
                <w:rFonts w:hint="cs"/>
                <w:spacing w:val="-2"/>
                <w:position w:val="2"/>
                <w:rtl/>
              </w:rPr>
              <w:t xml:space="preserve">كل عام </w:t>
            </w:r>
            <w:r w:rsidRPr="00545294">
              <w:rPr>
                <w:spacing w:val="-2"/>
                <w:position w:val="2"/>
                <w:rtl/>
              </w:rPr>
              <w:t xml:space="preserve">لتبادل الحلول الملموسة لتعميم إمكانية النفاذ، من التصميم الشامل في الخدمات الرقمية إلى المشتريات العامة الشاملة، وتحفيز التعاون بين البلدان. وأتاح حدث اليوم الدولي للفتيات في مجال تكنولوجيا المعلومات والاتصالات لعام 2024، الذي عُقد افتراضياً، تواصل الفتيات مع نماذج يُحتذى بها لتبادل الرؤى بشأن مسارات العمل والقيادة في مجالات </w:t>
            </w:r>
            <w:proofErr w:type="gramStart"/>
            <w:r w:rsidRPr="00545294">
              <w:rPr>
                <w:spacing w:val="-2"/>
                <w:position w:val="2"/>
                <w:rtl/>
              </w:rPr>
              <w:t>العلوم</w:t>
            </w:r>
            <w:proofErr w:type="gramEnd"/>
            <w:r w:rsidRPr="00545294">
              <w:rPr>
                <w:spacing w:val="-2"/>
                <w:position w:val="2"/>
                <w:rtl/>
              </w:rPr>
              <w:t xml:space="preserve"> والتكنولوجيا والهندسة والرياضيات. واستضافت شبكة المرأة في قطاع تنمية الاتصالات حدثاً جانبياً في الجلسة العامة للجنة المعنية بسياسات الاتحاد</w:t>
            </w:r>
            <w:r w:rsidR="00A34E68" w:rsidRPr="00545294">
              <w:rPr>
                <w:rFonts w:hint="cs"/>
                <w:spacing w:val="-2"/>
                <w:position w:val="2"/>
                <w:rtl/>
              </w:rPr>
              <w:t> </w:t>
            </w:r>
            <w:r w:rsidRPr="00545294">
              <w:rPr>
                <w:spacing w:val="-2"/>
                <w:position w:val="2"/>
                <w:lang w:bidi="ar-EG"/>
              </w:rPr>
              <w:t>(Com-ITU</w:t>
            </w:r>
            <w:r w:rsidRPr="00545294">
              <w:rPr>
                <w:spacing w:val="-2"/>
                <w:position w:val="2"/>
              </w:rPr>
              <w:t>)</w:t>
            </w:r>
            <w:r w:rsidRPr="00545294">
              <w:rPr>
                <w:spacing w:val="-2"/>
                <w:position w:val="2"/>
                <w:rtl/>
              </w:rPr>
              <w:t xml:space="preserve"> في</w:t>
            </w:r>
            <w:r w:rsidRPr="00545294">
              <w:rPr>
                <w:rFonts w:hint="cs"/>
                <w:spacing w:val="-2"/>
                <w:position w:val="2"/>
                <w:rtl/>
              </w:rPr>
              <w:t> </w:t>
            </w:r>
            <w:r w:rsidRPr="00545294">
              <w:rPr>
                <w:spacing w:val="-2"/>
                <w:position w:val="2"/>
                <w:rtl/>
              </w:rPr>
              <w:t>المؤتمر الأوروبي لإدارات البريد والاتصالات (</w:t>
            </w:r>
            <w:r w:rsidRPr="00545294">
              <w:rPr>
                <w:spacing w:val="-2"/>
                <w:position w:val="2"/>
                <w:lang w:bidi="ar-EG"/>
              </w:rPr>
              <w:t>CEPT</w:t>
            </w:r>
            <w:r w:rsidRPr="00545294">
              <w:rPr>
                <w:spacing w:val="-2"/>
                <w:position w:val="2"/>
                <w:rtl/>
              </w:rPr>
              <w:t>) لتشجيع زيادة مشاركة النساء في الوفود وفي عملية وضع السياسات. وساهم المبعوثون الشباب بشكل مباشر في</w:t>
            </w:r>
            <w:r w:rsidR="00A8747E" w:rsidRPr="00545294">
              <w:rPr>
                <w:rFonts w:hint="cs"/>
                <w:spacing w:val="-2"/>
                <w:position w:val="2"/>
                <w:rtl/>
              </w:rPr>
              <w:t> </w:t>
            </w:r>
            <w:r w:rsidRPr="00545294">
              <w:rPr>
                <w:spacing w:val="-2"/>
                <w:position w:val="2"/>
                <w:rtl/>
              </w:rPr>
              <w:t>السياسة الوطنية في ألبانيا من خلال صياغة استراتيجية الزراعة الرقمية، ما يوضح كيفية تحويل الحوارات العالمية إلى تأثير على المستوى القُطري.</w:t>
            </w:r>
          </w:p>
          <w:p w14:paraId="16AA76CB" w14:textId="77777777" w:rsidR="00E12651" w:rsidRPr="00545294" w:rsidRDefault="00E12651" w:rsidP="00545294">
            <w:pPr>
              <w:pStyle w:val="Tabletexte"/>
              <w:rPr>
                <w:position w:val="2"/>
                <w:lang w:bidi="ar-EG"/>
              </w:rPr>
            </w:pPr>
            <w:r w:rsidRPr="00545294">
              <w:rPr>
                <w:position w:val="2"/>
                <w:rtl/>
              </w:rPr>
              <w:t xml:space="preserve">وفي </w:t>
            </w:r>
            <w:r w:rsidRPr="00545294">
              <w:rPr>
                <w:b/>
                <w:bCs/>
                <w:position w:val="2"/>
                <w:rtl/>
              </w:rPr>
              <w:t>كومنولث الدول المستقلة</w:t>
            </w:r>
            <w:r w:rsidRPr="00545294">
              <w:rPr>
                <w:position w:val="2"/>
                <w:rtl/>
              </w:rPr>
              <w:t xml:space="preserve">، مكّنت ورشة العمل الإقليمية لعام 2024 بشأن التكنولوجيات المتقدمة من أجل مجتمعات شاملة في مينسك واضعي السياسات والمعلمين والممارسين من تبادل الممارسات المتعلقة بإمكانية النفاذ وتكييف البرامج التعليمية المثبتة جدواها للأشخاص ذوي الإعاقة. واحتفل منتديا آسيا الوسطى للنساء في مجال التكنولوجيا </w:t>
            </w:r>
            <w:r w:rsidRPr="00545294">
              <w:rPr>
                <w:position w:val="2"/>
                <w:lang w:bidi="ar-EG"/>
              </w:rPr>
              <w:t>(</w:t>
            </w:r>
            <w:proofErr w:type="spellStart"/>
            <w:r w:rsidRPr="00545294">
              <w:rPr>
                <w:position w:val="2"/>
                <w:lang w:bidi="ar-EG"/>
              </w:rPr>
              <w:t>TechnoWomen</w:t>
            </w:r>
            <w:proofErr w:type="spellEnd"/>
            <w:r w:rsidRPr="00545294">
              <w:rPr>
                <w:position w:val="2"/>
              </w:rPr>
              <w:t>)</w:t>
            </w:r>
            <w:r w:rsidRPr="00545294">
              <w:rPr>
                <w:position w:val="2"/>
                <w:rtl/>
              </w:rPr>
              <w:t xml:space="preserve"> اللذان عُقدا في كازاخستان وقيرغيزستان عامي 2024 و2025 على التوالي باليوم الدولي للفتيات في مجال تكنولوجيا المعلومات والاتصالات من خلال تنظيم دورات متقدمة بشأن السلامة على الإنترنت، وريادة الأعمال الرقمية، والعلاقات العامة، جمعت بين تنمية المهارات والإرشاد والتواصل لبناء الثقة وإبراز الحضور. وجمعت مشاورات الشباب بين مبعوثي مبادرة توصيل الجيل والطلاب لتسليط الضوء على أولويات التعليم والعمالة، التي تم دمجها في الأعمال التحضيرية لقمة الشباب العالمية.</w:t>
            </w:r>
          </w:p>
        </w:tc>
        <w:tc>
          <w:tcPr>
            <w:tcW w:w="2825" w:type="dxa"/>
            <w:tcBorders>
              <w:top w:val="dotted" w:sz="4" w:space="0" w:color="0070C0"/>
              <w:left w:val="dotted" w:sz="4" w:space="0" w:color="0070C0"/>
              <w:bottom w:val="dotted" w:sz="4" w:space="0" w:color="0070C0"/>
              <w:right w:val="dotted" w:sz="4" w:space="0" w:color="0070C0"/>
            </w:tcBorders>
          </w:tcPr>
          <w:p w14:paraId="249C101B" w14:textId="77777777" w:rsidR="00E12651" w:rsidRPr="00545294" w:rsidRDefault="00E12651" w:rsidP="00545294">
            <w:pPr>
              <w:pStyle w:val="Tabletexte"/>
              <w:rPr>
                <w:b/>
                <w:bCs/>
                <w:color w:val="0070C0"/>
                <w:spacing w:val="-4"/>
                <w:position w:val="2"/>
              </w:rPr>
            </w:pPr>
            <w:r w:rsidRPr="00545294">
              <w:rPr>
                <w:b/>
                <w:bCs/>
                <w:color w:val="0070C0"/>
                <w:spacing w:val="-4"/>
                <w:position w:val="2"/>
                <w:rtl/>
              </w:rPr>
              <w:t>الفتيات في مجال تكنولوجيا المعلومات والاتصالات</w:t>
            </w:r>
          </w:p>
          <w:p w14:paraId="1222A4CB" w14:textId="77777777" w:rsidR="00E12651" w:rsidRPr="00545294" w:rsidRDefault="00E12651" w:rsidP="00545294">
            <w:pPr>
              <w:pStyle w:val="Tabletexte"/>
              <w:ind w:left="284" w:hanging="284"/>
              <w:rPr>
                <w:rFonts w:eastAsiaTheme="minorEastAsia"/>
                <w:color w:val="1F497D"/>
                <w:kern w:val="0"/>
                <w:position w:val="2"/>
                <w14:ligatures w14:val="none"/>
              </w:rPr>
            </w:pPr>
            <w:r w:rsidRPr="00545294">
              <w:rPr>
                <w:rFonts w:ascii="Arial" w:eastAsiaTheme="minorEastAsia" w:hAnsi="Arial" w:cs="Arial" w:hint="cs"/>
                <w:color w:val="1F497D"/>
                <w:kern w:val="0"/>
                <w:position w:val="2"/>
                <w:rtl/>
                <w14:ligatures w14:val="none"/>
              </w:rPr>
              <w:t>○</w:t>
            </w:r>
            <w:r w:rsidRPr="00545294">
              <w:rPr>
                <w:rFonts w:eastAsiaTheme="minorEastAsia"/>
                <w:color w:val="1F497D"/>
                <w:kern w:val="0"/>
                <w:position w:val="2"/>
                <w:rtl/>
                <w14:ligatures w14:val="none"/>
              </w:rPr>
              <w:tab/>
              <w:t>شاركت آلاف الفتيات في</w:t>
            </w:r>
            <w:r w:rsidRPr="00545294">
              <w:rPr>
                <w:rFonts w:eastAsiaTheme="minorEastAsia" w:hint="cs"/>
                <w:color w:val="1F497D"/>
                <w:kern w:val="0"/>
                <w:position w:val="2"/>
                <w:rtl/>
                <w14:ligatures w14:val="none"/>
              </w:rPr>
              <w:t> </w:t>
            </w:r>
            <w:r w:rsidRPr="00545294">
              <w:rPr>
                <w:rFonts w:eastAsiaTheme="minorEastAsia"/>
                <w:color w:val="1F497D"/>
                <w:kern w:val="0"/>
                <w:position w:val="2"/>
                <w:rtl/>
                <w14:ligatures w14:val="none"/>
              </w:rPr>
              <w:t>أنشطة تتعلق بالتشفير والإرشاد والعلوم والتكنولوجيا والهندسة والرياضيات</w:t>
            </w:r>
          </w:p>
          <w:p w14:paraId="5618B013" w14:textId="77777777" w:rsidR="00E12651" w:rsidRPr="00545294" w:rsidRDefault="00E12651" w:rsidP="00545294">
            <w:pPr>
              <w:pStyle w:val="Tabletexte"/>
              <w:ind w:left="284" w:hanging="284"/>
              <w:rPr>
                <w:color w:val="1F497D"/>
                <w:position w:val="2"/>
              </w:rPr>
            </w:pPr>
            <w:r w:rsidRPr="00545294">
              <w:rPr>
                <w:rFonts w:ascii="Arial" w:hAnsi="Arial" w:cs="Arial" w:hint="cs"/>
                <w:color w:val="1F497D"/>
                <w:spacing w:val="-6"/>
                <w:position w:val="2"/>
                <w:rtl/>
              </w:rPr>
              <w:t>○</w:t>
            </w:r>
            <w:r w:rsidRPr="00545294">
              <w:rPr>
                <w:color w:val="1F497D"/>
                <w:spacing w:val="-6"/>
                <w:position w:val="2"/>
                <w:rtl/>
              </w:rPr>
              <w:tab/>
            </w:r>
            <w:r w:rsidRPr="00545294">
              <w:rPr>
                <w:color w:val="1F497D"/>
                <w:position w:val="2"/>
                <w:rtl/>
              </w:rPr>
              <w:t>تحفيز الفتيات والشابات على الالتحاق بوظائف في مجال تكنولوجيا المعلومات والاتصالات</w:t>
            </w:r>
          </w:p>
          <w:p w14:paraId="0C27A8D0" w14:textId="77777777" w:rsidR="00E12651" w:rsidRPr="00545294" w:rsidRDefault="00E12651" w:rsidP="00545294">
            <w:pPr>
              <w:pStyle w:val="Tabletexte"/>
              <w:rPr>
                <w:b/>
                <w:bCs/>
                <w:color w:val="0070C0"/>
                <w:spacing w:val="-4"/>
                <w:position w:val="2"/>
              </w:rPr>
            </w:pPr>
            <w:r w:rsidRPr="00545294">
              <w:rPr>
                <w:b/>
                <w:bCs/>
                <w:color w:val="0070C0"/>
                <w:spacing w:val="-4"/>
                <w:position w:val="2"/>
                <w:rtl/>
              </w:rPr>
              <w:t>مبادرة توصيل الجيل</w:t>
            </w:r>
          </w:p>
          <w:p w14:paraId="6883FA38" w14:textId="77777777" w:rsidR="00E12651" w:rsidRPr="00545294" w:rsidRDefault="00E12651" w:rsidP="00545294">
            <w:pPr>
              <w:pStyle w:val="Tabletexte"/>
              <w:ind w:left="284" w:hanging="284"/>
              <w:rPr>
                <w:color w:val="1F497D"/>
                <w:position w:val="2"/>
              </w:rPr>
            </w:pPr>
            <w:r w:rsidRPr="00545294">
              <w:rPr>
                <w:rFonts w:ascii="Arial" w:hAnsi="Arial" w:cs="Arial" w:hint="cs"/>
                <w:color w:val="1F497D"/>
                <w:spacing w:val="-6"/>
                <w:position w:val="2"/>
                <w:rtl/>
              </w:rPr>
              <w:t>○</w:t>
            </w:r>
            <w:r w:rsidRPr="00545294">
              <w:rPr>
                <w:color w:val="1F497D"/>
                <w:spacing w:val="-6"/>
                <w:position w:val="2"/>
                <w:rtl/>
              </w:rPr>
              <w:tab/>
            </w:r>
            <w:r w:rsidRPr="00545294">
              <w:rPr>
                <w:color w:val="1F497D"/>
                <w:position w:val="2"/>
                <w:rtl/>
              </w:rPr>
              <w:t>شارك المبعوثون الشباب عبر مختلف المناطق في أنشطة الاتحاد ومشاوراته ومنتدياته</w:t>
            </w:r>
          </w:p>
          <w:p w14:paraId="2A231B33" w14:textId="77777777" w:rsidR="00E12651" w:rsidRPr="00545294" w:rsidRDefault="00E12651" w:rsidP="00545294">
            <w:pPr>
              <w:pStyle w:val="Tabletexte"/>
              <w:ind w:left="284" w:hanging="284"/>
              <w:rPr>
                <w:color w:val="1F497D"/>
                <w:position w:val="2"/>
              </w:rPr>
            </w:pPr>
            <w:r w:rsidRPr="00545294">
              <w:rPr>
                <w:rFonts w:ascii="Arial" w:hAnsi="Arial" w:cs="Arial" w:hint="cs"/>
                <w:color w:val="1F497D"/>
                <w:spacing w:val="-6"/>
                <w:position w:val="2"/>
                <w:rtl/>
              </w:rPr>
              <w:t>○</w:t>
            </w:r>
            <w:r w:rsidRPr="00545294">
              <w:rPr>
                <w:color w:val="1F497D"/>
                <w:spacing w:val="-6"/>
                <w:position w:val="2"/>
                <w:rtl/>
              </w:rPr>
              <w:tab/>
            </w:r>
            <w:r w:rsidRPr="00545294">
              <w:rPr>
                <w:color w:val="1F497D"/>
                <w:position w:val="2"/>
                <w:rtl/>
              </w:rPr>
              <w:t>شارك المبعوثون الشباب في الأنشطة الإرشادية في إطار حدث تمرير الشعلة، لضمان استمرارية القيادة</w:t>
            </w:r>
          </w:p>
          <w:p w14:paraId="1FD739BD" w14:textId="77777777" w:rsidR="00E12651" w:rsidRPr="00545294" w:rsidRDefault="00E12651" w:rsidP="00545294">
            <w:pPr>
              <w:pStyle w:val="Tabletexte"/>
              <w:ind w:left="284" w:hanging="284"/>
              <w:rPr>
                <w:color w:val="1F497D"/>
                <w:position w:val="2"/>
              </w:rPr>
            </w:pPr>
            <w:r w:rsidRPr="00545294">
              <w:rPr>
                <w:rFonts w:ascii="Arial" w:hAnsi="Arial" w:cs="Arial" w:hint="cs"/>
                <w:color w:val="1F497D"/>
                <w:spacing w:val="-6"/>
                <w:position w:val="2"/>
                <w:rtl/>
              </w:rPr>
              <w:t>○</w:t>
            </w:r>
            <w:r w:rsidRPr="00545294">
              <w:rPr>
                <w:color w:val="1F497D"/>
                <w:spacing w:val="-6"/>
                <w:position w:val="2"/>
                <w:rtl/>
              </w:rPr>
              <w:tab/>
            </w:r>
            <w:r w:rsidRPr="00545294">
              <w:rPr>
                <w:color w:val="1F497D"/>
                <w:position w:val="2"/>
                <w:rtl/>
              </w:rPr>
              <w:t>أكمل أكثر من 230 متدرباً التدريب على شبكات تكنولوجيا المعلومات والاتصالات للشعوب الأصلية.</w:t>
            </w:r>
          </w:p>
          <w:p w14:paraId="1ECEC2B5" w14:textId="77777777" w:rsidR="00E12651" w:rsidRPr="00545294" w:rsidRDefault="00E12651" w:rsidP="00545294">
            <w:pPr>
              <w:pStyle w:val="Tabletexte"/>
              <w:ind w:left="284" w:hanging="284"/>
              <w:rPr>
                <w:color w:val="1F497D"/>
                <w:position w:val="2"/>
              </w:rPr>
            </w:pPr>
            <w:r w:rsidRPr="00545294">
              <w:rPr>
                <w:rFonts w:ascii="Arial" w:hAnsi="Arial" w:cs="Arial" w:hint="cs"/>
                <w:color w:val="1F497D"/>
                <w:spacing w:val="-6"/>
                <w:position w:val="2"/>
                <w:rtl/>
              </w:rPr>
              <w:t>○</w:t>
            </w:r>
            <w:r w:rsidRPr="00545294">
              <w:rPr>
                <w:color w:val="1F497D"/>
                <w:spacing w:val="-6"/>
                <w:position w:val="2"/>
                <w:rtl/>
              </w:rPr>
              <w:tab/>
            </w:r>
            <w:r w:rsidRPr="00545294">
              <w:rPr>
                <w:color w:val="1F497D"/>
                <w:position w:val="2"/>
                <w:rtl/>
              </w:rPr>
              <w:t xml:space="preserve">إسهام مشاورات الشباب وأحداث </w:t>
            </w:r>
            <w:proofErr w:type="spellStart"/>
            <w:r w:rsidRPr="00545294">
              <w:rPr>
                <w:color w:val="1F497D"/>
                <w:position w:val="2"/>
                <w:rtl/>
              </w:rPr>
              <w:t>هاكاثون</w:t>
            </w:r>
            <w:proofErr w:type="spellEnd"/>
            <w:r w:rsidRPr="00545294">
              <w:rPr>
                <w:color w:val="1F497D"/>
                <w:position w:val="2"/>
                <w:rtl/>
              </w:rPr>
              <w:t xml:space="preserve"> في نتائج المؤتمر العالمي لتنمية الاتصالات والقمة العالمية للشباب</w:t>
            </w:r>
          </w:p>
          <w:p w14:paraId="7D105252" w14:textId="5465E56C" w:rsidR="00E12651" w:rsidRPr="00545294" w:rsidRDefault="00E12651" w:rsidP="00545294">
            <w:pPr>
              <w:pStyle w:val="Tabletexte"/>
              <w:keepNext/>
              <w:rPr>
                <w:b/>
                <w:bCs/>
                <w:color w:val="0070C0"/>
                <w:spacing w:val="-4"/>
                <w:position w:val="2"/>
              </w:rPr>
            </w:pPr>
            <w:r w:rsidRPr="00545294">
              <w:rPr>
                <w:b/>
                <w:bCs/>
                <w:color w:val="0070C0"/>
                <w:spacing w:val="-4"/>
                <w:position w:val="2"/>
                <w:rtl/>
              </w:rPr>
              <w:t>إمكانية نفاذ الجميع إلى تكنولوجيا المعلومات والاتصالات</w:t>
            </w:r>
          </w:p>
          <w:p w14:paraId="7633194F" w14:textId="77777777" w:rsidR="00E12651" w:rsidRPr="00545294" w:rsidRDefault="00E12651" w:rsidP="00545294">
            <w:pPr>
              <w:pStyle w:val="Tabletexte"/>
              <w:ind w:left="284" w:hanging="284"/>
              <w:rPr>
                <w:color w:val="1F497D"/>
                <w:position w:val="2"/>
              </w:rPr>
            </w:pPr>
            <w:r w:rsidRPr="00545294">
              <w:rPr>
                <w:rFonts w:ascii="Arial" w:hAnsi="Arial" w:cs="Arial" w:hint="cs"/>
                <w:color w:val="1F497D"/>
                <w:spacing w:val="-6"/>
                <w:position w:val="2"/>
                <w:rtl/>
              </w:rPr>
              <w:t>○</w:t>
            </w:r>
            <w:r w:rsidRPr="00545294">
              <w:rPr>
                <w:color w:val="1F497D"/>
                <w:spacing w:val="-6"/>
                <w:position w:val="2"/>
                <w:rtl/>
              </w:rPr>
              <w:tab/>
            </w:r>
            <w:r w:rsidRPr="00545294">
              <w:rPr>
                <w:color w:val="1F497D"/>
                <w:position w:val="2"/>
                <w:rtl/>
              </w:rPr>
              <w:t>تحديث المبادئ التوجيهية لإمكانية نفاذ الجميع إلى تكنولوجيا المعلومات والاتصالات (2024) واعتمادها في أطر السياسات</w:t>
            </w:r>
          </w:p>
          <w:p w14:paraId="215EDFEA" w14:textId="77777777" w:rsidR="00E12651" w:rsidRPr="00545294" w:rsidRDefault="00E12651" w:rsidP="00545294">
            <w:pPr>
              <w:pStyle w:val="Tabletexte"/>
              <w:ind w:left="284" w:hanging="284"/>
              <w:rPr>
                <w:color w:val="1F497D"/>
                <w:position w:val="2"/>
              </w:rPr>
            </w:pPr>
            <w:r w:rsidRPr="00545294">
              <w:rPr>
                <w:rFonts w:ascii="Arial" w:hAnsi="Arial" w:cs="Arial" w:hint="cs"/>
                <w:color w:val="1F497D"/>
                <w:spacing w:val="-6"/>
                <w:position w:val="2"/>
                <w:rtl/>
              </w:rPr>
              <w:t>○</w:t>
            </w:r>
            <w:r w:rsidRPr="00545294">
              <w:rPr>
                <w:color w:val="1F497D"/>
                <w:spacing w:val="-6"/>
                <w:position w:val="2"/>
                <w:rtl/>
              </w:rPr>
              <w:tab/>
            </w:r>
            <w:r w:rsidRPr="00545294">
              <w:rPr>
                <w:color w:val="1F497D"/>
                <w:position w:val="2"/>
                <w:rtl/>
              </w:rPr>
              <w:t>نهض أكثر من 130 مندوباً (</w:t>
            </w:r>
            <w:proofErr w:type="spellStart"/>
            <w:r w:rsidRPr="00545294">
              <w:rPr>
                <w:color w:val="1F497D"/>
                <w:position w:val="2"/>
                <w:rtl/>
              </w:rPr>
              <w:t>الأمريكتان</w:t>
            </w:r>
            <w:proofErr w:type="spellEnd"/>
            <w:r w:rsidRPr="00545294">
              <w:rPr>
                <w:color w:val="1F497D"/>
                <w:position w:val="2"/>
                <w:rtl/>
              </w:rPr>
              <w:t>) وأكثر من 400 من أصحاب المصلحة (أوروبا) بالممارسات المتعلقة بتكنولوجيا المعلومات والاتصالات الشاملة</w:t>
            </w:r>
          </w:p>
          <w:p w14:paraId="4FC0E35B" w14:textId="77777777" w:rsidR="00E12651" w:rsidRPr="00545294" w:rsidRDefault="00E12651" w:rsidP="00545294">
            <w:pPr>
              <w:pStyle w:val="Tabletexte"/>
              <w:ind w:left="284" w:hanging="284"/>
              <w:rPr>
                <w:color w:val="1F497D"/>
                <w:position w:val="2"/>
              </w:rPr>
            </w:pPr>
            <w:r w:rsidRPr="00545294">
              <w:rPr>
                <w:rFonts w:ascii="Arial" w:hAnsi="Arial" w:cs="Arial" w:hint="cs"/>
                <w:color w:val="1F497D"/>
                <w:spacing w:val="-6"/>
                <w:position w:val="2"/>
                <w:rtl/>
              </w:rPr>
              <w:t>○</w:t>
            </w:r>
            <w:r w:rsidRPr="00545294">
              <w:rPr>
                <w:color w:val="1F497D"/>
                <w:spacing w:val="-6"/>
                <w:position w:val="2"/>
                <w:rtl/>
              </w:rPr>
              <w:tab/>
            </w:r>
            <w:r w:rsidRPr="00545294">
              <w:rPr>
                <w:color w:val="1F497D"/>
                <w:position w:val="2"/>
                <w:rtl/>
              </w:rPr>
              <w:t>عممت ورش العمل الإقليمية إمكانية النفاذ ونقلتها من خيار إلى معيار</w:t>
            </w:r>
          </w:p>
          <w:p w14:paraId="35DF019C" w14:textId="77777777" w:rsidR="00E12651" w:rsidRPr="00545294" w:rsidRDefault="00E12651" w:rsidP="00545294">
            <w:pPr>
              <w:pStyle w:val="Tabletexte"/>
              <w:ind w:left="284" w:hanging="284"/>
              <w:rPr>
                <w:color w:val="1F497D"/>
                <w:spacing w:val="-6"/>
                <w:position w:val="2"/>
              </w:rPr>
            </w:pPr>
            <w:r w:rsidRPr="00545294">
              <w:rPr>
                <w:rFonts w:ascii="Arial" w:hAnsi="Arial" w:cs="Arial" w:hint="cs"/>
                <w:color w:val="1F497D"/>
                <w:spacing w:val="-6"/>
                <w:position w:val="2"/>
                <w:rtl/>
              </w:rPr>
              <w:t>○</w:t>
            </w:r>
            <w:r w:rsidRPr="00545294">
              <w:rPr>
                <w:color w:val="1F497D"/>
                <w:spacing w:val="-6"/>
                <w:position w:val="2"/>
                <w:rtl/>
              </w:rPr>
              <w:tab/>
              <w:t>تجريب التكنولوجيات المساعِدة في المدارس والخدمات</w:t>
            </w:r>
          </w:p>
          <w:p w14:paraId="474D988F" w14:textId="77777777" w:rsidR="00E12651" w:rsidRPr="00545294" w:rsidRDefault="00E12651" w:rsidP="00545294">
            <w:pPr>
              <w:pStyle w:val="Tabletexte"/>
              <w:rPr>
                <w:b/>
                <w:bCs/>
                <w:color w:val="0070C0"/>
                <w:spacing w:val="-4"/>
                <w:position w:val="2"/>
              </w:rPr>
            </w:pPr>
            <w:r w:rsidRPr="00545294">
              <w:rPr>
                <w:b/>
                <w:bCs/>
                <w:color w:val="0070C0"/>
                <w:spacing w:val="-4"/>
                <w:position w:val="2"/>
                <w:rtl/>
              </w:rPr>
              <w:t>أقل البلدان نمواً والبلدان النامية غير الساحلية والدول الجزرية الصغيرة النامية التي شاركت/تلقت المساعدة</w:t>
            </w:r>
            <w:r w:rsidRPr="00545294">
              <w:rPr>
                <w:b/>
                <w:bCs/>
                <w:color w:val="0070C0"/>
                <w:spacing w:val="-4"/>
                <w:position w:val="2"/>
              </w:rPr>
              <w:t>:</w:t>
            </w:r>
          </w:p>
          <w:p w14:paraId="06E28C74" w14:textId="6DA26279" w:rsidR="00E12651" w:rsidRPr="00545294" w:rsidRDefault="00E12651" w:rsidP="00545294">
            <w:pPr>
              <w:pStyle w:val="Tabletexte"/>
              <w:ind w:left="284" w:hanging="284"/>
              <w:rPr>
                <w:color w:val="1F497D"/>
                <w:spacing w:val="-4"/>
                <w:position w:val="2"/>
              </w:rPr>
            </w:pPr>
            <w:r w:rsidRPr="00545294">
              <w:rPr>
                <w:rFonts w:ascii="Arial" w:hAnsi="Arial" w:cs="Arial" w:hint="cs"/>
                <w:color w:val="1F497D"/>
                <w:spacing w:val="-6"/>
                <w:position w:val="2"/>
                <w:rtl/>
              </w:rPr>
              <w:t>○</w:t>
            </w:r>
            <w:r w:rsidRPr="00545294">
              <w:rPr>
                <w:color w:val="1F497D"/>
                <w:spacing w:val="-6"/>
                <w:position w:val="2"/>
                <w:rtl/>
              </w:rPr>
              <w:tab/>
            </w:r>
            <w:r w:rsidR="000B46AC" w:rsidRPr="00545294">
              <w:rPr>
                <w:rFonts w:hint="cs"/>
                <w:color w:val="1F497D"/>
                <w:spacing w:val="-4"/>
                <w:position w:val="2"/>
                <w:rtl/>
              </w:rPr>
              <w:t>21</w:t>
            </w:r>
            <w:r w:rsidRPr="00545294">
              <w:rPr>
                <w:color w:val="1F497D"/>
                <w:spacing w:val="-4"/>
                <w:position w:val="2"/>
                <w:rtl/>
              </w:rPr>
              <w:t xml:space="preserve"> بلداً من أقل البلدان نمواً والبلدان النامية غير الساحلية والدول الجزرية الصغيرة النامية</w:t>
            </w:r>
          </w:p>
          <w:p w14:paraId="3C330433" w14:textId="5E591A0B" w:rsidR="00E12651" w:rsidRPr="00545294" w:rsidRDefault="00E12651" w:rsidP="00545294">
            <w:pPr>
              <w:pStyle w:val="Tabletexte"/>
              <w:ind w:left="284" w:hanging="284"/>
              <w:rPr>
                <w:color w:val="1F497D"/>
                <w:position w:val="2"/>
              </w:rPr>
            </w:pPr>
            <w:r w:rsidRPr="00545294">
              <w:rPr>
                <w:rFonts w:ascii="Arial" w:hAnsi="Arial" w:cs="Arial" w:hint="cs"/>
                <w:color w:val="1F497D"/>
                <w:spacing w:val="-6"/>
                <w:position w:val="2"/>
                <w:rtl/>
              </w:rPr>
              <w:t>○</w:t>
            </w:r>
            <w:r w:rsidRPr="00545294">
              <w:rPr>
                <w:color w:val="1F497D"/>
                <w:spacing w:val="-6"/>
                <w:position w:val="2"/>
                <w:rtl/>
              </w:rPr>
              <w:tab/>
            </w:r>
            <w:r w:rsidRPr="00545294">
              <w:rPr>
                <w:color w:val="1F497D"/>
                <w:position w:val="2"/>
                <w:rtl/>
              </w:rPr>
              <w:t xml:space="preserve">تلقت </w:t>
            </w:r>
            <w:r w:rsidR="000B46AC" w:rsidRPr="00545294">
              <w:rPr>
                <w:rFonts w:hint="cs"/>
                <w:color w:val="1F497D"/>
                <w:position w:val="2"/>
                <w:rtl/>
              </w:rPr>
              <w:t>10</w:t>
            </w:r>
            <w:r w:rsidRPr="00545294">
              <w:rPr>
                <w:color w:val="1F497D"/>
                <w:position w:val="2"/>
                <w:rtl/>
              </w:rPr>
              <w:t xml:space="preserve"> بلدان منها مساعدة تقنية</w:t>
            </w:r>
          </w:p>
          <w:p w14:paraId="0C34EC00" w14:textId="0B72DA7E" w:rsidR="00E12651" w:rsidRPr="00545294" w:rsidRDefault="00E12651" w:rsidP="00545294">
            <w:pPr>
              <w:pStyle w:val="Tabletexte"/>
              <w:ind w:left="284" w:hanging="284"/>
              <w:rPr>
                <w:color w:val="1F497D"/>
                <w:position w:val="2"/>
              </w:rPr>
            </w:pPr>
            <w:r w:rsidRPr="00545294">
              <w:rPr>
                <w:rFonts w:ascii="Arial" w:hAnsi="Arial" w:cs="Arial" w:hint="cs"/>
                <w:color w:val="1F497D"/>
                <w:spacing w:val="-6"/>
                <w:position w:val="2"/>
                <w:rtl/>
              </w:rPr>
              <w:t>○</w:t>
            </w:r>
            <w:r w:rsidRPr="00545294">
              <w:rPr>
                <w:color w:val="1F497D"/>
                <w:spacing w:val="-6"/>
                <w:position w:val="2"/>
                <w:rtl/>
              </w:rPr>
              <w:tab/>
            </w:r>
            <w:r w:rsidRPr="00545294">
              <w:rPr>
                <w:color w:val="1F497D"/>
                <w:position w:val="2"/>
                <w:rtl/>
              </w:rPr>
              <w:t xml:space="preserve">لدى </w:t>
            </w:r>
            <w:r w:rsidR="000B46AC" w:rsidRPr="00545294">
              <w:rPr>
                <w:rFonts w:hint="cs"/>
                <w:color w:val="1F497D"/>
                <w:position w:val="2"/>
                <w:rtl/>
              </w:rPr>
              <w:t>11 بلداً</w:t>
            </w:r>
            <w:r w:rsidRPr="00545294">
              <w:rPr>
                <w:color w:val="1F497D"/>
                <w:position w:val="2"/>
                <w:rtl/>
              </w:rPr>
              <w:t xml:space="preserve"> أطر </w:t>
            </w:r>
            <w:proofErr w:type="spellStart"/>
            <w:r w:rsidRPr="00545294">
              <w:rPr>
                <w:color w:val="1F497D"/>
                <w:position w:val="2"/>
                <w:rtl/>
              </w:rPr>
              <w:t>سياساتية</w:t>
            </w:r>
            <w:proofErr w:type="spellEnd"/>
            <w:r w:rsidRPr="00545294">
              <w:rPr>
                <w:color w:val="1F497D"/>
                <w:position w:val="2"/>
                <w:rtl/>
              </w:rPr>
              <w:t xml:space="preserve"> ومنتجات معرفية.</w:t>
            </w:r>
          </w:p>
          <w:p w14:paraId="0F1715FA" w14:textId="13A82722" w:rsidR="00E12651" w:rsidRPr="00545294" w:rsidRDefault="00E12651" w:rsidP="00545294">
            <w:pPr>
              <w:pStyle w:val="Tabletexte"/>
              <w:ind w:left="284" w:hanging="284"/>
              <w:rPr>
                <w:color w:val="1F497D"/>
                <w:position w:val="2"/>
              </w:rPr>
            </w:pPr>
            <w:r w:rsidRPr="00545294">
              <w:rPr>
                <w:rFonts w:ascii="Arial" w:hAnsi="Arial" w:cs="Arial" w:hint="cs"/>
                <w:color w:val="1F497D"/>
                <w:spacing w:val="-6"/>
                <w:position w:val="2"/>
                <w:rtl/>
              </w:rPr>
              <w:t>○</w:t>
            </w:r>
            <w:r w:rsidRPr="00545294">
              <w:rPr>
                <w:color w:val="1F497D"/>
                <w:spacing w:val="-6"/>
                <w:position w:val="2"/>
                <w:rtl/>
              </w:rPr>
              <w:tab/>
            </w:r>
            <w:r w:rsidRPr="00545294">
              <w:rPr>
                <w:color w:val="1F497D"/>
                <w:position w:val="2"/>
                <w:rtl/>
              </w:rPr>
              <w:t xml:space="preserve">أنشأت </w:t>
            </w:r>
            <w:r w:rsidR="000B46AC" w:rsidRPr="00545294">
              <w:rPr>
                <w:rFonts w:hint="cs"/>
                <w:color w:val="1F497D"/>
                <w:position w:val="2"/>
                <w:rtl/>
              </w:rPr>
              <w:t>11</w:t>
            </w:r>
            <w:r w:rsidRPr="00545294">
              <w:rPr>
                <w:color w:val="1F497D"/>
                <w:position w:val="2"/>
                <w:rtl/>
              </w:rPr>
              <w:t xml:space="preserve"> بلدا</w:t>
            </w:r>
            <w:r w:rsidR="000B46AC" w:rsidRPr="00545294">
              <w:rPr>
                <w:rFonts w:hint="cs"/>
                <w:color w:val="1F497D"/>
                <w:position w:val="2"/>
                <w:rtl/>
              </w:rPr>
              <w:t>ً</w:t>
            </w:r>
            <w:r w:rsidRPr="00545294">
              <w:rPr>
                <w:color w:val="1F497D"/>
                <w:position w:val="2"/>
                <w:rtl/>
              </w:rPr>
              <w:t xml:space="preserve"> منصات لعقد الاجتماعات</w:t>
            </w:r>
          </w:p>
          <w:p w14:paraId="03B2C634" w14:textId="77777777" w:rsidR="00E12651" w:rsidRPr="00545294" w:rsidRDefault="00E12651" w:rsidP="00545294">
            <w:pPr>
              <w:pStyle w:val="Tabletexte"/>
              <w:rPr>
                <w:b/>
                <w:bCs/>
                <w:color w:val="0070C0"/>
                <w:spacing w:val="-4"/>
                <w:position w:val="2"/>
              </w:rPr>
            </w:pPr>
            <w:r w:rsidRPr="00545294">
              <w:rPr>
                <w:b/>
                <w:bCs/>
                <w:color w:val="0070C0"/>
                <w:spacing w:val="-4"/>
                <w:position w:val="2"/>
                <w:rtl/>
              </w:rPr>
              <w:t>المسألة 7 للجنة الدراسات 1 لقطاع تنمية الاتصالات</w:t>
            </w:r>
            <w:r w:rsidRPr="00545294">
              <w:rPr>
                <w:b/>
                <w:bCs/>
                <w:color w:val="0070C0"/>
                <w:spacing w:val="-4"/>
                <w:position w:val="2"/>
              </w:rPr>
              <w:t>:</w:t>
            </w:r>
          </w:p>
          <w:p w14:paraId="7C6A7D12" w14:textId="77777777" w:rsidR="00E12651" w:rsidRPr="00545294" w:rsidRDefault="00E12651" w:rsidP="00545294">
            <w:pPr>
              <w:pStyle w:val="Tabletexte"/>
              <w:ind w:left="284" w:hanging="284"/>
              <w:rPr>
                <w:color w:val="1F497D"/>
                <w:position w:val="2"/>
              </w:rPr>
            </w:pPr>
            <w:r w:rsidRPr="00545294">
              <w:rPr>
                <w:rFonts w:ascii="Arial" w:hAnsi="Arial" w:cs="Arial" w:hint="cs"/>
                <w:color w:val="1F497D"/>
                <w:spacing w:val="-6"/>
                <w:position w:val="2"/>
                <w:rtl/>
              </w:rPr>
              <w:t>○</w:t>
            </w:r>
            <w:r w:rsidRPr="00545294">
              <w:rPr>
                <w:color w:val="1F497D"/>
                <w:spacing w:val="-6"/>
                <w:position w:val="2"/>
                <w:rtl/>
              </w:rPr>
              <w:tab/>
            </w:r>
            <w:r w:rsidRPr="00545294">
              <w:rPr>
                <w:color w:val="1F497D"/>
                <w:position w:val="2"/>
                <w:rtl/>
              </w:rPr>
              <w:t>4 اجتماعات</w:t>
            </w:r>
          </w:p>
          <w:p w14:paraId="1C4D26FC" w14:textId="77777777" w:rsidR="00E12651" w:rsidRPr="00545294" w:rsidRDefault="00E12651" w:rsidP="00545294">
            <w:pPr>
              <w:pStyle w:val="Tabletexte"/>
              <w:ind w:left="284" w:hanging="284"/>
              <w:rPr>
                <w:color w:val="1F497D"/>
                <w:position w:val="2"/>
              </w:rPr>
            </w:pPr>
            <w:r w:rsidRPr="00545294">
              <w:rPr>
                <w:rFonts w:ascii="Arial" w:hAnsi="Arial" w:cs="Arial" w:hint="cs"/>
                <w:color w:val="1F497D"/>
                <w:spacing w:val="-6"/>
                <w:position w:val="2"/>
                <w:rtl/>
              </w:rPr>
              <w:t>○</w:t>
            </w:r>
            <w:r w:rsidRPr="00545294">
              <w:rPr>
                <w:color w:val="1F497D"/>
                <w:spacing w:val="-6"/>
                <w:position w:val="2"/>
                <w:rtl/>
              </w:rPr>
              <w:tab/>
            </w:r>
            <w:r w:rsidRPr="00545294">
              <w:rPr>
                <w:color w:val="1F497D"/>
                <w:position w:val="2"/>
                <w:rtl/>
              </w:rPr>
              <w:t>97 مساهمة</w:t>
            </w:r>
          </w:p>
          <w:p w14:paraId="56DD465F" w14:textId="16EC6A18" w:rsidR="00E12651" w:rsidRPr="00545294" w:rsidRDefault="00E12651" w:rsidP="00545294">
            <w:pPr>
              <w:pStyle w:val="Tabletexte"/>
              <w:ind w:left="284" w:hanging="284"/>
              <w:rPr>
                <w:color w:val="1F497D"/>
                <w:position w:val="2"/>
              </w:rPr>
            </w:pPr>
            <w:r w:rsidRPr="00545294">
              <w:rPr>
                <w:rFonts w:ascii="Arial" w:hAnsi="Arial" w:cs="Arial" w:hint="cs"/>
                <w:color w:val="1F497D"/>
                <w:spacing w:val="-6"/>
                <w:position w:val="2"/>
                <w:rtl/>
              </w:rPr>
              <w:t>○</w:t>
            </w:r>
            <w:r w:rsidRPr="00545294">
              <w:rPr>
                <w:color w:val="1F497D"/>
                <w:spacing w:val="-6"/>
                <w:position w:val="2"/>
                <w:rtl/>
              </w:rPr>
              <w:tab/>
            </w:r>
            <w:r w:rsidRPr="00545294">
              <w:rPr>
                <w:color w:val="1F497D"/>
                <w:position w:val="2"/>
                <w:rtl/>
              </w:rPr>
              <w:t xml:space="preserve">عُرضت ثلاثة مشاريع </w:t>
            </w:r>
            <w:r w:rsidR="00A210AE" w:rsidRPr="00545294">
              <w:rPr>
                <w:rFonts w:hint="cs"/>
                <w:color w:val="1F497D"/>
                <w:position w:val="2"/>
                <w:rtl/>
              </w:rPr>
              <w:t>للمستفيدين</w:t>
            </w:r>
            <w:r w:rsidR="00A210AE" w:rsidRPr="00545294">
              <w:rPr>
                <w:color w:val="1F497D"/>
                <w:position w:val="2"/>
                <w:rtl/>
              </w:rPr>
              <w:t xml:space="preserve"> </w:t>
            </w:r>
            <w:r w:rsidRPr="00545294">
              <w:rPr>
                <w:color w:val="1F497D"/>
                <w:position w:val="2"/>
                <w:rtl/>
              </w:rPr>
              <w:t>من برنامج القادة الشباب لمبادرة توصيل الجيل</w:t>
            </w:r>
          </w:p>
          <w:p w14:paraId="01E18687" w14:textId="77777777" w:rsidR="00E12651" w:rsidRPr="00545294" w:rsidRDefault="00E12651" w:rsidP="00545294">
            <w:pPr>
              <w:pStyle w:val="Tabletexte"/>
              <w:ind w:left="284" w:hanging="284"/>
              <w:rPr>
                <w:position w:val="2"/>
                <w:lang w:val="ar-SA" w:bidi="ar-EG"/>
              </w:rPr>
            </w:pPr>
            <w:r w:rsidRPr="00545294">
              <w:rPr>
                <w:rFonts w:ascii="Arial" w:hAnsi="Arial" w:cs="Arial" w:hint="cs"/>
                <w:color w:val="1F497D"/>
                <w:spacing w:val="-6"/>
                <w:position w:val="2"/>
                <w:rtl/>
              </w:rPr>
              <w:t>○</w:t>
            </w:r>
            <w:r w:rsidRPr="00545294">
              <w:rPr>
                <w:color w:val="1F497D"/>
                <w:spacing w:val="-6"/>
                <w:position w:val="2"/>
                <w:rtl/>
              </w:rPr>
              <w:tab/>
            </w:r>
            <w:r w:rsidRPr="00545294">
              <w:rPr>
                <w:color w:val="1F497D"/>
                <w:position w:val="2"/>
                <w:rtl/>
              </w:rPr>
              <w:t xml:space="preserve">عُقدت </w:t>
            </w:r>
            <w:hyperlink r:id="rId370" w:anchor="/ar" w:history="1">
              <w:r w:rsidRPr="00545294">
                <w:rPr>
                  <w:color w:val="0000FF"/>
                  <w:position w:val="2"/>
                  <w:u w:val="single"/>
                  <w:rtl/>
                </w:rPr>
                <w:t>ورشتا عمل</w:t>
              </w:r>
            </w:hyperlink>
            <w:r w:rsidRPr="00545294">
              <w:rPr>
                <w:color w:val="1F497D"/>
                <w:position w:val="2"/>
                <w:rtl/>
              </w:rPr>
              <w:t xml:space="preserve"> وتم إعداد </w:t>
            </w:r>
            <w:hyperlink r:id="rId371" w:history="1">
              <w:r w:rsidRPr="00545294">
                <w:rPr>
                  <w:color w:val="0000FF"/>
                  <w:position w:val="2"/>
                  <w:u w:val="single"/>
                  <w:rtl/>
                </w:rPr>
                <w:t>تقرير نواتج نهائي</w:t>
              </w:r>
            </w:hyperlink>
            <w:hyperlink r:id="rId372" w:history="1"/>
            <w:hyperlink r:id="rId373" w:history="1"/>
          </w:p>
        </w:tc>
      </w:tr>
      <w:tr w:rsidR="00E12651" w:rsidRPr="00545294" w14:paraId="519C702C" w14:textId="77777777" w:rsidTr="0049045E">
        <w:trPr>
          <w:jc w:val="center"/>
        </w:trPr>
        <w:tc>
          <w:tcPr>
            <w:tcW w:w="3659" w:type="dxa"/>
            <w:tcBorders>
              <w:top w:val="dotted" w:sz="4" w:space="0" w:color="0070C0"/>
              <w:left w:val="dotted" w:sz="4" w:space="0" w:color="0070C0"/>
              <w:bottom w:val="dotted" w:sz="4" w:space="0" w:color="0070C0"/>
              <w:right w:val="dotted" w:sz="4" w:space="0" w:color="0070C0"/>
            </w:tcBorders>
          </w:tcPr>
          <w:p w14:paraId="4DBBE85E" w14:textId="77777777" w:rsidR="00E12651" w:rsidRPr="00545294" w:rsidRDefault="00E12651" w:rsidP="00545294">
            <w:pPr>
              <w:pStyle w:val="Tabletexte"/>
              <w:rPr>
                <w:b/>
                <w:bCs/>
                <w:position w:val="2"/>
                <w:lang w:val="ar-SA" w:bidi="ar-EG"/>
              </w:rPr>
            </w:pPr>
            <w:r w:rsidRPr="00545294">
              <w:rPr>
                <w:b/>
                <w:bCs/>
                <w:position w:val="2"/>
                <w:rtl/>
              </w:rPr>
              <w:t>المساهمة في غايات أهداف التنمية المستدامة</w:t>
            </w:r>
          </w:p>
        </w:tc>
        <w:tc>
          <w:tcPr>
            <w:tcW w:w="12037" w:type="dxa"/>
            <w:gridSpan w:val="2"/>
            <w:tcBorders>
              <w:top w:val="dotted" w:sz="4" w:space="0" w:color="0070C0"/>
              <w:left w:val="dotted" w:sz="4" w:space="0" w:color="0070C0"/>
              <w:bottom w:val="dotted" w:sz="4" w:space="0" w:color="0070C0"/>
              <w:right w:val="dotted" w:sz="4" w:space="0" w:color="0070C0"/>
            </w:tcBorders>
          </w:tcPr>
          <w:p w14:paraId="3CCE4E3E" w14:textId="77777777" w:rsidR="00E12651" w:rsidRPr="00545294" w:rsidRDefault="00E12651" w:rsidP="00545294">
            <w:pPr>
              <w:pStyle w:val="Tabletexte"/>
              <w:rPr>
                <w:position w:val="2"/>
                <w:lang w:val="ar-SA" w:bidi="ar-EG"/>
              </w:rPr>
            </w:pPr>
            <w:r w:rsidRPr="00545294">
              <w:rPr>
                <w:position w:val="2"/>
                <w:rtl/>
              </w:rPr>
              <w:t>أهداف التنمية المستدامة 1 و3 و4 و5 و8 و9 و10 و11 و16 و17</w:t>
            </w:r>
          </w:p>
        </w:tc>
      </w:tr>
      <w:tr w:rsidR="00E12651" w:rsidRPr="00545294" w14:paraId="23F0ABEB" w14:textId="77777777" w:rsidTr="0049045E">
        <w:trPr>
          <w:jc w:val="center"/>
        </w:trPr>
        <w:tc>
          <w:tcPr>
            <w:tcW w:w="3659" w:type="dxa"/>
            <w:tcBorders>
              <w:top w:val="dotted" w:sz="4" w:space="0" w:color="0070C0"/>
              <w:left w:val="dotted" w:sz="4" w:space="0" w:color="0070C0"/>
              <w:bottom w:val="dotted" w:sz="4" w:space="0" w:color="0070C0"/>
              <w:right w:val="dotted" w:sz="4" w:space="0" w:color="0070C0"/>
            </w:tcBorders>
          </w:tcPr>
          <w:p w14:paraId="7988250B" w14:textId="77777777" w:rsidR="00E12651" w:rsidRPr="00545294" w:rsidRDefault="00E12651" w:rsidP="00545294">
            <w:pPr>
              <w:pStyle w:val="Tabletexte"/>
              <w:rPr>
                <w:b/>
                <w:bCs/>
                <w:position w:val="2"/>
                <w:lang w:val="ar-SA" w:bidi="ar-EG"/>
              </w:rPr>
            </w:pPr>
            <w:r w:rsidRPr="00545294">
              <w:rPr>
                <w:b/>
                <w:bCs/>
                <w:position w:val="2"/>
                <w:rtl/>
              </w:rPr>
              <w:t>خطوط عمل القمة العالمية لمجتمع المعلومات</w:t>
            </w:r>
          </w:p>
        </w:tc>
        <w:tc>
          <w:tcPr>
            <w:tcW w:w="12037" w:type="dxa"/>
            <w:gridSpan w:val="2"/>
            <w:tcBorders>
              <w:top w:val="dotted" w:sz="4" w:space="0" w:color="0070C0"/>
              <w:left w:val="dotted" w:sz="4" w:space="0" w:color="0070C0"/>
              <w:bottom w:val="dotted" w:sz="4" w:space="0" w:color="0070C0"/>
              <w:right w:val="dotted" w:sz="4" w:space="0" w:color="0070C0"/>
            </w:tcBorders>
          </w:tcPr>
          <w:p w14:paraId="770207C3" w14:textId="77777777" w:rsidR="00E12651" w:rsidRPr="00545294" w:rsidRDefault="00E12651" w:rsidP="00545294">
            <w:pPr>
              <w:pStyle w:val="Tabletexte"/>
              <w:rPr>
                <w:position w:val="2"/>
                <w:lang w:val="ar-SA" w:bidi="ar-EG"/>
              </w:rPr>
            </w:pPr>
            <w:r w:rsidRPr="00545294">
              <w:rPr>
                <w:position w:val="2"/>
                <w:rtl/>
              </w:rPr>
              <w:t>خطوط العمل جيم1 وجيم2 وجيم3 وجيم4 وجيم5 وجيم6 وجيم7 وجيم11</w:t>
            </w:r>
          </w:p>
        </w:tc>
      </w:tr>
      <w:tr w:rsidR="00E12651" w:rsidRPr="00545294" w14:paraId="0464306B" w14:textId="77777777" w:rsidTr="0049045E">
        <w:trPr>
          <w:jc w:val="center"/>
        </w:trPr>
        <w:tc>
          <w:tcPr>
            <w:tcW w:w="3659" w:type="dxa"/>
            <w:tcBorders>
              <w:top w:val="dotted" w:sz="4" w:space="0" w:color="0070C0"/>
              <w:left w:val="dotted" w:sz="4" w:space="0" w:color="0070C0"/>
              <w:bottom w:val="dotted" w:sz="4" w:space="0" w:color="0070C0"/>
              <w:right w:val="dotted" w:sz="4" w:space="0" w:color="0070C0"/>
            </w:tcBorders>
          </w:tcPr>
          <w:p w14:paraId="63001562" w14:textId="378BD9C2" w:rsidR="00E12651" w:rsidRPr="00545294" w:rsidRDefault="00E12651" w:rsidP="00545294">
            <w:pPr>
              <w:pStyle w:val="Tabletexte"/>
              <w:rPr>
                <w:b/>
                <w:bCs/>
                <w:position w:val="2"/>
                <w:lang w:val="ar-SA" w:bidi="ar-EG"/>
              </w:rPr>
            </w:pPr>
            <w:r w:rsidRPr="00545294">
              <w:rPr>
                <w:b/>
                <w:bCs/>
                <w:position w:val="2"/>
                <w:rtl/>
              </w:rPr>
              <w:t>القرارات</w:t>
            </w:r>
          </w:p>
        </w:tc>
        <w:tc>
          <w:tcPr>
            <w:tcW w:w="12037" w:type="dxa"/>
            <w:gridSpan w:val="2"/>
            <w:tcBorders>
              <w:top w:val="dotted" w:sz="4" w:space="0" w:color="0070C0"/>
              <w:left w:val="dotted" w:sz="4" w:space="0" w:color="0070C0"/>
              <w:bottom w:val="dotted" w:sz="4" w:space="0" w:color="0070C0"/>
              <w:right w:val="dotted" w:sz="4" w:space="0" w:color="0070C0"/>
            </w:tcBorders>
          </w:tcPr>
          <w:p w14:paraId="15414797" w14:textId="77777777" w:rsidR="00E12651" w:rsidRPr="00545294" w:rsidRDefault="00E12651" w:rsidP="00545294">
            <w:pPr>
              <w:pStyle w:val="Tabletexte"/>
              <w:rPr>
                <w:position w:val="2"/>
                <w:lang w:val="ar-SA" w:bidi="ar-EG"/>
              </w:rPr>
            </w:pPr>
            <w:r w:rsidRPr="00545294">
              <w:rPr>
                <w:position w:val="2"/>
                <w:rtl/>
              </w:rPr>
              <w:t>القرارات 70 و175 و179 و184 و198 لمؤتمر المندوبين المفوضين؛ القرارات 46 و55 و58 و67 و76 للمؤتمر العالمي لتنمية الاتصالات</w:t>
            </w:r>
          </w:p>
        </w:tc>
      </w:tr>
      <w:tr w:rsidR="00E12651" w:rsidRPr="00545294" w14:paraId="63A2AE7D" w14:textId="77777777" w:rsidTr="0049045E">
        <w:trPr>
          <w:jc w:val="center"/>
        </w:trPr>
        <w:tc>
          <w:tcPr>
            <w:tcW w:w="3659" w:type="dxa"/>
            <w:tcBorders>
              <w:top w:val="dotted" w:sz="4" w:space="0" w:color="0070C0"/>
              <w:left w:val="dotted" w:sz="4" w:space="0" w:color="0070C0"/>
              <w:bottom w:val="dotted" w:sz="4" w:space="0" w:color="0070C0"/>
              <w:right w:val="dotted" w:sz="4" w:space="0" w:color="0070C0"/>
            </w:tcBorders>
          </w:tcPr>
          <w:p w14:paraId="12A23411" w14:textId="77777777" w:rsidR="00E12651" w:rsidRPr="00545294" w:rsidRDefault="00E12651" w:rsidP="00545294">
            <w:pPr>
              <w:pStyle w:val="Tabletexte"/>
              <w:rPr>
                <w:b/>
                <w:bCs/>
                <w:position w:val="2"/>
                <w:lang w:val="ar-SA" w:bidi="ar-EG"/>
              </w:rPr>
            </w:pPr>
            <w:r w:rsidRPr="00545294">
              <w:rPr>
                <w:b/>
                <w:bCs/>
                <w:position w:val="2"/>
                <w:rtl/>
              </w:rPr>
              <w:t>مسائل لجنتي الدراسة لقطاع تنمية الاتصالات:</w:t>
            </w:r>
          </w:p>
        </w:tc>
        <w:tc>
          <w:tcPr>
            <w:tcW w:w="12037" w:type="dxa"/>
            <w:gridSpan w:val="2"/>
            <w:tcBorders>
              <w:top w:val="dotted" w:sz="4" w:space="0" w:color="0070C0"/>
              <w:left w:val="dotted" w:sz="4" w:space="0" w:color="0070C0"/>
              <w:bottom w:val="dotted" w:sz="4" w:space="0" w:color="0070C0"/>
              <w:right w:val="dotted" w:sz="4" w:space="0" w:color="0070C0"/>
            </w:tcBorders>
          </w:tcPr>
          <w:p w14:paraId="73B436AE" w14:textId="4C6B8F99" w:rsidR="00E12651" w:rsidRPr="00545294" w:rsidRDefault="00E12651" w:rsidP="00545294">
            <w:pPr>
              <w:pStyle w:val="Tabletexte"/>
              <w:rPr>
                <w:position w:val="2"/>
                <w:lang w:val="ar-SA" w:bidi="ar-EG"/>
              </w:rPr>
            </w:pPr>
            <w:r w:rsidRPr="00545294">
              <w:rPr>
                <w:position w:val="2"/>
                <w:rtl/>
              </w:rPr>
              <w:t>المسألة 1/7 – إمكانية النفاذ إلى الاتصالات/تكنولوجيا المعلومات والاتصالات لتمكين الاتصالات الشاملة، خاصةً للأشخاص ذوي الإعاقة</w:t>
            </w:r>
          </w:p>
        </w:tc>
      </w:tr>
    </w:tbl>
    <w:p w14:paraId="730CE638" w14:textId="77777777" w:rsidR="00E12651" w:rsidRPr="00E12651" w:rsidRDefault="00E12651" w:rsidP="00E12651">
      <w:pPr>
        <w:rPr>
          <w:rtl/>
          <w:lang w:bidi="ar-EG"/>
        </w:rPr>
      </w:pPr>
      <w:r w:rsidRPr="00E12651">
        <w:rPr>
          <w:rtl/>
          <w:lang w:bidi="ar-EG"/>
        </w:rPr>
        <w:br w:type="page"/>
      </w:r>
    </w:p>
    <w:tbl>
      <w:tblPr>
        <w:tblStyle w:val="TableGrid10"/>
        <w:bidiVisual/>
        <w:tblW w:w="5000" w:type="pct"/>
        <w:jc w:val="center"/>
        <w:tblLayout w:type="fixed"/>
        <w:tblLook w:val="04A0" w:firstRow="1" w:lastRow="0" w:firstColumn="1" w:lastColumn="0" w:noHBand="0" w:noVBand="1"/>
      </w:tblPr>
      <w:tblGrid>
        <w:gridCol w:w="3659"/>
        <w:gridCol w:w="9212"/>
        <w:gridCol w:w="2825"/>
      </w:tblGrid>
      <w:tr w:rsidR="00E12651" w:rsidRPr="0049045E" w14:paraId="3D4DBC96" w14:textId="77777777" w:rsidTr="0049045E">
        <w:trPr>
          <w:trHeight w:val="300"/>
          <w:jc w:val="center"/>
        </w:trPr>
        <w:tc>
          <w:tcPr>
            <w:tcW w:w="15696" w:type="dxa"/>
            <w:gridSpan w:val="3"/>
            <w:tcBorders>
              <w:top w:val="dotted" w:sz="4" w:space="0" w:color="0070C0"/>
              <w:left w:val="dotted" w:sz="4" w:space="0" w:color="0070C0"/>
              <w:bottom w:val="dotted" w:sz="4" w:space="0" w:color="0070C0"/>
              <w:right w:val="dotted" w:sz="4" w:space="0" w:color="0070C0"/>
            </w:tcBorders>
            <w:shd w:val="clear" w:color="auto" w:fill="365F91"/>
          </w:tcPr>
          <w:p w14:paraId="50E8F95D" w14:textId="77777777" w:rsidR="00E12651" w:rsidRPr="0049045E" w:rsidRDefault="00E12651" w:rsidP="0049045E">
            <w:pPr>
              <w:pStyle w:val="Heading2"/>
              <w:spacing w:before="60" w:after="60" w:line="260" w:lineRule="exact"/>
              <w:jc w:val="center"/>
              <w:outlineLvl w:val="1"/>
              <w:rPr>
                <w:b w:val="0"/>
                <w:bCs w:val="0"/>
                <w:i/>
                <w:iCs/>
                <w:color w:val="FFFFFF" w:themeColor="background1"/>
                <w:position w:val="2"/>
                <w:sz w:val="20"/>
                <w:szCs w:val="20"/>
              </w:rPr>
            </w:pPr>
            <w:bookmarkStart w:id="68" w:name="_Toc211258932"/>
            <w:bookmarkStart w:id="69" w:name="_Toc213422273"/>
            <w:r w:rsidRPr="0049045E">
              <w:rPr>
                <w:i/>
                <w:iCs/>
                <w:color w:val="FFFFFF" w:themeColor="background1"/>
                <w:kern w:val="0"/>
                <w:position w:val="2"/>
                <w:sz w:val="20"/>
                <w:szCs w:val="20"/>
                <w:rtl/>
                <w14:ligatures w14:val="none"/>
              </w:rPr>
              <w:t xml:space="preserve">العامل </w:t>
            </w:r>
            <w:proofErr w:type="spellStart"/>
            <w:r w:rsidRPr="0049045E">
              <w:rPr>
                <w:i/>
                <w:iCs/>
                <w:color w:val="FFFFFF" w:themeColor="background1"/>
                <w:kern w:val="0"/>
                <w:position w:val="2"/>
                <w:sz w:val="20"/>
                <w:szCs w:val="20"/>
                <w:rtl/>
                <w14:ligatures w14:val="none"/>
              </w:rPr>
              <w:t>التمكيني</w:t>
            </w:r>
            <w:proofErr w:type="spellEnd"/>
            <w:r w:rsidRPr="0049045E">
              <w:rPr>
                <w:i/>
                <w:iCs/>
                <w:color w:val="FFFFFF" w:themeColor="background1"/>
                <w:kern w:val="0"/>
                <w:position w:val="2"/>
                <w:sz w:val="20"/>
                <w:szCs w:val="20"/>
                <w:rtl/>
                <w14:ligatures w14:val="none"/>
              </w:rPr>
              <w:t xml:space="preserve"> 4 لقطاع تنمية الاتصالات: الالتزام بالاستدامة البيئية</w:t>
            </w:r>
            <w:bookmarkEnd w:id="68"/>
            <w:bookmarkEnd w:id="69"/>
          </w:p>
          <w:p w14:paraId="14B34AEA" w14:textId="77777777" w:rsidR="00E12651" w:rsidRPr="0049045E" w:rsidRDefault="00E12651" w:rsidP="0049045E">
            <w:pPr>
              <w:pStyle w:val="Tabletexte"/>
              <w:jc w:val="center"/>
              <w:rPr>
                <w:position w:val="2"/>
                <w:lang w:val="ar-SA" w:bidi="ar-EG"/>
              </w:rPr>
            </w:pPr>
            <w:r w:rsidRPr="0049045E">
              <w:rPr>
                <w:rFonts w:eastAsiaTheme="minorEastAsia"/>
                <w:b/>
                <w:bCs/>
                <w:i/>
                <w:iCs/>
                <w:color w:val="FFFFFF" w:themeColor="background1"/>
                <w:kern w:val="0"/>
                <w:position w:val="2"/>
                <w:rtl/>
                <w14:ligatures w14:val="none"/>
              </w:rPr>
              <w:t>وضع استراتيجيات وحلول بشأن التكيف مع تغير المناخ.</w:t>
            </w:r>
          </w:p>
        </w:tc>
      </w:tr>
      <w:tr w:rsidR="00E12651" w:rsidRPr="0049045E" w14:paraId="015DD5FC" w14:textId="77777777" w:rsidTr="0049045E">
        <w:trPr>
          <w:trHeight w:val="300"/>
          <w:jc w:val="center"/>
        </w:trPr>
        <w:tc>
          <w:tcPr>
            <w:tcW w:w="15696" w:type="dxa"/>
            <w:gridSpan w:val="3"/>
            <w:tcBorders>
              <w:top w:val="dotted" w:sz="4" w:space="0" w:color="0070C0"/>
              <w:left w:val="dotted" w:sz="4" w:space="0" w:color="0070C0"/>
              <w:bottom w:val="dotted" w:sz="4" w:space="0" w:color="0070C0"/>
              <w:right w:val="dotted" w:sz="4" w:space="0" w:color="0070C0"/>
            </w:tcBorders>
            <w:shd w:val="clear" w:color="auto" w:fill="E5DFEC"/>
          </w:tcPr>
          <w:p w14:paraId="6A48AE91" w14:textId="206C71EB" w:rsidR="00E12651" w:rsidRPr="0049045E" w:rsidRDefault="00A22046" w:rsidP="0049045E">
            <w:pPr>
              <w:pStyle w:val="Tabletexte"/>
              <w:rPr>
                <w:b/>
                <w:bCs/>
                <w:i/>
                <w:iCs/>
                <w:position w:val="2"/>
              </w:rPr>
            </w:pPr>
            <w:r w:rsidRPr="0049045E">
              <w:rPr>
                <w:rFonts w:hint="cs"/>
                <w:b/>
                <w:bCs/>
                <w:i/>
                <w:iCs/>
                <w:position w:val="2"/>
                <w:rtl/>
              </w:rPr>
              <w:t>المحصلات</w:t>
            </w:r>
            <w:r w:rsidR="00E12651" w:rsidRPr="0049045E">
              <w:rPr>
                <w:b/>
                <w:bCs/>
                <w:i/>
                <w:iCs/>
                <w:position w:val="2"/>
                <w:rtl/>
              </w:rPr>
              <w:t xml:space="preserve">: </w:t>
            </w:r>
            <w:r w:rsidR="00E12651" w:rsidRPr="0049045E">
              <w:rPr>
                <w:i/>
                <w:iCs/>
                <w:position w:val="2"/>
                <w:rtl/>
              </w:rPr>
              <w:t>تعزيز قدرة أعضاء الاتحاد على استحداث استراتيجيات للاتصالات/تكنولوجيا المعلومات والاتصالات وحلول في هذا المجال تتعلق بالتكيف مع تغير المناخ والتخفيف من آثاره واستخدام الطاقة المراعية للبيئة/الطاقة المتجددة.</w:t>
            </w:r>
          </w:p>
        </w:tc>
      </w:tr>
      <w:tr w:rsidR="00E12651" w:rsidRPr="0049045E" w14:paraId="36A14AB4" w14:textId="77777777" w:rsidTr="0049045E">
        <w:trPr>
          <w:trHeight w:val="300"/>
          <w:jc w:val="center"/>
        </w:trPr>
        <w:tc>
          <w:tcPr>
            <w:tcW w:w="12871" w:type="dxa"/>
            <w:gridSpan w:val="2"/>
            <w:tcBorders>
              <w:top w:val="dotted" w:sz="4" w:space="0" w:color="0070C0"/>
              <w:left w:val="dotted" w:sz="4" w:space="0" w:color="0070C0"/>
              <w:bottom w:val="dotted" w:sz="4" w:space="0" w:color="0070C0"/>
              <w:right w:val="dotted" w:sz="4" w:space="0" w:color="0070C0"/>
            </w:tcBorders>
          </w:tcPr>
          <w:p w14:paraId="07E6C7D8" w14:textId="77777777" w:rsidR="00E12651" w:rsidRPr="0049045E" w:rsidRDefault="00E12651" w:rsidP="0049045E">
            <w:pPr>
              <w:pStyle w:val="TableHead"/>
              <w:rPr>
                <w:rFonts w:eastAsiaTheme="minorEastAsia"/>
                <w:color w:val="0070C0"/>
                <w:kern w:val="0"/>
                <w:position w:val="2"/>
                <w14:ligatures w14:val="none"/>
              </w:rPr>
            </w:pPr>
            <w:r w:rsidRPr="0049045E">
              <w:rPr>
                <w:rFonts w:eastAsiaTheme="minorEastAsia"/>
                <w:color w:val="0070C0"/>
                <w:kern w:val="0"/>
                <w:position w:val="2"/>
                <w:rtl/>
                <w14:ligatures w14:val="none"/>
              </w:rPr>
              <w:t>النواتج</w:t>
            </w:r>
          </w:p>
        </w:tc>
        <w:tc>
          <w:tcPr>
            <w:tcW w:w="2825" w:type="dxa"/>
            <w:tcBorders>
              <w:top w:val="dotted" w:sz="4" w:space="0" w:color="0070C0"/>
              <w:left w:val="dotted" w:sz="4" w:space="0" w:color="0070C0"/>
              <w:bottom w:val="dotted" w:sz="4" w:space="0" w:color="0070C0"/>
              <w:right w:val="dotted" w:sz="4" w:space="0" w:color="0070C0"/>
            </w:tcBorders>
          </w:tcPr>
          <w:p w14:paraId="3B8D4BCA" w14:textId="77777777" w:rsidR="00E12651" w:rsidRPr="0049045E" w:rsidRDefault="00E12651" w:rsidP="0049045E">
            <w:pPr>
              <w:pStyle w:val="TableHead"/>
              <w:rPr>
                <w:rFonts w:eastAsiaTheme="minorEastAsia"/>
                <w:color w:val="0070C0"/>
                <w:kern w:val="0"/>
                <w:position w:val="2"/>
                <w14:ligatures w14:val="none"/>
              </w:rPr>
            </w:pPr>
            <w:r w:rsidRPr="0049045E">
              <w:rPr>
                <w:rFonts w:eastAsiaTheme="minorEastAsia"/>
                <w:color w:val="0070C0"/>
                <w:kern w:val="0"/>
                <w:position w:val="2"/>
                <w:rtl/>
                <w14:ligatures w14:val="none"/>
              </w:rPr>
              <w:t xml:space="preserve">المعالم البارزة </w:t>
            </w:r>
          </w:p>
        </w:tc>
      </w:tr>
      <w:tr w:rsidR="00E12651" w:rsidRPr="0049045E" w14:paraId="4E46DB96" w14:textId="77777777" w:rsidTr="0049045E">
        <w:trPr>
          <w:trHeight w:val="940"/>
          <w:jc w:val="center"/>
        </w:trPr>
        <w:tc>
          <w:tcPr>
            <w:tcW w:w="12871" w:type="dxa"/>
            <w:gridSpan w:val="2"/>
            <w:tcBorders>
              <w:top w:val="dotted" w:sz="4" w:space="0" w:color="0070C0"/>
              <w:left w:val="dotted" w:sz="4" w:space="0" w:color="0070C0"/>
              <w:bottom w:val="dotted" w:sz="4" w:space="0" w:color="0070C0"/>
              <w:right w:val="dotted" w:sz="4" w:space="0" w:color="0070C0"/>
            </w:tcBorders>
          </w:tcPr>
          <w:p w14:paraId="64BBB41B" w14:textId="77777777" w:rsidR="00E12651" w:rsidRPr="0049045E" w:rsidRDefault="00E12651" w:rsidP="0049045E">
            <w:pPr>
              <w:pStyle w:val="Tabletexte"/>
              <w:rPr>
                <w:spacing w:val="-6"/>
                <w:position w:val="2"/>
                <w:lang w:val="ar-SA" w:bidi="ar-EG"/>
              </w:rPr>
            </w:pPr>
            <w:r w:rsidRPr="0049045E">
              <w:rPr>
                <w:spacing w:val="-6"/>
                <w:position w:val="2"/>
                <w:rtl/>
              </w:rPr>
              <w:t xml:space="preserve">واصل مكتب تنمية الاتصالات النهوض بالبرامج الشاملة لتعزيز قدرة الدول الأعضاء على إدارة المخلفات الإلكترونية، وتعزيز مبادئ الاقتصاد الدائري، ورصد الأثر المناخي لقطاع تكنولوجيا المعلومات والاتصالات وفقاً </w:t>
            </w:r>
            <w:hyperlink r:id="rId374" w:history="1">
              <w:r w:rsidRPr="0049045E">
                <w:rPr>
                  <w:color w:val="0000FF"/>
                  <w:spacing w:val="-6"/>
                  <w:position w:val="2"/>
                  <w:u w:val="single"/>
                  <w:rtl/>
                </w:rPr>
                <w:t>للقرار 66 (كيغالي، 2022)</w:t>
              </w:r>
            </w:hyperlink>
            <w:r w:rsidRPr="0049045E">
              <w:rPr>
                <w:spacing w:val="-6"/>
                <w:position w:val="2"/>
                <w:rtl/>
              </w:rPr>
              <w:t xml:space="preserve"> بشأن </w:t>
            </w:r>
            <w:r w:rsidRPr="0049045E">
              <w:rPr>
                <w:i/>
                <w:iCs/>
                <w:spacing w:val="-6"/>
                <w:position w:val="2"/>
                <w:rtl/>
              </w:rPr>
              <w:t>تكنولوجيا المعلومات والاتصالات والبيئة وتغير المناخ والاقتصاد الدائري</w:t>
            </w:r>
            <w:r w:rsidRPr="0049045E">
              <w:rPr>
                <w:spacing w:val="-6"/>
                <w:position w:val="2"/>
                <w:rtl/>
              </w:rPr>
              <w:t>. ومن خلال مزيج يشمل دعم السياسات وتنمية القدرات والمساعدة التقنية والشراكات، دعم مكتب تنمية الاتصالات الدول الأعضاء في صياغة اللوائح، وتعزيز المؤسسات، وإشراك المنتجين والمجتمعات المحلية في تحقيق تحول رقمي أكثر مراعاة للبيئة.</w:t>
            </w:r>
            <w:hyperlink r:id="rId375" w:history="1"/>
          </w:p>
          <w:p w14:paraId="0FF94C0C" w14:textId="77777777" w:rsidR="00E12651" w:rsidRPr="0049045E" w:rsidRDefault="00E12651" w:rsidP="0049045E">
            <w:pPr>
              <w:pStyle w:val="Tabletexte"/>
              <w:rPr>
                <w:position w:val="2"/>
                <w:lang w:bidi="ar-EG"/>
              </w:rPr>
            </w:pPr>
            <w:r w:rsidRPr="0049045E">
              <w:rPr>
                <w:position w:val="2"/>
                <w:rtl/>
              </w:rPr>
              <w:t xml:space="preserve">وفي عام 2023، أُطلقت في </w:t>
            </w:r>
            <w:hyperlink r:id="rId376" w:anchor="/ar" w:history="1">
              <w:r w:rsidRPr="0049045E">
                <w:rPr>
                  <w:color w:val="0000FF"/>
                  <w:position w:val="2"/>
                  <w:u w:val="single"/>
                  <w:rtl/>
                </w:rPr>
                <w:t>أكاديمية الاتحاد</w:t>
              </w:r>
            </w:hyperlink>
            <w:r w:rsidRPr="0049045E">
              <w:rPr>
                <w:position w:val="2"/>
                <w:rtl/>
              </w:rPr>
              <w:t xml:space="preserve"> دورة تعليمية إلكترونية جديدة بشأن </w:t>
            </w:r>
            <w:hyperlink r:id="rId377" w:anchor="/ar" w:history="1">
              <w:r w:rsidRPr="0049045E">
                <w:rPr>
                  <w:color w:val="0000FF"/>
                  <w:position w:val="2"/>
                  <w:u w:val="single"/>
                  <w:rtl/>
                </w:rPr>
                <w:t xml:space="preserve">مسؤولية المنتِج الموسَّعة </w:t>
              </w:r>
              <w:r w:rsidRPr="0049045E">
                <w:rPr>
                  <w:color w:val="0000FF"/>
                  <w:position w:val="2"/>
                  <w:u w:val="single"/>
                  <w:lang w:bidi="ar-EG"/>
                </w:rPr>
                <w:t>(EPR</w:t>
              </w:r>
              <w:r w:rsidRPr="0049045E">
                <w:rPr>
                  <w:color w:val="0000FF"/>
                  <w:position w:val="2"/>
                  <w:u w:val="single"/>
                </w:rPr>
                <w:t>)</w:t>
              </w:r>
              <w:r w:rsidRPr="0049045E">
                <w:rPr>
                  <w:color w:val="0000FF"/>
                  <w:position w:val="2"/>
                  <w:u w:val="single"/>
                  <w:rtl/>
                </w:rPr>
                <w:t xml:space="preserve"> فيما يتعلق بإدارة المخلفات الإلكترونية</w:t>
              </w:r>
            </w:hyperlink>
            <w:r w:rsidRPr="0049045E">
              <w:rPr>
                <w:position w:val="2"/>
                <w:rtl/>
              </w:rPr>
              <w:t xml:space="preserve">، وهي تكمل دورة تمهيدية بشأن سياسة المخلفات الإلكترونية. وأُطلقت في اليوم العالمي للبيئة (5 يونيو 2023) دورة أخرى بشأن </w:t>
            </w:r>
            <w:hyperlink r:id="rId378" w:anchor="/ar" w:history="1">
              <w:r w:rsidRPr="0049045E">
                <w:rPr>
                  <w:color w:val="0000FF"/>
                  <w:position w:val="2"/>
                  <w:u w:val="single"/>
                  <w:rtl/>
                </w:rPr>
                <w:t>ريادة الأعمال الرقمية المراعية للبيئة</w:t>
              </w:r>
            </w:hyperlink>
            <w:r w:rsidRPr="0049045E">
              <w:rPr>
                <w:position w:val="2"/>
                <w:rtl/>
              </w:rPr>
              <w:t>، أُعدت في</w:t>
            </w:r>
            <w:r w:rsidRPr="0049045E">
              <w:rPr>
                <w:rFonts w:hint="cs"/>
                <w:position w:val="2"/>
                <w:rtl/>
              </w:rPr>
              <w:t> </w:t>
            </w:r>
            <w:r w:rsidRPr="0049045E">
              <w:rPr>
                <w:position w:val="2"/>
                <w:rtl/>
              </w:rPr>
              <w:t xml:space="preserve">إطار مسرِّع ريادة المرأة للأعمال بتمويل من مؤسسة </w:t>
            </w:r>
            <w:proofErr w:type="spellStart"/>
            <w:r w:rsidRPr="0049045E">
              <w:rPr>
                <w:position w:val="2"/>
                <w:rtl/>
              </w:rPr>
              <w:t>Mary</w:t>
            </w:r>
            <w:proofErr w:type="spellEnd"/>
            <w:r w:rsidRPr="0049045E">
              <w:rPr>
                <w:position w:val="2"/>
                <w:rtl/>
              </w:rPr>
              <w:t xml:space="preserve"> </w:t>
            </w:r>
            <w:proofErr w:type="spellStart"/>
            <w:r w:rsidRPr="0049045E">
              <w:rPr>
                <w:position w:val="2"/>
                <w:rtl/>
              </w:rPr>
              <w:t>Kay</w:t>
            </w:r>
            <w:proofErr w:type="spellEnd"/>
            <w:r w:rsidRPr="0049045E">
              <w:rPr>
                <w:position w:val="2"/>
                <w:rtl/>
              </w:rPr>
              <w:t>، لمساعدة النساء المبتكرات على الربط بين الاستدامة وفرص الأعمال.</w:t>
            </w:r>
            <w:hyperlink r:id="rId379" w:history="1"/>
            <w:hyperlink r:id="rId380" w:history="1"/>
            <w:hyperlink r:id="rId381" w:history="1"/>
          </w:p>
          <w:p w14:paraId="69E732D6" w14:textId="77777777" w:rsidR="00E12651" w:rsidRPr="0049045E" w:rsidRDefault="00E12651" w:rsidP="0049045E">
            <w:pPr>
              <w:pStyle w:val="Tabletexte"/>
              <w:rPr>
                <w:position w:val="2"/>
                <w:lang w:val="ar-SA" w:bidi="ar-EG"/>
              </w:rPr>
            </w:pPr>
            <w:r w:rsidRPr="0049045E">
              <w:rPr>
                <w:position w:val="2"/>
                <w:rtl/>
              </w:rPr>
              <w:t xml:space="preserve">وعلى الصعيد العالمي، كشف </w:t>
            </w:r>
            <w:hyperlink r:id="rId382" w:history="1">
              <w:r w:rsidRPr="0049045E">
                <w:rPr>
                  <w:color w:val="0000FF"/>
                  <w:position w:val="2"/>
                  <w:u w:val="single"/>
                  <w:rtl/>
                </w:rPr>
                <w:t>المرصد العالمي للمخلفات الإلكترونية لعام 2024</w:t>
              </w:r>
            </w:hyperlink>
            <w:r w:rsidRPr="0049045E">
              <w:rPr>
                <w:position w:val="2"/>
                <w:rtl/>
              </w:rPr>
              <w:t xml:space="preserve">، الذي أُعد بالتعاون مع معهد الأمم المتحدة للتدريب والبحث </w:t>
            </w:r>
            <w:r w:rsidRPr="0049045E">
              <w:rPr>
                <w:position w:val="2"/>
                <w:lang w:bidi="ar-EG"/>
              </w:rPr>
              <w:t>(UNITAR</w:t>
            </w:r>
            <w:r w:rsidRPr="0049045E">
              <w:rPr>
                <w:position w:val="2"/>
              </w:rPr>
              <w:t>)</w:t>
            </w:r>
            <w:r w:rsidRPr="0049045E">
              <w:rPr>
                <w:position w:val="2"/>
                <w:rtl/>
              </w:rPr>
              <w:t xml:space="preserve"> ومؤسسة </w:t>
            </w:r>
            <w:proofErr w:type="spellStart"/>
            <w:r w:rsidRPr="0049045E">
              <w:rPr>
                <w:position w:val="2"/>
                <w:lang w:bidi="ar-EG"/>
              </w:rPr>
              <w:t>Carmignac</w:t>
            </w:r>
            <w:proofErr w:type="spellEnd"/>
            <w:r w:rsidRPr="0049045E">
              <w:rPr>
                <w:position w:val="2"/>
                <w:rtl/>
              </w:rPr>
              <w:t xml:space="preserve">، عن اتساع الفجوات بين توليد المخلفات الإلكترونية وإعادة تدويرها. وأُطلقت دورتان جديدتان للتعلم الإلكتروني بشأن إحصاءات المخلفات الإلكترونية، ما أسهم في تعزيز فهم أصحاب المصلحة للمنهجيات، وتحسين جمع البيانات على الصعيد الوطني. وتضمن </w:t>
            </w:r>
            <w:hyperlink r:id="rId383" w:history="1">
              <w:r w:rsidRPr="0049045E">
                <w:rPr>
                  <w:color w:val="0000FF"/>
                  <w:position w:val="2"/>
                  <w:u w:val="single"/>
                  <w:rtl/>
                </w:rPr>
                <w:t>تقرير الشركات الرقمية المراعية للبيئة</w:t>
              </w:r>
            </w:hyperlink>
            <w:r w:rsidRPr="0049045E">
              <w:rPr>
                <w:position w:val="2"/>
                <w:rtl/>
              </w:rPr>
              <w:t xml:space="preserve"> مقارنة مرجعية لانبعاثات 200 شركة من شركات التكنولوجيا الرائدة، وكشفت طبعة 2025 من التقرير عن ارتفاع انبعاثات المستويين 1 و2 بنسبة 1,4 في </w:t>
            </w:r>
            <w:proofErr w:type="gramStart"/>
            <w:r w:rsidRPr="0049045E">
              <w:rPr>
                <w:position w:val="2"/>
                <w:rtl/>
              </w:rPr>
              <w:t>المائة</w:t>
            </w:r>
            <w:proofErr w:type="gramEnd"/>
            <w:r w:rsidRPr="0049045E">
              <w:rPr>
                <w:position w:val="2"/>
                <w:rtl/>
              </w:rPr>
              <w:t xml:space="preserve"> لتصل إلى 297 طن متري</w:t>
            </w:r>
            <w:r w:rsidRPr="0049045E">
              <w:rPr>
                <w:rFonts w:hint="cs"/>
                <w:position w:val="2"/>
                <w:rtl/>
              </w:rPr>
              <w:t> </w:t>
            </w:r>
            <w:r w:rsidRPr="0049045E">
              <w:rPr>
                <w:position w:val="2"/>
                <w:rtl/>
              </w:rPr>
              <w:t>من</w:t>
            </w:r>
            <w:r w:rsidRPr="0049045E">
              <w:rPr>
                <w:rFonts w:hint="cs"/>
                <w:position w:val="2"/>
                <w:rtl/>
              </w:rPr>
              <w:t> </w:t>
            </w:r>
            <w:r w:rsidRPr="0049045E">
              <w:rPr>
                <w:position w:val="2"/>
                <w:rtl/>
              </w:rPr>
              <w:t>مكافئ ثاني أكسيد الكربون (</w:t>
            </w:r>
            <w:proofErr w:type="spellStart"/>
            <w:r w:rsidRPr="0049045E">
              <w:rPr>
                <w:position w:val="2"/>
                <w:lang w:bidi="ar-EG"/>
              </w:rPr>
              <w:t>MtCO</w:t>
            </w:r>
            <w:r w:rsidRPr="0049045E">
              <w:rPr>
                <w:rFonts w:ascii="Cambria Math" w:hAnsi="Cambria Math" w:cs="Cambria Math"/>
                <w:position w:val="2"/>
                <w:lang w:bidi="ar-EG"/>
              </w:rPr>
              <w:t>₂</w:t>
            </w:r>
            <w:r w:rsidRPr="0049045E">
              <w:rPr>
                <w:position w:val="2"/>
                <w:lang w:bidi="ar-EG"/>
              </w:rPr>
              <w:t>e</w:t>
            </w:r>
            <w:proofErr w:type="spellEnd"/>
            <w:r w:rsidRPr="0049045E">
              <w:rPr>
                <w:position w:val="2"/>
                <w:rtl/>
              </w:rPr>
              <w:t>)، مع هيمنة انبعاثات المستوى 3. ووصل التقرير إلى أكثر من 350 وسيلة إعلامية بما مجموعه 12 لغة وحقق أكثر من 000 383 مشاهدة في أسبوعه الأول، ما يبرز حضور الاتحاد على الصعيد العالمي.</w:t>
            </w:r>
            <w:hyperlink r:id="rId384"/>
            <w:hyperlink r:id="rId385"/>
          </w:p>
          <w:p w14:paraId="65962AB6" w14:textId="0EF7906D" w:rsidR="00E12651" w:rsidRPr="0049045E" w:rsidRDefault="00E12651" w:rsidP="0049045E">
            <w:pPr>
              <w:pStyle w:val="Tabletexte"/>
              <w:rPr>
                <w:position w:val="2"/>
                <w:lang w:bidi="ar-EG"/>
              </w:rPr>
            </w:pPr>
            <w:r w:rsidRPr="0049045E">
              <w:rPr>
                <w:position w:val="2"/>
                <w:rtl/>
              </w:rPr>
              <w:t xml:space="preserve">وأنشأ مكتب تنمية الاتصالات، من خلال </w:t>
            </w:r>
            <w:hyperlink r:id="rId386" w:history="1">
              <w:r w:rsidRPr="0049045E">
                <w:rPr>
                  <w:color w:val="0000FF"/>
                  <w:position w:val="2"/>
                  <w:u w:val="single"/>
                  <w:rtl/>
                </w:rPr>
                <w:t xml:space="preserve">فريق الخبراء المعني بمؤشرات الاتصالات/تكنولوجيا المعلومات والاتصالات </w:t>
              </w:r>
              <w:r w:rsidRPr="0049045E">
                <w:rPr>
                  <w:color w:val="0000FF"/>
                  <w:position w:val="2"/>
                  <w:u w:val="single"/>
                  <w:lang w:bidi="ar-EG"/>
                </w:rPr>
                <w:t>(EGTI</w:t>
              </w:r>
              <w:r w:rsidRPr="0049045E">
                <w:rPr>
                  <w:color w:val="0000FF"/>
                  <w:position w:val="2"/>
                  <w:u w:val="single"/>
                </w:rPr>
                <w:t>)</w:t>
              </w:r>
            </w:hyperlink>
            <w:r w:rsidRPr="0049045E">
              <w:rPr>
                <w:position w:val="2"/>
                <w:rtl/>
              </w:rPr>
              <w:t xml:space="preserve">، فريقاً فرعياً جديداً معنياً </w:t>
            </w:r>
            <w:hyperlink r:id="rId387" w:history="1">
              <w:r w:rsidRPr="0049045E">
                <w:rPr>
                  <w:color w:val="0000FF"/>
                  <w:position w:val="2"/>
                  <w:u w:val="single"/>
                  <w:rtl/>
                </w:rPr>
                <w:t>بالمؤشرات البيئية</w:t>
              </w:r>
            </w:hyperlink>
            <w:r w:rsidRPr="0049045E">
              <w:rPr>
                <w:position w:val="2"/>
                <w:rtl/>
              </w:rPr>
              <w:t>، برئاسة هيئة تنظيم الاتصالات الإلكترونية والبريد</w:t>
            </w:r>
            <w:r w:rsidR="00EB6F20" w:rsidRPr="0049045E">
              <w:rPr>
                <w:rFonts w:hint="cs"/>
                <w:position w:val="2"/>
                <w:rtl/>
              </w:rPr>
              <w:t xml:space="preserve"> </w:t>
            </w:r>
            <w:r w:rsidR="00EB6F20" w:rsidRPr="0049045E">
              <w:rPr>
                <w:position w:val="2"/>
              </w:rPr>
              <w:t>(</w:t>
            </w:r>
            <w:proofErr w:type="spellStart"/>
            <w:r w:rsidR="00EB6F20" w:rsidRPr="0049045E">
              <w:rPr>
                <w:position w:val="2"/>
              </w:rPr>
              <w:t>Arcep</w:t>
            </w:r>
            <w:proofErr w:type="spellEnd"/>
            <w:r w:rsidR="00EB6F20" w:rsidRPr="0049045E">
              <w:rPr>
                <w:position w:val="2"/>
              </w:rPr>
              <w:t>)</w:t>
            </w:r>
            <w:r w:rsidRPr="0049045E">
              <w:rPr>
                <w:position w:val="2"/>
                <w:rtl/>
              </w:rPr>
              <w:t xml:space="preserve"> (فرنسا). ويعمل الفريق الفرعي على وضع مؤشرات منسقة بشأن انبعاثات المستويات 1-3، واستخدام الطاقة، وأهداف الطاقة المتجددة. وأُطلقت في مارس 2025 دراسة حالة لأفضل الممارسات بشأن أعمال الرصد التي تضطلع بها الهيئة، وشارك في الحلقة الدراسية الإلكترونية أكثر من 130 مشاركاً.</w:t>
            </w:r>
            <w:hyperlink r:id="rId388" w:history="1"/>
            <w:hyperlink r:id="rId389" w:history="1"/>
          </w:p>
          <w:p w14:paraId="4CF16255" w14:textId="77777777" w:rsidR="00E12651" w:rsidRPr="0049045E" w:rsidRDefault="00E12651" w:rsidP="0049045E">
            <w:pPr>
              <w:pStyle w:val="Tabletexte"/>
              <w:rPr>
                <w:position w:val="2"/>
                <w:lang w:bidi="ar-EG"/>
              </w:rPr>
            </w:pPr>
            <w:r w:rsidRPr="0049045E">
              <w:rPr>
                <w:position w:val="2"/>
                <w:rtl/>
              </w:rPr>
              <w:t xml:space="preserve">وأطلق مكتب تنمية الاتصالات أيضاً </w:t>
            </w:r>
            <w:hyperlink r:id="rId390" w:history="1">
              <w:r w:rsidRPr="0049045E">
                <w:rPr>
                  <w:b/>
                  <w:bCs/>
                  <w:color w:val="0000FF"/>
                  <w:position w:val="2"/>
                  <w:u w:val="single"/>
                  <w:rtl/>
                </w:rPr>
                <w:t>لوحة المعلومات المتعلقة بجعل القطاع الرقمي مراعياً للبيئة</w:t>
              </w:r>
            </w:hyperlink>
            <w:r w:rsidRPr="0049045E">
              <w:rPr>
                <w:position w:val="2"/>
                <w:rtl/>
              </w:rPr>
              <w:t>، ما يمكِّن التتبع التفاعلي للانبعاثات واستخدام الطاقة في قطاع تكنولوجيا المعلومات والاتصالات. وأرست هذه الأداة الأساس لإنشاء قاعدة بيانات مستقبلية للانبعاثات بقيادة الاتحاد.</w:t>
            </w:r>
            <w:hyperlink r:id="rId391" w:history="1"/>
          </w:p>
          <w:p w14:paraId="63562507" w14:textId="77777777" w:rsidR="00E12651" w:rsidRPr="0049045E" w:rsidRDefault="00E12651" w:rsidP="0049045E">
            <w:pPr>
              <w:pStyle w:val="Tabletexte"/>
              <w:rPr>
                <w:position w:val="2"/>
                <w:lang w:val="ar-SA" w:bidi="ar-EG"/>
              </w:rPr>
            </w:pPr>
            <w:r w:rsidRPr="0049045E">
              <w:rPr>
                <w:position w:val="2"/>
                <w:rtl/>
              </w:rPr>
              <w:t xml:space="preserve">ووسَع مكتب تنمية الاتصالات نطاق المساعدات التقنية لدعم الدول الأعضاء في مختلف المناطق. ففي </w:t>
            </w:r>
            <w:r w:rsidRPr="0049045E">
              <w:rPr>
                <w:b/>
                <w:bCs/>
                <w:position w:val="2"/>
                <w:rtl/>
              </w:rPr>
              <w:t>إفريقيا</w:t>
            </w:r>
            <w:r w:rsidRPr="0049045E">
              <w:rPr>
                <w:position w:val="2"/>
                <w:rtl/>
              </w:rPr>
              <w:t xml:space="preserve">، أدت المساعدة المقدمة إلى </w:t>
            </w:r>
            <w:r w:rsidRPr="0049045E">
              <w:rPr>
                <w:b/>
                <w:bCs/>
                <w:position w:val="2"/>
                <w:rtl/>
              </w:rPr>
              <w:t>رواندا</w:t>
            </w:r>
            <w:r w:rsidRPr="0049045E">
              <w:rPr>
                <w:position w:val="2"/>
                <w:rtl/>
              </w:rPr>
              <w:t xml:space="preserve"> إلى تعزيز الإطار الوطني لمسؤولية المنتِج الموسَّعة </w:t>
            </w:r>
            <w:r w:rsidRPr="0049045E">
              <w:rPr>
                <w:position w:val="2"/>
                <w:lang w:bidi="ar-EG"/>
              </w:rPr>
              <w:t>(EPR</w:t>
            </w:r>
            <w:r w:rsidRPr="0049045E">
              <w:rPr>
                <w:position w:val="2"/>
              </w:rPr>
              <w:t>)</w:t>
            </w:r>
            <w:r w:rsidRPr="0049045E">
              <w:rPr>
                <w:position w:val="2"/>
                <w:rtl/>
              </w:rPr>
              <w:t xml:space="preserve"> فيما يتعلق بالأجهزة الإلكترونية. وبحلول عام 2024، وُضع برنامج امتثال بالتعاون مع اتحاد القطاع الخاص، بمشاركة 30 منتِجاً للأجهزة الإلكترونية. وصُممت أدوات لحساب رسوم العضوية استناداً إلى الأجهزة المبيعة، ما يوفر نموذجاً مالياً مستداماً.</w:t>
            </w:r>
          </w:p>
          <w:p w14:paraId="7AD768B0" w14:textId="77777777" w:rsidR="00E12651" w:rsidRPr="0049045E" w:rsidRDefault="00E12651" w:rsidP="0049045E">
            <w:pPr>
              <w:pStyle w:val="Tabletexte"/>
              <w:rPr>
                <w:position w:val="2"/>
                <w:lang w:val="ar-SA" w:bidi="ar-EG"/>
              </w:rPr>
            </w:pPr>
            <w:r w:rsidRPr="0049045E">
              <w:rPr>
                <w:position w:val="2"/>
                <w:rtl/>
              </w:rPr>
              <w:t xml:space="preserve">وفي </w:t>
            </w:r>
            <w:r w:rsidRPr="0049045E">
              <w:rPr>
                <w:b/>
                <w:bCs/>
                <w:position w:val="2"/>
                <w:rtl/>
              </w:rPr>
              <w:t>زامبيا</w:t>
            </w:r>
            <w:r w:rsidRPr="0049045E">
              <w:rPr>
                <w:position w:val="2"/>
                <w:rtl/>
              </w:rPr>
              <w:t>، دعم مكتب تنمية الاتصالات المشاورات الحكومية في لوساكا عام 2024، ما ساعد ممثلي المجال القانوني على صياغة إطار للمخلفات الإلكترونية، وجمع المنتِجين لمساعدتهم على فهم مسؤولياتهم. واستفاضت دراسة تمويلية أجريت عام 2025 في تكاليف جمع المخلفات الإلكترونية وتخزينها ومعالجتها، ما وفر مساراً للتنفيذ المستدام.</w:t>
            </w:r>
          </w:p>
          <w:p w14:paraId="34D81E66" w14:textId="0873BD37" w:rsidR="00E12651" w:rsidRPr="0049045E" w:rsidRDefault="00E12651" w:rsidP="0049045E">
            <w:pPr>
              <w:pStyle w:val="Tabletexte"/>
              <w:rPr>
                <w:position w:val="2"/>
                <w:lang w:val="ar-SA" w:bidi="ar-EG"/>
              </w:rPr>
            </w:pPr>
            <w:r w:rsidRPr="0049045E">
              <w:rPr>
                <w:position w:val="2"/>
                <w:rtl/>
              </w:rPr>
              <w:t xml:space="preserve">وفي </w:t>
            </w:r>
            <w:r w:rsidRPr="0049045E">
              <w:rPr>
                <w:b/>
                <w:bCs/>
                <w:position w:val="2"/>
                <w:rtl/>
              </w:rPr>
              <w:t>أوغندا</w:t>
            </w:r>
            <w:r w:rsidRPr="0049045E">
              <w:rPr>
                <w:position w:val="2"/>
                <w:rtl/>
              </w:rPr>
              <w:t>، يسّر مكتب تنمية الاتصالات المشاورات مع أصحاب المصلحة في عام 2024، ما أدى إلى وضع خطة تنفيذ منقحة للسياسة الوطنية المتعلقة بالمخلفات الإلكترونية، وتقديمها إلى الحكومة.</w:t>
            </w:r>
            <w:r w:rsidR="00DB4DF6" w:rsidRPr="0049045E">
              <w:rPr>
                <w:rFonts w:hint="cs"/>
                <w:position w:val="2"/>
                <w:rtl/>
              </w:rPr>
              <w:t xml:space="preserve"> </w:t>
            </w:r>
            <w:r w:rsidR="00EB6F20" w:rsidRPr="0049045E">
              <w:rPr>
                <w:rFonts w:eastAsia="Calibri" w:hint="cs"/>
                <w:position w:val="2"/>
                <w:rtl/>
              </w:rPr>
              <w:t>و</w:t>
            </w:r>
            <w:r w:rsidR="00EB6F20" w:rsidRPr="0049045E">
              <w:rPr>
                <w:rFonts w:eastAsia="Calibri"/>
                <w:position w:val="2"/>
                <w:rtl/>
              </w:rPr>
              <w:t>ن</w:t>
            </w:r>
            <w:r w:rsidR="00EB6F20" w:rsidRPr="0049045E">
              <w:rPr>
                <w:rFonts w:eastAsia="Calibri" w:hint="cs"/>
                <w:position w:val="2"/>
                <w:rtl/>
              </w:rPr>
              <w:t>ُ</w:t>
            </w:r>
            <w:r w:rsidR="00EB6F20" w:rsidRPr="0049045E">
              <w:rPr>
                <w:rFonts w:eastAsia="Calibri"/>
                <w:position w:val="2"/>
                <w:rtl/>
              </w:rPr>
              <w:t xml:space="preserve">ظمت </w:t>
            </w:r>
            <w:r w:rsidR="00EB6F20" w:rsidRPr="0049045E">
              <w:rPr>
                <w:rFonts w:eastAsia="Calibri" w:hint="cs"/>
                <w:position w:val="2"/>
                <w:rtl/>
              </w:rPr>
              <w:t xml:space="preserve">كذلك </w:t>
            </w:r>
            <w:r w:rsidR="00EB6F20" w:rsidRPr="0049045E">
              <w:rPr>
                <w:rFonts w:eastAsia="Calibri"/>
                <w:position w:val="2"/>
                <w:rtl/>
              </w:rPr>
              <w:t xml:space="preserve">ورشة عمل </w:t>
            </w:r>
            <w:r w:rsidR="00EB6F20" w:rsidRPr="0049045E">
              <w:rPr>
                <w:rFonts w:eastAsia="Calibri" w:hint="cs"/>
                <w:position w:val="2"/>
                <w:rtl/>
              </w:rPr>
              <w:t>تُعني ب</w:t>
            </w:r>
            <w:r w:rsidR="00EB6F20" w:rsidRPr="0049045E">
              <w:rPr>
                <w:rFonts w:eastAsia="Calibri"/>
                <w:position w:val="2"/>
                <w:rtl/>
              </w:rPr>
              <w:t xml:space="preserve">تسخير التكنولوجيا الرقمية </w:t>
            </w:r>
            <w:r w:rsidR="00EB6F20" w:rsidRPr="0049045E">
              <w:rPr>
                <w:rFonts w:eastAsia="Calibri" w:hint="cs"/>
                <w:position w:val="2"/>
                <w:rtl/>
              </w:rPr>
              <w:t xml:space="preserve">للأغراض المناخية </w:t>
            </w:r>
            <w:r w:rsidR="00EB6F20" w:rsidRPr="0049045E">
              <w:rPr>
                <w:rFonts w:eastAsia="Calibri"/>
                <w:position w:val="2"/>
                <w:rtl/>
              </w:rPr>
              <w:t xml:space="preserve">في الندوة العالمية لمنظمي الاتصالات لعام 2024 </w:t>
            </w:r>
            <w:r w:rsidR="00EB6F20" w:rsidRPr="0049045E">
              <w:rPr>
                <w:rFonts w:eastAsia="Calibri" w:hint="cs"/>
                <w:position w:val="2"/>
                <w:rtl/>
              </w:rPr>
              <w:t>في أوغندا.</w:t>
            </w:r>
          </w:p>
          <w:p w14:paraId="62130FA3" w14:textId="77777777" w:rsidR="00E12651" w:rsidRPr="0049045E" w:rsidRDefault="00E12651" w:rsidP="0049045E">
            <w:pPr>
              <w:pStyle w:val="Tabletexte"/>
              <w:rPr>
                <w:position w:val="2"/>
                <w:lang w:val="ar-SA" w:bidi="ar-EG"/>
              </w:rPr>
            </w:pPr>
            <w:r w:rsidRPr="0049045E">
              <w:rPr>
                <w:position w:val="2"/>
                <w:rtl/>
              </w:rPr>
              <w:t xml:space="preserve">وقُدم الدعم أيضاً إلى </w:t>
            </w:r>
            <w:r w:rsidRPr="0049045E">
              <w:rPr>
                <w:b/>
                <w:bCs/>
                <w:position w:val="2"/>
                <w:rtl/>
              </w:rPr>
              <w:t>ملاوي</w:t>
            </w:r>
            <w:r w:rsidRPr="0049045E">
              <w:rPr>
                <w:position w:val="2"/>
                <w:rtl/>
              </w:rPr>
              <w:t xml:space="preserve"> </w:t>
            </w:r>
            <w:r w:rsidRPr="0049045E">
              <w:rPr>
                <w:b/>
                <w:bCs/>
                <w:position w:val="2"/>
                <w:rtl/>
              </w:rPr>
              <w:t>وبوروندي</w:t>
            </w:r>
            <w:r w:rsidRPr="0049045E">
              <w:rPr>
                <w:position w:val="2"/>
                <w:rtl/>
              </w:rPr>
              <w:t xml:space="preserve">، حيث وافق مجلسا الوزراء على السياستين الوطنيتين لإدارة المخلفات الإلكترونية في عام 2023، ما يمثل خطوة </w:t>
            </w:r>
            <w:proofErr w:type="gramStart"/>
            <w:r w:rsidRPr="0049045E">
              <w:rPr>
                <w:position w:val="2"/>
                <w:rtl/>
              </w:rPr>
              <w:t>هامة</w:t>
            </w:r>
            <w:proofErr w:type="gramEnd"/>
            <w:r w:rsidRPr="0049045E">
              <w:rPr>
                <w:position w:val="2"/>
                <w:rtl/>
              </w:rPr>
              <w:t xml:space="preserve"> نحو التنظيم. وفي </w:t>
            </w:r>
            <w:r w:rsidRPr="0049045E">
              <w:rPr>
                <w:b/>
                <w:bCs/>
                <w:position w:val="2"/>
                <w:rtl/>
              </w:rPr>
              <w:t>بوتسوانا</w:t>
            </w:r>
            <w:r w:rsidRPr="0049045E">
              <w:rPr>
                <w:position w:val="2"/>
                <w:rtl/>
              </w:rPr>
              <w:t xml:space="preserve"> </w:t>
            </w:r>
            <w:r w:rsidRPr="0049045E">
              <w:rPr>
                <w:b/>
                <w:bCs/>
                <w:position w:val="2"/>
                <w:rtl/>
              </w:rPr>
              <w:t>والنيجر</w:t>
            </w:r>
            <w:r w:rsidRPr="0049045E">
              <w:rPr>
                <w:position w:val="2"/>
                <w:rtl/>
              </w:rPr>
              <w:t>، ساعد مكتب تنمية الاتصالات في إعداد استراتيجيات وطنية، وإرساء الأساس للأنظمة الرسمية لإدارة المخلفات الإلكترونية.</w:t>
            </w:r>
          </w:p>
          <w:p w14:paraId="104BBF3A" w14:textId="77777777" w:rsidR="00E12651" w:rsidRPr="0049045E" w:rsidRDefault="00E12651" w:rsidP="0049045E">
            <w:pPr>
              <w:pStyle w:val="Tabletexte"/>
              <w:rPr>
                <w:position w:val="2"/>
                <w:lang w:val="ar-SA" w:bidi="ar-EG"/>
              </w:rPr>
            </w:pPr>
            <w:r w:rsidRPr="0049045E">
              <w:rPr>
                <w:position w:val="2"/>
                <w:rtl/>
              </w:rPr>
              <w:t>وتم تعزيز القدرات الإقليمية من خلال تقديم التدريب إلى ست دول أعضاء في منظمة شرق إفريقيا للاتصالات، حيث تلقت الهيئات التنظيمية والوزارات إرشادات بشأن تنسيق جمع بيانات المخلفات الإلكترونية، ما أسهم في تحسين قابلية المقارنة عبر الحدود.</w:t>
            </w:r>
          </w:p>
          <w:p w14:paraId="44F3D3D6" w14:textId="77777777" w:rsidR="00E12651" w:rsidRPr="0049045E" w:rsidRDefault="00E12651" w:rsidP="0049045E">
            <w:pPr>
              <w:pStyle w:val="Tabletexte"/>
              <w:rPr>
                <w:spacing w:val="-6"/>
                <w:position w:val="2"/>
                <w:lang w:bidi="ar-EG"/>
              </w:rPr>
            </w:pPr>
            <w:r w:rsidRPr="0049045E">
              <w:rPr>
                <w:spacing w:val="-6"/>
                <w:position w:val="2"/>
                <w:rtl/>
              </w:rPr>
              <w:t xml:space="preserve">وفي </w:t>
            </w:r>
            <w:r w:rsidRPr="0049045E">
              <w:rPr>
                <w:b/>
                <w:bCs/>
                <w:spacing w:val="-6"/>
                <w:position w:val="2"/>
                <w:rtl/>
              </w:rPr>
              <w:t xml:space="preserve">منطقة </w:t>
            </w:r>
            <w:proofErr w:type="spellStart"/>
            <w:r w:rsidRPr="0049045E">
              <w:rPr>
                <w:b/>
                <w:bCs/>
                <w:spacing w:val="-6"/>
                <w:position w:val="2"/>
                <w:rtl/>
              </w:rPr>
              <w:t>الأمريكتين</w:t>
            </w:r>
            <w:proofErr w:type="spellEnd"/>
            <w:r w:rsidRPr="0049045E">
              <w:rPr>
                <w:spacing w:val="-6"/>
                <w:position w:val="2"/>
                <w:rtl/>
              </w:rPr>
              <w:t xml:space="preserve">، في </w:t>
            </w:r>
            <w:r w:rsidRPr="0049045E">
              <w:rPr>
                <w:b/>
                <w:bCs/>
                <w:spacing w:val="-6"/>
                <w:position w:val="2"/>
                <w:rtl/>
              </w:rPr>
              <w:t xml:space="preserve">الجمهورية </w:t>
            </w:r>
            <w:proofErr w:type="spellStart"/>
            <w:r w:rsidRPr="0049045E">
              <w:rPr>
                <w:b/>
                <w:bCs/>
                <w:spacing w:val="-6"/>
                <w:position w:val="2"/>
                <w:rtl/>
              </w:rPr>
              <w:t>الدومينيكية</w:t>
            </w:r>
            <w:proofErr w:type="spellEnd"/>
            <w:r w:rsidRPr="0049045E">
              <w:rPr>
                <w:spacing w:val="-6"/>
                <w:position w:val="2"/>
                <w:rtl/>
              </w:rPr>
              <w:t xml:space="preserve">، أفضى الدعم إلى إطلاق لائحة تنظيمية بشأن الإدارة المتكاملة لمخلفات المعدات الكهربائية والإلكترونية </w:t>
            </w:r>
            <w:r w:rsidRPr="0049045E">
              <w:rPr>
                <w:spacing w:val="-6"/>
                <w:position w:val="2"/>
                <w:lang w:bidi="ar-EG"/>
              </w:rPr>
              <w:t>(WEEE</w:t>
            </w:r>
            <w:r w:rsidRPr="0049045E">
              <w:rPr>
                <w:spacing w:val="-6"/>
                <w:position w:val="2"/>
              </w:rPr>
              <w:t>)</w:t>
            </w:r>
            <w:r w:rsidRPr="0049045E">
              <w:rPr>
                <w:spacing w:val="-6"/>
                <w:position w:val="2"/>
                <w:rtl/>
              </w:rPr>
              <w:t xml:space="preserve"> في أكتوبر 2023. ومن المتوقع أن تمكِّن هذه اللائحة التنظيمية فتح سوق تقدر قيمتها بنحو 71 مليون دولار أمريكي سنوياً في مجال المخلفات الإلكترونية، ما من شأنه أن يتيح فرصاً لصناعات الاستعادة وإعادة التدوير. وفي </w:t>
            </w:r>
            <w:r w:rsidRPr="0049045E">
              <w:rPr>
                <w:b/>
                <w:bCs/>
                <w:spacing w:val="-6"/>
                <w:position w:val="2"/>
                <w:rtl/>
              </w:rPr>
              <w:t>باراغواي</w:t>
            </w:r>
            <w:r w:rsidRPr="0049045E">
              <w:rPr>
                <w:spacing w:val="-6"/>
                <w:position w:val="2"/>
                <w:rtl/>
              </w:rPr>
              <w:t>، يسّر مكتب تنمية الاتصالات ورش عمل تشاورية مع أصحاب المصلحة من الحكومة والقطاع الخاص في عام 2024، ما مهد الطريق لمرسوم وطني وقرار بشأن إدارة المخلفات الإلكترونية.</w:t>
            </w:r>
          </w:p>
          <w:p w14:paraId="59128252" w14:textId="20626213" w:rsidR="00E12651" w:rsidRPr="0049045E" w:rsidRDefault="00EB6F20" w:rsidP="0049045E">
            <w:pPr>
              <w:pStyle w:val="Tabletexte"/>
              <w:rPr>
                <w:position w:val="2"/>
              </w:rPr>
            </w:pPr>
            <w:r w:rsidRPr="0049045E">
              <w:rPr>
                <w:position w:val="2"/>
                <w:rtl/>
              </w:rPr>
              <w:t xml:space="preserve">وفي </w:t>
            </w:r>
            <w:r w:rsidRPr="0049045E">
              <w:rPr>
                <w:b/>
                <w:bCs/>
                <w:position w:val="2"/>
                <w:rtl/>
              </w:rPr>
              <w:t>منطقة الدول العربية</w:t>
            </w:r>
            <w:r w:rsidRPr="0049045E">
              <w:rPr>
                <w:position w:val="2"/>
                <w:rtl/>
              </w:rPr>
              <w:t xml:space="preserve">، شملت المشاركة </w:t>
            </w:r>
            <w:r w:rsidR="00B50FC7" w:rsidRPr="0049045E">
              <w:rPr>
                <w:rFonts w:hint="cs"/>
                <w:position w:val="2"/>
                <w:rtl/>
              </w:rPr>
              <w:t xml:space="preserve">عقد </w:t>
            </w:r>
            <w:r w:rsidRPr="0049045E">
              <w:rPr>
                <w:position w:val="2"/>
                <w:rtl/>
              </w:rPr>
              <w:t xml:space="preserve">ورش عمل في الندوة العالمية لمنظمي الاتصالات؛ </w:t>
            </w:r>
            <w:r w:rsidRPr="0049045E">
              <w:rPr>
                <w:rFonts w:hint="cs"/>
                <w:position w:val="2"/>
                <w:rtl/>
              </w:rPr>
              <w:t>و</w:t>
            </w:r>
            <w:r w:rsidR="00B50FC7" w:rsidRPr="0049045E">
              <w:rPr>
                <w:rFonts w:hint="cs"/>
                <w:position w:val="2"/>
                <w:rtl/>
              </w:rPr>
              <w:t xml:space="preserve">إطلاق </w:t>
            </w:r>
            <w:r w:rsidRPr="0049045E">
              <w:rPr>
                <w:rFonts w:hint="cs"/>
                <w:position w:val="2"/>
                <w:rtl/>
              </w:rPr>
              <w:t xml:space="preserve">مبادرة </w:t>
            </w:r>
            <w:r w:rsidR="00F25BCB" w:rsidRPr="0049045E">
              <w:rPr>
                <w:rFonts w:hint="cs"/>
                <w:position w:val="2"/>
                <w:rtl/>
              </w:rPr>
              <w:t>"</w:t>
            </w:r>
            <w:r w:rsidR="00F25BCB" w:rsidRPr="0049045E">
              <w:rPr>
                <w:position w:val="2"/>
                <w:rtl/>
              </w:rPr>
              <w:t xml:space="preserve">مراعاة </w:t>
            </w:r>
            <w:r w:rsidRPr="0049045E">
              <w:rPr>
                <w:position w:val="2"/>
                <w:rtl/>
              </w:rPr>
              <w:t xml:space="preserve">البيئة </w:t>
            </w:r>
            <w:r w:rsidR="00B50FC7" w:rsidRPr="0049045E">
              <w:rPr>
                <w:rFonts w:hint="cs"/>
                <w:position w:val="2"/>
                <w:rtl/>
              </w:rPr>
              <w:t>أثناء</w:t>
            </w:r>
            <w:r w:rsidRPr="0049045E">
              <w:rPr>
                <w:position w:val="2"/>
                <w:rtl/>
              </w:rPr>
              <w:t xml:space="preserve"> التحول الرقمي</w:t>
            </w:r>
            <w:r w:rsidR="00F25BCB" w:rsidRPr="0049045E">
              <w:rPr>
                <w:rFonts w:hint="cs"/>
                <w:position w:val="2"/>
                <w:rtl/>
              </w:rPr>
              <w:t>"</w:t>
            </w:r>
            <w:r w:rsidR="00F25BCB" w:rsidRPr="0049045E">
              <w:rPr>
                <w:position w:val="2"/>
                <w:rtl/>
              </w:rPr>
              <w:t xml:space="preserve"> </w:t>
            </w:r>
            <w:r w:rsidRPr="0049045E">
              <w:rPr>
                <w:position w:val="2"/>
                <w:rtl/>
              </w:rPr>
              <w:t xml:space="preserve">في الندوة </w:t>
            </w:r>
            <w:r w:rsidRPr="0049045E">
              <w:rPr>
                <w:position w:val="2"/>
                <w:rtl/>
              </w:rPr>
              <w:t>GSR-23 في مصر، و</w:t>
            </w:r>
            <w:r w:rsidR="00B50FC7" w:rsidRPr="0049045E">
              <w:rPr>
                <w:rFonts w:hint="cs"/>
                <w:position w:val="2"/>
                <w:rtl/>
              </w:rPr>
              <w:t>عقد جلسة عن أُ</w:t>
            </w:r>
            <w:r w:rsidRPr="0049045E">
              <w:rPr>
                <w:position w:val="2"/>
                <w:rtl/>
              </w:rPr>
              <w:t xml:space="preserve">طر </w:t>
            </w:r>
            <w:r w:rsidRPr="0049045E">
              <w:rPr>
                <w:rFonts w:hint="cs"/>
                <w:position w:val="2"/>
                <w:rtl/>
              </w:rPr>
              <w:t>ال</w:t>
            </w:r>
            <w:r w:rsidRPr="0049045E">
              <w:rPr>
                <w:position w:val="2"/>
                <w:rtl/>
              </w:rPr>
              <w:t xml:space="preserve">مستقبل </w:t>
            </w:r>
            <w:r w:rsidRPr="0049045E">
              <w:rPr>
                <w:rFonts w:hint="cs"/>
                <w:position w:val="2"/>
                <w:rtl/>
              </w:rPr>
              <w:t>ال</w:t>
            </w:r>
            <w:r w:rsidRPr="0049045E">
              <w:rPr>
                <w:position w:val="2"/>
                <w:rtl/>
              </w:rPr>
              <w:t xml:space="preserve">مستدام في الندوة GSR-25 في المملكة العربية السعودية، وربط </w:t>
            </w:r>
            <w:r w:rsidRPr="0049045E">
              <w:rPr>
                <w:rFonts w:hint="cs"/>
                <w:position w:val="2"/>
                <w:rtl/>
              </w:rPr>
              <w:t>المج</w:t>
            </w:r>
            <w:r w:rsidR="008D15B1" w:rsidRPr="0049045E">
              <w:rPr>
                <w:rFonts w:hint="cs"/>
                <w:position w:val="2"/>
                <w:rtl/>
              </w:rPr>
              <w:t xml:space="preserve">تمعات </w:t>
            </w:r>
            <w:r w:rsidRPr="0049045E">
              <w:rPr>
                <w:position w:val="2"/>
                <w:rtl/>
              </w:rPr>
              <w:t>التنظيمية بالاستدامة البيئية.</w:t>
            </w:r>
          </w:p>
          <w:p w14:paraId="361E6BDE" w14:textId="77777777" w:rsidR="00E12651" w:rsidRPr="0049045E" w:rsidRDefault="00E12651" w:rsidP="0049045E">
            <w:pPr>
              <w:pStyle w:val="Tabletexte"/>
              <w:rPr>
                <w:position w:val="2"/>
                <w:lang w:val="ar-SA" w:bidi="ar-EG"/>
              </w:rPr>
            </w:pPr>
            <w:r w:rsidRPr="0049045E">
              <w:rPr>
                <w:position w:val="2"/>
                <w:rtl/>
              </w:rPr>
              <w:t xml:space="preserve">وفي </w:t>
            </w:r>
            <w:r w:rsidRPr="0049045E">
              <w:rPr>
                <w:b/>
                <w:bCs/>
                <w:position w:val="2"/>
                <w:rtl/>
              </w:rPr>
              <w:t>منطقة آسيا والمحيط الهادئ</w:t>
            </w:r>
            <w:r w:rsidRPr="0049045E">
              <w:rPr>
                <w:position w:val="2"/>
                <w:rtl/>
              </w:rPr>
              <w:t xml:space="preserve">، دعم مكتب تنمية الاتصالات حكومات متعددة في النهوض بمبادرات تنظيم المخلفات الإلكترونية والاقتصاد الدائري. وبتمويل من وزارة البنية التحتية والنقل والتنمية الإقليمية والاتصالات والفنون في أستراليا </w:t>
            </w:r>
            <w:r w:rsidRPr="0049045E">
              <w:rPr>
                <w:position w:val="2"/>
                <w:lang w:bidi="ar-EG"/>
              </w:rPr>
              <w:t>(DITRDCSA</w:t>
            </w:r>
            <w:r w:rsidRPr="0049045E">
              <w:rPr>
                <w:position w:val="2"/>
              </w:rPr>
              <w:t>)</w:t>
            </w:r>
            <w:r w:rsidRPr="0049045E">
              <w:rPr>
                <w:position w:val="2"/>
                <w:rtl/>
              </w:rPr>
              <w:t xml:space="preserve">، أُطلقت مشاريع في </w:t>
            </w:r>
            <w:r w:rsidRPr="0049045E">
              <w:rPr>
                <w:b/>
                <w:bCs/>
                <w:position w:val="2"/>
                <w:rtl/>
              </w:rPr>
              <w:t>تايلاند ومنغوليا</w:t>
            </w:r>
            <w:r w:rsidRPr="0049045E">
              <w:rPr>
                <w:position w:val="2"/>
                <w:rtl/>
              </w:rPr>
              <w:t xml:space="preserve"> في عام 2024 لإنشاء أطر تنظيمية في</w:t>
            </w:r>
            <w:r w:rsidRPr="0049045E">
              <w:rPr>
                <w:rFonts w:hint="cs"/>
                <w:position w:val="2"/>
                <w:rtl/>
              </w:rPr>
              <w:t> </w:t>
            </w:r>
            <w:r w:rsidRPr="0049045E">
              <w:rPr>
                <w:position w:val="2"/>
                <w:rtl/>
              </w:rPr>
              <w:t>إطار مسؤولية المنتِج الموسَّعة. وجمعت ورش عمل عُقدت في بانكوك عام 2024 الحكومة والمنتِجين لتحسين أحكام مشروع قانون مخلفات المعدات الكهربائية</w:t>
            </w:r>
            <w:r w:rsidRPr="0049045E">
              <w:rPr>
                <w:rFonts w:hint="cs"/>
                <w:position w:val="2"/>
                <w:rtl/>
              </w:rPr>
              <w:t> </w:t>
            </w:r>
            <w:r w:rsidRPr="0049045E">
              <w:rPr>
                <w:position w:val="2"/>
                <w:rtl/>
              </w:rPr>
              <w:t>والإلكترونية.</w:t>
            </w:r>
          </w:p>
          <w:p w14:paraId="481CE297" w14:textId="77777777" w:rsidR="00E12651" w:rsidRPr="0049045E" w:rsidRDefault="00E12651" w:rsidP="0049045E">
            <w:pPr>
              <w:pStyle w:val="Tabletexte"/>
              <w:rPr>
                <w:position w:val="2"/>
                <w:lang w:val="ar-SA" w:bidi="ar-EG"/>
              </w:rPr>
            </w:pPr>
            <w:r w:rsidRPr="0049045E">
              <w:rPr>
                <w:position w:val="2"/>
                <w:rtl/>
              </w:rPr>
              <w:t xml:space="preserve">وفي </w:t>
            </w:r>
            <w:r w:rsidRPr="0049045E">
              <w:rPr>
                <w:b/>
                <w:bCs/>
                <w:position w:val="2"/>
                <w:rtl/>
              </w:rPr>
              <w:t>إندونيسيا</w:t>
            </w:r>
            <w:r w:rsidRPr="0049045E">
              <w:rPr>
                <w:position w:val="2"/>
                <w:rtl/>
              </w:rPr>
              <w:t>، عمل مكتب تنمية الاتصالات مع الحكومة في عام 2025 لوضع خارطة طريق وطنية لإدارة المخلفات الإلكترونية لمرحلة ما بعد الاستهلاك. ووُضعت خارطة الطريق من خلال سلسلة من المشاورات، وهي توفر خطة سليمة قانونياً ومستدامة مالياً لإدارة المهملات من الأجهزة الإلكترونية.</w:t>
            </w:r>
          </w:p>
          <w:p w14:paraId="172D8483" w14:textId="77777777" w:rsidR="00E12651" w:rsidRPr="0049045E" w:rsidRDefault="00E12651" w:rsidP="0049045E">
            <w:pPr>
              <w:pStyle w:val="Tabletexte"/>
              <w:rPr>
                <w:position w:val="2"/>
                <w:lang w:val="ar-SA" w:bidi="ar-EG"/>
              </w:rPr>
            </w:pPr>
            <w:r w:rsidRPr="0049045E">
              <w:rPr>
                <w:position w:val="2"/>
                <w:rtl/>
              </w:rPr>
              <w:t xml:space="preserve">وشملت جهود بناء القدرات التدريب على "أساسيات سياسة المخلفات الإلكترونية" في بانكوك في عام 2024، الذي جمع 26 مشاركاً من حوالي 20 بلداً. وتناول التدريب مسؤولية المنتِج الموسَّعة </w:t>
            </w:r>
            <w:r w:rsidRPr="0049045E">
              <w:rPr>
                <w:position w:val="2"/>
                <w:lang w:bidi="ar-EG"/>
              </w:rPr>
              <w:t>(EPR</w:t>
            </w:r>
            <w:r w:rsidRPr="0049045E">
              <w:rPr>
                <w:position w:val="2"/>
              </w:rPr>
              <w:t>)</w:t>
            </w:r>
            <w:r w:rsidRPr="0049045E">
              <w:rPr>
                <w:position w:val="2"/>
                <w:rtl/>
              </w:rPr>
              <w:t xml:space="preserve"> ومبادئ الاقتصاد الدائري ودور المنتجين في تنظيم المخلفات الإلكترونية.</w:t>
            </w:r>
          </w:p>
          <w:p w14:paraId="48415E45" w14:textId="77777777" w:rsidR="00E12651" w:rsidRPr="0049045E" w:rsidRDefault="00E12651" w:rsidP="0049045E">
            <w:pPr>
              <w:pStyle w:val="Tabletexte"/>
              <w:rPr>
                <w:position w:val="2"/>
                <w:lang w:val="ar-SA" w:bidi="ar-EG"/>
              </w:rPr>
            </w:pPr>
            <w:r w:rsidRPr="0049045E">
              <w:rPr>
                <w:position w:val="2"/>
                <w:rtl/>
              </w:rPr>
              <w:t xml:space="preserve">ومن خلال هذه المبادرات، زُودت حكومات المنطقة بأدوات </w:t>
            </w:r>
            <w:proofErr w:type="spellStart"/>
            <w:r w:rsidRPr="0049045E">
              <w:rPr>
                <w:position w:val="2"/>
                <w:rtl/>
              </w:rPr>
              <w:t>سياساتية</w:t>
            </w:r>
            <w:proofErr w:type="spellEnd"/>
            <w:r w:rsidRPr="0049045E">
              <w:rPr>
                <w:position w:val="2"/>
                <w:rtl/>
              </w:rPr>
              <w:t>، فضلاً عن تعزيز قدرتها على تنظيم المخلفات الإلكترونية بشكل مستدام، وإشراك أصحاب المصلحة من القطاع الخاص في الحلول طويلة الأجل.</w:t>
            </w:r>
          </w:p>
          <w:p w14:paraId="0ECA5E40" w14:textId="0648E209" w:rsidR="00E12651" w:rsidRPr="0049045E" w:rsidRDefault="00E12651" w:rsidP="0049045E">
            <w:pPr>
              <w:pStyle w:val="Tabletexte"/>
              <w:rPr>
                <w:position w:val="2"/>
                <w:lang w:val="ar-SA" w:bidi="ar-EG"/>
              </w:rPr>
            </w:pPr>
            <w:r w:rsidRPr="0049045E">
              <w:rPr>
                <w:position w:val="2"/>
                <w:rtl/>
              </w:rPr>
              <w:t xml:space="preserve">وفي </w:t>
            </w:r>
            <w:r w:rsidRPr="0049045E">
              <w:rPr>
                <w:b/>
                <w:bCs/>
                <w:position w:val="2"/>
                <w:rtl/>
              </w:rPr>
              <w:t>منطقة أوروبا</w:t>
            </w:r>
            <w:r w:rsidRPr="0049045E">
              <w:rPr>
                <w:position w:val="2"/>
                <w:rtl/>
              </w:rPr>
              <w:t xml:space="preserve">، أصدر مكتب تنمية الاتصالات وشركاؤه تقرير </w:t>
            </w:r>
            <w:hyperlink r:id="rId392" w:history="1">
              <w:r w:rsidRPr="0049045E">
                <w:rPr>
                  <w:color w:val="0000FF"/>
                  <w:position w:val="2"/>
                  <w:u w:val="single"/>
                  <w:rtl/>
                </w:rPr>
                <w:t>المرصد الإقليمي للمخلفات الإلكترونية لغرب البلقان</w:t>
              </w:r>
            </w:hyperlink>
            <w:r w:rsidRPr="0049045E">
              <w:rPr>
                <w:position w:val="2"/>
                <w:rtl/>
              </w:rPr>
              <w:t> في ديسمبر 2023. وقدم التقرير ست توصيات بشأن الإدارة الشاملة للمخلفات الإلكترونية، بما في ذلك التدابير الوقائية، وتحسين عمليات الجمع، ومعايير السلامة، والتعويض العادل. والتقرير بمثابة خارطة طريق تستخدمها الحكومات ودوائر الصناعة لتحسين ممارسات إعادة التدوير وحماية المجتمعات.</w:t>
            </w:r>
            <w:hyperlink r:id="rId393"/>
          </w:p>
          <w:p w14:paraId="048E8748" w14:textId="77777777" w:rsidR="00E12651" w:rsidRPr="0049045E" w:rsidRDefault="00E12651" w:rsidP="0049045E">
            <w:pPr>
              <w:pStyle w:val="Tabletexte"/>
              <w:rPr>
                <w:position w:val="2"/>
                <w:lang w:val="ar-SA" w:bidi="ar-EG"/>
              </w:rPr>
            </w:pPr>
            <w:r w:rsidRPr="0049045E">
              <w:rPr>
                <w:position w:val="2"/>
                <w:rtl/>
              </w:rPr>
              <w:t xml:space="preserve">وفي </w:t>
            </w:r>
            <w:r w:rsidRPr="0049045E">
              <w:rPr>
                <w:b/>
                <w:bCs/>
                <w:position w:val="2"/>
                <w:rtl/>
              </w:rPr>
              <w:t>منطقة كومنولث الدول المستقلة</w:t>
            </w:r>
            <w:r w:rsidRPr="0049045E">
              <w:rPr>
                <w:position w:val="2"/>
                <w:rtl/>
              </w:rPr>
              <w:t xml:space="preserve">، دعم مكتب تنمية الاتصالات </w:t>
            </w:r>
            <w:r w:rsidRPr="0049045E">
              <w:rPr>
                <w:b/>
                <w:bCs/>
                <w:position w:val="2"/>
                <w:rtl/>
              </w:rPr>
              <w:t>كازاخستان</w:t>
            </w:r>
            <w:r w:rsidRPr="0049045E">
              <w:rPr>
                <w:position w:val="2"/>
                <w:rtl/>
              </w:rPr>
              <w:t xml:space="preserve"> في إصدار تقرير </w:t>
            </w:r>
            <w:r w:rsidRPr="0049045E">
              <w:rPr>
                <w:b/>
                <w:bCs/>
                <w:position w:val="2"/>
                <w:rtl/>
              </w:rPr>
              <w:t>المرصد الوطني للمخلفات الإلكترونية</w:t>
            </w:r>
            <w:r w:rsidRPr="0049045E">
              <w:rPr>
                <w:position w:val="2"/>
                <w:rtl/>
              </w:rPr>
              <w:t> الخاص بها، الذي قدم تحليلاً إحصائياً وخارطة طريق للإدارة المستدامة للمخلفات الإلكترونية. وقد عزز هذا التقرير معارف واضعي السياسات ودوائر الصناعة لصياغة السياسات ومواءمة الأطر الوطنية مع أفضل الممارسات العالمية.</w:t>
            </w:r>
          </w:p>
          <w:p w14:paraId="6AE89A50" w14:textId="7EC3DC52" w:rsidR="00E12651" w:rsidRPr="0049045E" w:rsidRDefault="00E12651" w:rsidP="0049045E">
            <w:pPr>
              <w:pStyle w:val="Tabletexte"/>
              <w:rPr>
                <w:position w:val="2"/>
                <w:lang w:val="ar-SA" w:bidi="ar-EG"/>
              </w:rPr>
            </w:pPr>
            <w:r w:rsidRPr="0049045E">
              <w:rPr>
                <w:position w:val="2"/>
                <w:rtl/>
              </w:rPr>
              <w:t xml:space="preserve">وخلال هذه الفترة، ظلت الشراكات في صميم عمل مكتب تنمية الاتصالات، حيث حددت نطاق منتجاته وخدماته وعززت </w:t>
            </w:r>
            <w:r w:rsidR="001A7A1B" w:rsidRPr="0049045E">
              <w:rPr>
                <w:rFonts w:hint="cs"/>
                <w:position w:val="2"/>
                <w:rtl/>
              </w:rPr>
              <w:t>تأثيراته</w:t>
            </w:r>
            <w:r w:rsidR="001A7A1B" w:rsidRPr="0049045E">
              <w:rPr>
                <w:position w:val="2"/>
                <w:rtl/>
              </w:rPr>
              <w:t xml:space="preserve"> </w:t>
            </w:r>
            <w:r w:rsidRPr="0049045E">
              <w:rPr>
                <w:position w:val="2"/>
                <w:rtl/>
              </w:rPr>
              <w:t>على أرض الواقع. وتمكن المكتب، من خلال تضافر الجهود مع الحكومات والمنظمات الدولية والقطاع الخاص والهيئات الأكاديمية والمجتمع المدني، من تحويل الالتزامات العالمية إلى نتائج ملموسة.</w:t>
            </w:r>
          </w:p>
          <w:p w14:paraId="7874E200" w14:textId="77777777" w:rsidR="00E12651" w:rsidRPr="0049045E" w:rsidRDefault="00E12651" w:rsidP="0049045E">
            <w:pPr>
              <w:pStyle w:val="Tabletexte"/>
              <w:rPr>
                <w:position w:val="2"/>
                <w:lang w:val="ar-SA" w:bidi="ar-EG"/>
              </w:rPr>
            </w:pPr>
            <w:r w:rsidRPr="0049045E">
              <w:rPr>
                <w:position w:val="2"/>
                <w:rtl/>
              </w:rPr>
              <w:t xml:space="preserve">وأفضى التعاون مع وزارة العلوم وتكنولوجيا المعلومات والاتصالات في </w:t>
            </w:r>
            <w:r w:rsidRPr="0049045E">
              <w:rPr>
                <w:b/>
                <w:bCs/>
                <w:position w:val="2"/>
                <w:rtl/>
              </w:rPr>
              <w:t>جمهورية كوريا،</w:t>
            </w:r>
            <w:r w:rsidRPr="0049045E">
              <w:rPr>
                <w:position w:val="2"/>
                <w:rtl/>
              </w:rPr>
              <w:t xml:space="preserve"> وغيرها، إلى مشاريع في </w:t>
            </w:r>
            <w:r w:rsidRPr="0049045E">
              <w:rPr>
                <w:b/>
                <w:bCs/>
                <w:position w:val="2"/>
                <w:rtl/>
              </w:rPr>
              <w:t>الفلبين</w:t>
            </w:r>
            <w:r w:rsidRPr="0049045E">
              <w:rPr>
                <w:position w:val="2"/>
                <w:rtl/>
              </w:rPr>
              <w:t xml:space="preserve"> </w:t>
            </w:r>
            <w:r w:rsidRPr="0049045E">
              <w:rPr>
                <w:b/>
                <w:bCs/>
                <w:position w:val="2"/>
                <w:rtl/>
              </w:rPr>
              <w:t>وتنزانيا</w:t>
            </w:r>
            <w:r w:rsidRPr="0049045E">
              <w:rPr>
                <w:position w:val="2"/>
                <w:rtl/>
              </w:rPr>
              <w:t xml:space="preserve">، ما عزز قدرة الهيئة التنظيمية على وضع استراتيجيات للانتقال إلى قطاع رقمي خالٍ من الانبعاثات. وقدمت شراكات مع </w:t>
            </w:r>
            <w:r w:rsidRPr="0049045E">
              <w:rPr>
                <w:b/>
                <w:bCs/>
                <w:position w:val="2"/>
                <w:rtl/>
              </w:rPr>
              <w:t xml:space="preserve">أستراليا ووزارة الخارجية والكومنولث والتنمية </w:t>
            </w:r>
            <w:r w:rsidRPr="0049045E">
              <w:rPr>
                <w:b/>
                <w:bCs/>
                <w:position w:val="2"/>
                <w:lang w:bidi="ar-EG"/>
              </w:rPr>
              <w:t>(FCDO</w:t>
            </w:r>
            <w:r w:rsidRPr="0049045E">
              <w:rPr>
                <w:b/>
                <w:bCs/>
                <w:position w:val="2"/>
              </w:rPr>
              <w:t>)</w:t>
            </w:r>
            <w:r w:rsidRPr="0049045E">
              <w:rPr>
                <w:b/>
                <w:bCs/>
                <w:position w:val="2"/>
                <w:rtl/>
              </w:rPr>
              <w:t xml:space="preserve"> في المملكة المتحدة وهيئة الاتصالات والفضاء والتقنية في المملكة العربية السعودية</w:t>
            </w:r>
            <w:r w:rsidRPr="0049045E">
              <w:rPr>
                <w:position w:val="2"/>
                <w:rtl/>
              </w:rPr>
              <w:t xml:space="preserve"> المساعدة التقنية إلى </w:t>
            </w:r>
            <w:r w:rsidRPr="0049045E">
              <w:rPr>
                <w:b/>
                <w:bCs/>
                <w:position w:val="2"/>
                <w:rtl/>
              </w:rPr>
              <w:t xml:space="preserve">إندونيسيا ومنغوليا </w:t>
            </w:r>
            <w:proofErr w:type="gramStart"/>
            <w:r w:rsidRPr="0049045E">
              <w:rPr>
                <w:b/>
                <w:bCs/>
                <w:position w:val="2"/>
                <w:rtl/>
              </w:rPr>
              <w:t>وباراغواي</w:t>
            </w:r>
            <w:proofErr w:type="gramEnd"/>
            <w:r w:rsidRPr="0049045E">
              <w:rPr>
                <w:b/>
                <w:bCs/>
                <w:position w:val="2"/>
                <w:rtl/>
              </w:rPr>
              <w:t xml:space="preserve"> ورواندا وتايلاند وزامبيا</w:t>
            </w:r>
            <w:r w:rsidRPr="0049045E">
              <w:rPr>
                <w:position w:val="2"/>
                <w:rtl/>
              </w:rPr>
              <w:t>.</w:t>
            </w:r>
          </w:p>
          <w:p w14:paraId="370F0C6B" w14:textId="6044C8E3" w:rsidR="00E12651" w:rsidRPr="0049045E" w:rsidRDefault="00E12651" w:rsidP="0049045E">
            <w:pPr>
              <w:pStyle w:val="Tabletexte"/>
              <w:rPr>
                <w:spacing w:val="-2"/>
                <w:position w:val="2"/>
                <w:lang w:val="ar-SA" w:bidi="ar-EG"/>
              </w:rPr>
            </w:pPr>
            <w:r w:rsidRPr="0049045E">
              <w:rPr>
                <w:spacing w:val="-2"/>
                <w:position w:val="2"/>
                <w:rtl/>
              </w:rPr>
              <w:t xml:space="preserve">وضمن مكتب تنمية الاتصالات إبراز الحضور وتبادل المعارف من خلال المشاركة في أحداث دولية مثل </w:t>
            </w:r>
            <w:hyperlink r:id="rId394" w:history="1">
              <w:r w:rsidRPr="0049045E">
                <w:rPr>
                  <w:color w:val="0000FF"/>
                  <w:spacing w:val="-2"/>
                  <w:position w:val="2"/>
                  <w:u w:val="single"/>
                  <w:rtl/>
                </w:rPr>
                <w:t xml:space="preserve">الدورة </w:t>
              </w:r>
              <w:r w:rsidR="001A7A1B" w:rsidRPr="0049045E">
                <w:rPr>
                  <w:rFonts w:hint="cs"/>
                  <w:color w:val="0000FF"/>
                  <w:spacing w:val="-2"/>
                  <w:position w:val="2"/>
                  <w:u w:val="single"/>
                  <w:rtl/>
                </w:rPr>
                <w:t xml:space="preserve">الثامنة والعشرين </w:t>
              </w:r>
              <w:r w:rsidRPr="0049045E">
                <w:rPr>
                  <w:color w:val="0000FF"/>
                  <w:spacing w:val="-2"/>
                  <w:position w:val="2"/>
                  <w:u w:val="single"/>
                  <w:rtl/>
                </w:rPr>
                <w:t>لمؤتمر الأطراف في اتفاقية الأمم المتحدة الإطارية بشأن تغير المناخ (COP28) التي عُقدت في دبي</w:t>
              </w:r>
            </w:hyperlink>
            <w:r w:rsidRPr="0049045E">
              <w:rPr>
                <w:spacing w:val="-2"/>
                <w:position w:val="2"/>
                <w:rtl/>
              </w:rPr>
              <w:t xml:space="preserve"> و</w:t>
            </w:r>
            <w:hyperlink r:id="rId395" w:history="1">
              <w:r w:rsidRPr="0049045E">
                <w:rPr>
                  <w:color w:val="0000FF"/>
                  <w:spacing w:val="-2"/>
                  <w:position w:val="2"/>
                  <w:u w:val="single"/>
                  <w:rtl/>
                </w:rPr>
                <w:t xml:space="preserve">الدورة </w:t>
              </w:r>
              <w:r w:rsidR="001A7A1B" w:rsidRPr="0049045E">
                <w:rPr>
                  <w:rFonts w:hint="cs"/>
                  <w:color w:val="0000FF"/>
                  <w:spacing w:val="-2"/>
                  <w:position w:val="2"/>
                  <w:u w:val="single"/>
                  <w:rtl/>
                </w:rPr>
                <w:t>التاسعة والعشرين</w:t>
              </w:r>
              <w:r w:rsidR="001A7A1B" w:rsidRPr="0049045E">
                <w:rPr>
                  <w:color w:val="0000FF"/>
                  <w:spacing w:val="-2"/>
                  <w:position w:val="2"/>
                  <w:u w:val="single"/>
                  <w:rtl/>
                </w:rPr>
                <w:t xml:space="preserve"> </w:t>
              </w:r>
              <w:r w:rsidRPr="0049045E">
                <w:rPr>
                  <w:color w:val="0000FF"/>
                  <w:spacing w:val="-2"/>
                  <w:position w:val="2"/>
                  <w:u w:val="single"/>
                  <w:rtl/>
                </w:rPr>
                <w:t>لمؤتمر الأطراف في اتفاقية الأمم المتحدة الإطارية بشأن تغير المناخ (COP29) التي عُقدت في باكو</w:t>
              </w:r>
            </w:hyperlink>
            <w:r w:rsidRPr="0049045E">
              <w:rPr>
                <w:spacing w:val="-2"/>
                <w:position w:val="2"/>
                <w:rtl/>
              </w:rPr>
              <w:t>، حيث</w:t>
            </w:r>
            <w:r w:rsidRPr="0049045E">
              <w:rPr>
                <w:rFonts w:hint="cs"/>
                <w:spacing w:val="-2"/>
                <w:position w:val="2"/>
                <w:rtl/>
              </w:rPr>
              <w:t> </w:t>
            </w:r>
            <w:r w:rsidRPr="0049045E">
              <w:rPr>
                <w:spacing w:val="-2"/>
                <w:position w:val="2"/>
                <w:rtl/>
              </w:rPr>
              <w:t>شارك المكتب في تنظيم جلسات بشأن تكنولوجيا المعلومات والاتصالات والعمل المناخي.</w:t>
            </w:r>
            <w:hyperlink r:id="rId396" w:history="1"/>
            <w:hyperlink r:id="rId397" w:history="1"/>
            <w:hyperlink r:id="rId398" w:history="1"/>
          </w:p>
        </w:tc>
        <w:tc>
          <w:tcPr>
            <w:tcW w:w="2825" w:type="dxa"/>
            <w:tcBorders>
              <w:top w:val="dotted" w:sz="4" w:space="0" w:color="0070C0"/>
              <w:left w:val="dotted" w:sz="4" w:space="0" w:color="0070C0"/>
              <w:bottom w:val="dotted" w:sz="4" w:space="0" w:color="0070C0"/>
              <w:right w:val="dotted" w:sz="4" w:space="0" w:color="0070C0"/>
            </w:tcBorders>
          </w:tcPr>
          <w:p w14:paraId="575C266F" w14:textId="77777777" w:rsidR="00E12651" w:rsidRPr="0049045E" w:rsidRDefault="00E12651" w:rsidP="0049045E">
            <w:pPr>
              <w:pStyle w:val="Tabletexte"/>
              <w:ind w:left="284" w:hanging="284"/>
              <w:rPr>
                <w:color w:val="1F497D"/>
                <w:spacing w:val="-6"/>
                <w:position w:val="2"/>
              </w:rPr>
            </w:pPr>
            <w:r w:rsidRPr="0049045E">
              <w:rPr>
                <w:rFonts w:ascii="Arial" w:hAnsi="Arial" w:cs="Arial" w:hint="cs"/>
                <w:color w:val="1F497D"/>
                <w:spacing w:val="-6"/>
                <w:position w:val="2"/>
                <w:rtl/>
              </w:rPr>
              <w:t>○</w:t>
            </w:r>
            <w:r w:rsidRPr="0049045E">
              <w:rPr>
                <w:color w:val="1F497D"/>
                <w:spacing w:val="-6"/>
                <w:position w:val="2"/>
                <w:rtl/>
              </w:rPr>
              <w:tab/>
              <w:t>زيادة مشاركة منتجي الأجهزة الإلكترونية في وضع اللوائح التنظيمية</w:t>
            </w:r>
          </w:p>
          <w:p w14:paraId="053B47B2" w14:textId="77777777" w:rsidR="00E12651" w:rsidRPr="0049045E" w:rsidRDefault="00E12651" w:rsidP="0049045E">
            <w:pPr>
              <w:pStyle w:val="Tabletexte"/>
              <w:ind w:left="284" w:hanging="284"/>
              <w:rPr>
                <w:color w:val="1F497D"/>
                <w:spacing w:val="-6"/>
                <w:position w:val="2"/>
              </w:rPr>
            </w:pPr>
            <w:r w:rsidRPr="0049045E">
              <w:rPr>
                <w:rFonts w:ascii="Arial" w:hAnsi="Arial" w:cs="Arial" w:hint="cs"/>
                <w:color w:val="1F497D"/>
                <w:spacing w:val="-6"/>
                <w:position w:val="2"/>
                <w:rtl/>
              </w:rPr>
              <w:t>○</w:t>
            </w:r>
            <w:r w:rsidRPr="0049045E">
              <w:rPr>
                <w:color w:val="1F497D"/>
                <w:spacing w:val="-6"/>
                <w:position w:val="2"/>
                <w:rtl/>
              </w:rPr>
              <w:tab/>
              <w:t xml:space="preserve">تعزيز جمع البيانات عن انبعاثات غازات الاحتباس الحراري والطاقة </w:t>
            </w:r>
          </w:p>
          <w:p w14:paraId="4E3A2332" w14:textId="77777777" w:rsidR="00E12651" w:rsidRPr="0049045E" w:rsidRDefault="00E12651" w:rsidP="0049045E">
            <w:pPr>
              <w:pStyle w:val="Tabletexte"/>
              <w:ind w:left="284" w:hanging="284"/>
              <w:rPr>
                <w:color w:val="1F497D"/>
                <w:spacing w:val="-6"/>
                <w:position w:val="2"/>
              </w:rPr>
            </w:pPr>
            <w:r w:rsidRPr="0049045E">
              <w:rPr>
                <w:rFonts w:ascii="Arial" w:hAnsi="Arial" w:cs="Arial" w:hint="cs"/>
                <w:color w:val="1F497D"/>
                <w:spacing w:val="-6"/>
                <w:position w:val="2"/>
                <w:rtl/>
              </w:rPr>
              <w:t>○</w:t>
            </w:r>
            <w:r w:rsidRPr="0049045E">
              <w:rPr>
                <w:color w:val="1F497D"/>
                <w:spacing w:val="-6"/>
                <w:position w:val="2"/>
                <w:rtl/>
              </w:rPr>
              <w:tab/>
              <w:t>تحسين رصد البصمة المناخية لقطاع تكنولوجيا المعلومات والاتصالات</w:t>
            </w:r>
          </w:p>
          <w:p w14:paraId="27652376" w14:textId="48F490B5" w:rsidR="00E12651" w:rsidRPr="0049045E" w:rsidRDefault="00E12651" w:rsidP="0049045E">
            <w:pPr>
              <w:pStyle w:val="Tabletexte"/>
              <w:ind w:left="284" w:hanging="284"/>
              <w:rPr>
                <w:color w:val="1F497D"/>
                <w:spacing w:val="-6"/>
                <w:position w:val="2"/>
              </w:rPr>
            </w:pPr>
            <w:r w:rsidRPr="0049045E">
              <w:rPr>
                <w:rFonts w:ascii="Arial" w:hAnsi="Arial" w:cs="Arial" w:hint="cs"/>
                <w:color w:val="1F497D"/>
                <w:spacing w:val="-6"/>
                <w:position w:val="2"/>
                <w:rtl/>
              </w:rPr>
              <w:t>○</w:t>
            </w:r>
            <w:r w:rsidRPr="0049045E">
              <w:rPr>
                <w:color w:val="1F497D"/>
                <w:spacing w:val="-6"/>
                <w:position w:val="2"/>
                <w:rtl/>
              </w:rPr>
              <w:tab/>
            </w:r>
            <w:r w:rsidRPr="0049045E">
              <w:rPr>
                <w:b/>
                <w:bCs/>
                <w:color w:val="000000" w:themeColor="text1"/>
                <w:spacing w:val="-6"/>
                <w:position w:val="2"/>
                <w:rtl/>
              </w:rPr>
              <w:t>إفريقيا:</w:t>
            </w:r>
            <w:r w:rsidRPr="0049045E">
              <w:rPr>
                <w:color w:val="000000" w:themeColor="text1"/>
                <w:spacing w:val="-6"/>
                <w:position w:val="2"/>
                <w:rtl/>
              </w:rPr>
              <w:t xml:space="preserve"> </w:t>
            </w:r>
            <w:r w:rsidRPr="0049045E">
              <w:rPr>
                <w:color w:val="1F497D"/>
                <w:spacing w:val="-6"/>
                <w:position w:val="2"/>
                <w:rtl/>
              </w:rPr>
              <w:t>رواندا، سيشيل، تنزانيا، أوغندا، زامبيا</w:t>
            </w:r>
          </w:p>
          <w:p w14:paraId="6E0E27BA" w14:textId="77777777" w:rsidR="00E12651" w:rsidRPr="0049045E" w:rsidRDefault="00E12651" w:rsidP="0049045E">
            <w:pPr>
              <w:pStyle w:val="Tabletexte"/>
              <w:ind w:left="284" w:hanging="284"/>
              <w:rPr>
                <w:color w:val="1F497D"/>
                <w:spacing w:val="-6"/>
                <w:position w:val="2"/>
              </w:rPr>
            </w:pPr>
            <w:r w:rsidRPr="0049045E">
              <w:rPr>
                <w:rFonts w:ascii="Arial" w:hAnsi="Arial" w:cs="Arial" w:hint="cs"/>
                <w:color w:val="1F497D"/>
                <w:spacing w:val="-6"/>
                <w:position w:val="2"/>
                <w:rtl/>
              </w:rPr>
              <w:t>○</w:t>
            </w:r>
            <w:r w:rsidRPr="0049045E">
              <w:rPr>
                <w:color w:val="1F497D"/>
                <w:spacing w:val="-6"/>
                <w:position w:val="2"/>
                <w:rtl/>
              </w:rPr>
              <w:tab/>
            </w:r>
            <w:proofErr w:type="spellStart"/>
            <w:r w:rsidRPr="0049045E">
              <w:rPr>
                <w:b/>
                <w:bCs/>
                <w:color w:val="000000" w:themeColor="text1"/>
                <w:spacing w:val="-6"/>
                <w:position w:val="2"/>
                <w:rtl/>
              </w:rPr>
              <w:t>الأمريكتان</w:t>
            </w:r>
            <w:proofErr w:type="spellEnd"/>
            <w:r w:rsidRPr="0049045E">
              <w:rPr>
                <w:b/>
                <w:bCs/>
                <w:color w:val="000000" w:themeColor="text1"/>
                <w:spacing w:val="-6"/>
                <w:position w:val="2"/>
                <w:rtl/>
              </w:rPr>
              <w:t>:</w:t>
            </w:r>
            <w:r w:rsidRPr="0049045E">
              <w:rPr>
                <w:color w:val="1F497D"/>
                <w:spacing w:val="-6"/>
                <w:position w:val="2"/>
                <w:rtl/>
              </w:rPr>
              <w:t xml:space="preserve"> باراغواي.</w:t>
            </w:r>
          </w:p>
          <w:p w14:paraId="3016FDD0" w14:textId="03145014" w:rsidR="00E12651" w:rsidRPr="0049045E" w:rsidRDefault="00E12651" w:rsidP="0049045E">
            <w:pPr>
              <w:pStyle w:val="Tabletexte"/>
              <w:ind w:left="284" w:hanging="284"/>
              <w:rPr>
                <w:color w:val="1F497D"/>
                <w:spacing w:val="-6"/>
                <w:position w:val="2"/>
              </w:rPr>
            </w:pPr>
            <w:r w:rsidRPr="0049045E">
              <w:rPr>
                <w:rFonts w:ascii="Arial" w:hAnsi="Arial" w:cs="Arial" w:hint="cs"/>
                <w:color w:val="1F497D"/>
                <w:spacing w:val="-6"/>
                <w:position w:val="2"/>
                <w:rtl/>
              </w:rPr>
              <w:t>○</w:t>
            </w:r>
            <w:r w:rsidRPr="0049045E">
              <w:rPr>
                <w:color w:val="1F497D"/>
                <w:spacing w:val="-6"/>
                <w:position w:val="2"/>
                <w:rtl/>
              </w:rPr>
              <w:tab/>
            </w:r>
            <w:r w:rsidRPr="0049045E">
              <w:rPr>
                <w:b/>
                <w:bCs/>
                <w:color w:val="000000" w:themeColor="text1"/>
                <w:spacing w:val="-6"/>
                <w:position w:val="2"/>
                <w:rtl/>
              </w:rPr>
              <w:t>آسيا والمحيط الهادئ:</w:t>
            </w:r>
            <w:r w:rsidRPr="0049045E">
              <w:rPr>
                <w:color w:val="1F497D"/>
                <w:spacing w:val="-6"/>
                <w:position w:val="2"/>
                <w:rtl/>
              </w:rPr>
              <w:t xml:space="preserve"> إندونيسيا، </w:t>
            </w:r>
            <w:r w:rsidR="000C3C32" w:rsidRPr="0049045E">
              <w:rPr>
                <w:color w:val="1F497D"/>
                <w:spacing w:val="-6"/>
                <w:position w:val="2"/>
                <w:rtl/>
              </w:rPr>
              <w:t>منغوليا</w:t>
            </w:r>
            <w:r w:rsidRPr="0049045E">
              <w:rPr>
                <w:color w:val="1F497D"/>
                <w:spacing w:val="-6"/>
                <w:position w:val="2"/>
                <w:rtl/>
              </w:rPr>
              <w:t>، تايلاند</w:t>
            </w:r>
          </w:p>
          <w:p w14:paraId="7D13D61F" w14:textId="77777777" w:rsidR="00E12651" w:rsidRPr="0049045E" w:rsidRDefault="00E12651" w:rsidP="0049045E">
            <w:pPr>
              <w:pStyle w:val="Tabletexte"/>
              <w:rPr>
                <w:b/>
                <w:bCs/>
                <w:color w:val="0070C0"/>
                <w:position w:val="2"/>
              </w:rPr>
            </w:pPr>
            <w:r w:rsidRPr="0049045E">
              <w:rPr>
                <w:b/>
                <w:bCs/>
                <w:color w:val="0070C0"/>
                <w:position w:val="2"/>
                <w:rtl/>
              </w:rPr>
              <w:t>أقل البلدان نمواً والبلدان النامية غير الساحلية والدول الجزرية الصغيرة النامية التي شاركت/تلقت المساعدة:</w:t>
            </w:r>
          </w:p>
          <w:p w14:paraId="7D0A60FD" w14:textId="5F5158ED" w:rsidR="00E12651" w:rsidRPr="0049045E" w:rsidRDefault="00E12651" w:rsidP="0049045E">
            <w:pPr>
              <w:pStyle w:val="Tabletexte"/>
              <w:ind w:left="284" w:hanging="284"/>
              <w:rPr>
                <w:color w:val="1F497D"/>
                <w:spacing w:val="-6"/>
                <w:position w:val="2"/>
              </w:rPr>
            </w:pPr>
            <w:r w:rsidRPr="0049045E">
              <w:rPr>
                <w:rFonts w:ascii="Arial" w:hAnsi="Arial" w:cs="Arial" w:hint="cs"/>
                <w:color w:val="1F497D"/>
                <w:spacing w:val="-6"/>
                <w:position w:val="2"/>
                <w:rtl/>
              </w:rPr>
              <w:t>○</w:t>
            </w:r>
            <w:r w:rsidRPr="0049045E">
              <w:rPr>
                <w:color w:val="1F497D"/>
                <w:spacing w:val="-6"/>
                <w:position w:val="2"/>
                <w:rtl/>
              </w:rPr>
              <w:tab/>
              <w:t xml:space="preserve"> تلقت </w:t>
            </w:r>
            <w:r w:rsidR="00DB4DF6" w:rsidRPr="0049045E">
              <w:rPr>
                <w:color w:val="1F497D"/>
                <w:spacing w:val="-6"/>
                <w:position w:val="2"/>
                <w:rtl/>
              </w:rPr>
              <w:t>4</w:t>
            </w:r>
            <w:r w:rsidRPr="0049045E">
              <w:rPr>
                <w:color w:val="1F497D"/>
                <w:spacing w:val="-6"/>
                <w:position w:val="2"/>
                <w:rtl/>
              </w:rPr>
              <w:t xml:space="preserve"> بلدان المساعدة في وضع إطار سياساتي ومنتجات معرفية.</w:t>
            </w:r>
          </w:p>
          <w:p w14:paraId="1237C253" w14:textId="77777777" w:rsidR="00E12651" w:rsidRPr="0049045E" w:rsidRDefault="00E12651" w:rsidP="0049045E">
            <w:pPr>
              <w:pStyle w:val="Tabletexte"/>
              <w:rPr>
                <w:b/>
                <w:bCs/>
                <w:color w:val="0070C0"/>
                <w:position w:val="2"/>
              </w:rPr>
            </w:pPr>
            <w:r w:rsidRPr="0049045E">
              <w:rPr>
                <w:b/>
                <w:bCs/>
                <w:color w:val="0070C0"/>
                <w:position w:val="2"/>
                <w:rtl/>
              </w:rPr>
              <w:t>المسألة 6 للجنة الدراسات 2 لقطاع تنمية الاتصالات</w:t>
            </w:r>
            <w:r w:rsidRPr="0049045E">
              <w:rPr>
                <w:b/>
                <w:bCs/>
                <w:color w:val="0070C0"/>
                <w:position w:val="2"/>
              </w:rPr>
              <w:t>:</w:t>
            </w:r>
          </w:p>
          <w:p w14:paraId="002699BC" w14:textId="77777777" w:rsidR="00E12651" w:rsidRPr="0049045E" w:rsidRDefault="00E12651" w:rsidP="0049045E">
            <w:pPr>
              <w:pStyle w:val="Tabletexte"/>
              <w:ind w:left="284" w:hanging="284"/>
              <w:rPr>
                <w:color w:val="1F497D"/>
                <w:spacing w:val="-6"/>
                <w:position w:val="2"/>
              </w:rPr>
            </w:pPr>
            <w:r w:rsidRPr="0049045E">
              <w:rPr>
                <w:rFonts w:ascii="Arial" w:hAnsi="Arial" w:cs="Arial" w:hint="cs"/>
                <w:color w:val="1F497D"/>
                <w:spacing w:val="-6"/>
                <w:position w:val="2"/>
                <w:rtl/>
              </w:rPr>
              <w:t>○</w:t>
            </w:r>
            <w:r w:rsidRPr="0049045E">
              <w:rPr>
                <w:color w:val="1F497D"/>
                <w:spacing w:val="-6"/>
                <w:position w:val="2"/>
                <w:rtl/>
              </w:rPr>
              <w:tab/>
              <w:t>4 اجتماعات</w:t>
            </w:r>
          </w:p>
          <w:p w14:paraId="63E481E2" w14:textId="77777777" w:rsidR="00E12651" w:rsidRPr="0049045E" w:rsidRDefault="00E12651" w:rsidP="0049045E">
            <w:pPr>
              <w:pStyle w:val="Tabletexte"/>
              <w:ind w:left="284" w:hanging="284"/>
              <w:rPr>
                <w:color w:val="1F497D"/>
                <w:spacing w:val="-6"/>
                <w:position w:val="2"/>
              </w:rPr>
            </w:pPr>
            <w:r w:rsidRPr="0049045E">
              <w:rPr>
                <w:rFonts w:ascii="Arial" w:hAnsi="Arial" w:cs="Arial" w:hint="cs"/>
                <w:color w:val="1F497D"/>
                <w:spacing w:val="-6"/>
                <w:position w:val="2"/>
                <w:rtl/>
              </w:rPr>
              <w:t>○</w:t>
            </w:r>
            <w:r w:rsidRPr="0049045E">
              <w:rPr>
                <w:color w:val="1F497D"/>
                <w:spacing w:val="-6"/>
                <w:position w:val="2"/>
                <w:rtl/>
              </w:rPr>
              <w:tab/>
              <w:t>51 مساهمة</w:t>
            </w:r>
          </w:p>
          <w:p w14:paraId="5057AAF8" w14:textId="77777777" w:rsidR="00E12651" w:rsidRPr="0049045E" w:rsidRDefault="00E12651" w:rsidP="0049045E">
            <w:pPr>
              <w:pStyle w:val="Tabletexte"/>
              <w:ind w:left="284" w:hanging="284"/>
              <w:rPr>
                <w:position w:val="2"/>
                <w:lang w:val="ar-SA" w:bidi="ar-EG"/>
              </w:rPr>
            </w:pPr>
            <w:r w:rsidRPr="0049045E">
              <w:rPr>
                <w:rFonts w:ascii="Arial" w:hAnsi="Arial" w:cs="Arial" w:hint="cs"/>
                <w:color w:val="1F497D"/>
                <w:spacing w:val="-6"/>
                <w:position w:val="2"/>
                <w:rtl/>
              </w:rPr>
              <w:t>○</w:t>
            </w:r>
            <w:r w:rsidRPr="0049045E">
              <w:rPr>
                <w:color w:val="1F497D"/>
                <w:spacing w:val="-6"/>
                <w:position w:val="2"/>
                <w:rtl/>
              </w:rPr>
              <w:tab/>
              <w:t>عُقدت </w:t>
            </w:r>
            <w:hyperlink r:id="rId399" w:anchor="/ar" w:history="1">
              <w:r w:rsidRPr="0049045E">
                <w:rPr>
                  <w:color w:val="1F497D"/>
                  <w:spacing w:val="-6"/>
                  <w:position w:val="2"/>
                  <w:rtl/>
                </w:rPr>
                <w:t>ورشتا عمل</w:t>
              </w:r>
            </w:hyperlink>
            <w:r w:rsidRPr="0049045E">
              <w:rPr>
                <w:position w:val="2"/>
                <w:rtl/>
              </w:rPr>
              <w:t xml:space="preserve"> </w:t>
            </w:r>
            <w:r w:rsidRPr="0049045E">
              <w:rPr>
                <w:color w:val="1F497D"/>
                <w:spacing w:val="-6"/>
                <w:position w:val="2"/>
                <w:rtl/>
              </w:rPr>
              <w:t>وتم إعداد</w:t>
            </w:r>
            <w:r w:rsidRPr="0049045E">
              <w:rPr>
                <w:position w:val="2"/>
                <w:rtl/>
              </w:rPr>
              <w:t xml:space="preserve"> </w:t>
            </w:r>
            <w:hyperlink r:id="rId400" w:history="1">
              <w:r w:rsidRPr="0049045E">
                <w:rPr>
                  <w:color w:val="0000FF"/>
                  <w:position w:val="2"/>
                  <w:u w:val="single"/>
                  <w:rtl/>
                </w:rPr>
                <w:t>تقرير نواتج نهائي</w:t>
              </w:r>
            </w:hyperlink>
            <w:hyperlink r:id="rId401" w:history="1"/>
            <w:hyperlink r:id="rId402" w:history="1"/>
          </w:p>
        </w:tc>
      </w:tr>
      <w:tr w:rsidR="00E12651" w:rsidRPr="0049045E" w14:paraId="39555BDE" w14:textId="77777777" w:rsidTr="0049045E">
        <w:trPr>
          <w:trHeight w:val="300"/>
          <w:jc w:val="center"/>
        </w:trPr>
        <w:tc>
          <w:tcPr>
            <w:tcW w:w="3659" w:type="dxa"/>
            <w:tcBorders>
              <w:top w:val="dotted" w:sz="4" w:space="0" w:color="0070C0"/>
              <w:left w:val="dotted" w:sz="4" w:space="0" w:color="0070C0"/>
              <w:bottom w:val="dotted" w:sz="4" w:space="0" w:color="0070C0"/>
              <w:right w:val="dotted" w:sz="4" w:space="0" w:color="0070C0"/>
            </w:tcBorders>
          </w:tcPr>
          <w:p w14:paraId="0F62EE20" w14:textId="77777777" w:rsidR="00E12651" w:rsidRPr="0049045E" w:rsidRDefault="00E12651" w:rsidP="0049045E">
            <w:pPr>
              <w:pStyle w:val="Tabletexte"/>
              <w:rPr>
                <w:b/>
                <w:bCs/>
                <w:position w:val="2"/>
                <w:lang w:val="ar-SA" w:bidi="ar-EG"/>
              </w:rPr>
            </w:pPr>
            <w:r w:rsidRPr="0049045E">
              <w:rPr>
                <w:b/>
                <w:bCs/>
                <w:position w:val="2"/>
                <w:rtl/>
              </w:rPr>
              <w:t>المساهمة في غايات أهداف التنمية المستدامة</w:t>
            </w:r>
          </w:p>
        </w:tc>
        <w:tc>
          <w:tcPr>
            <w:tcW w:w="12037" w:type="dxa"/>
            <w:gridSpan w:val="2"/>
            <w:tcBorders>
              <w:top w:val="dotted" w:sz="4" w:space="0" w:color="0070C0"/>
              <w:left w:val="dotted" w:sz="4" w:space="0" w:color="0070C0"/>
              <w:bottom w:val="dotted" w:sz="4" w:space="0" w:color="0070C0"/>
              <w:right w:val="dotted" w:sz="4" w:space="0" w:color="0070C0"/>
            </w:tcBorders>
          </w:tcPr>
          <w:p w14:paraId="6155F2ED" w14:textId="77777777" w:rsidR="00E12651" w:rsidRPr="0049045E" w:rsidRDefault="00E12651" w:rsidP="0049045E">
            <w:pPr>
              <w:pStyle w:val="Tabletexte"/>
              <w:rPr>
                <w:position w:val="2"/>
                <w:lang w:val="ar-SA" w:bidi="ar-EG"/>
              </w:rPr>
            </w:pPr>
            <w:r w:rsidRPr="0049045E">
              <w:rPr>
                <w:position w:val="2"/>
                <w:rtl/>
              </w:rPr>
              <w:t>أهداف التنمية المستدامة 1 و3 و4 و5 و8 و9 و10 و11 و16 و17</w:t>
            </w:r>
          </w:p>
        </w:tc>
      </w:tr>
      <w:tr w:rsidR="00E12651" w:rsidRPr="0049045E" w14:paraId="0D26793A" w14:textId="77777777" w:rsidTr="0049045E">
        <w:trPr>
          <w:trHeight w:val="300"/>
          <w:jc w:val="center"/>
        </w:trPr>
        <w:tc>
          <w:tcPr>
            <w:tcW w:w="3659" w:type="dxa"/>
            <w:tcBorders>
              <w:top w:val="dotted" w:sz="4" w:space="0" w:color="0070C0"/>
              <w:left w:val="dotted" w:sz="4" w:space="0" w:color="0070C0"/>
              <w:bottom w:val="dotted" w:sz="4" w:space="0" w:color="0070C0"/>
              <w:right w:val="dotted" w:sz="4" w:space="0" w:color="0070C0"/>
            </w:tcBorders>
          </w:tcPr>
          <w:p w14:paraId="1AB23176" w14:textId="77777777" w:rsidR="00E12651" w:rsidRPr="0049045E" w:rsidRDefault="00E12651" w:rsidP="0049045E">
            <w:pPr>
              <w:pStyle w:val="Tabletexte"/>
              <w:rPr>
                <w:b/>
                <w:bCs/>
                <w:position w:val="2"/>
                <w:lang w:val="ar-SA" w:bidi="ar-EG"/>
              </w:rPr>
            </w:pPr>
            <w:r w:rsidRPr="0049045E">
              <w:rPr>
                <w:b/>
                <w:bCs/>
                <w:position w:val="2"/>
                <w:rtl/>
              </w:rPr>
              <w:t>خطوط عمل القمة العالمية لمجتمع المعلومات</w:t>
            </w:r>
          </w:p>
        </w:tc>
        <w:tc>
          <w:tcPr>
            <w:tcW w:w="12037" w:type="dxa"/>
            <w:gridSpan w:val="2"/>
            <w:tcBorders>
              <w:top w:val="dotted" w:sz="4" w:space="0" w:color="0070C0"/>
              <w:left w:val="dotted" w:sz="4" w:space="0" w:color="0070C0"/>
              <w:bottom w:val="dotted" w:sz="4" w:space="0" w:color="0070C0"/>
              <w:right w:val="dotted" w:sz="4" w:space="0" w:color="0070C0"/>
            </w:tcBorders>
          </w:tcPr>
          <w:p w14:paraId="41203F3A" w14:textId="77777777" w:rsidR="00E12651" w:rsidRPr="0049045E" w:rsidRDefault="00E12651" w:rsidP="0049045E">
            <w:pPr>
              <w:pStyle w:val="Tabletexte"/>
              <w:rPr>
                <w:position w:val="2"/>
                <w:lang w:val="ar-SA" w:bidi="ar-EG"/>
              </w:rPr>
            </w:pPr>
            <w:r w:rsidRPr="0049045E">
              <w:rPr>
                <w:position w:val="2"/>
                <w:rtl/>
              </w:rPr>
              <w:t>خطوط العمل جيم1 وجيم2 وجيم3 وجيم4 وجيم5 وجيم6 وجيم7 وجيم11</w:t>
            </w:r>
          </w:p>
        </w:tc>
      </w:tr>
      <w:tr w:rsidR="00E12651" w:rsidRPr="0049045E" w14:paraId="12D9B7C6" w14:textId="77777777" w:rsidTr="0049045E">
        <w:trPr>
          <w:trHeight w:val="300"/>
          <w:jc w:val="center"/>
        </w:trPr>
        <w:tc>
          <w:tcPr>
            <w:tcW w:w="3659" w:type="dxa"/>
            <w:tcBorders>
              <w:top w:val="dotted" w:sz="4" w:space="0" w:color="0070C0"/>
              <w:left w:val="dotted" w:sz="4" w:space="0" w:color="0070C0"/>
              <w:bottom w:val="dotted" w:sz="4" w:space="0" w:color="0070C0"/>
              <w:right w:val="dotted" w:sz="4" w:space="0" w:color="0070C0"/>
            </w:tcBorders>
          </w:tcPr>
          <w:p w14:paraId="180561CA" w14:textId="77777777" w:rsidR="00E12651" w:rsidRPr="0049045E" w:rsidRDefault="00E12651" w:rsidP="0049045E">
            <w:pPr>
              <w:pStyle w:val="Tabletexte"/>
              <w:rPr>
                <w:b/>
                <w:bCs/>
                <w:position w:val="2"/>
                <w:lang w:val="ar-SA" w:bidi="ar-EG"/>
              </w:rPr>
            </w:pPr>
            <w:r w:rsidRPr="0049045E">
              <w:rPr>
                <w:b/>
                <w:bCs/>
                <w:position w:val="2"/>
                <w:rtl/>
              </w:rPr>
              <w:t>القرارات</w:t>
            </w:r>
          </w:p>
        </w:tc>
        <w:tc>
          <w:tcPr>
            <w:tcW w:w="12037" w:type="dxa"/>
            <w:gridSpan w:val="2"/>
            <w:tcBorders>
              <w:top w:val="dotted" w:sz="4" w:space="0" w:color="0070C0"/>
              <w:left w:val="dotted" w:sz="4" w:space="0" w:color="0070C0"/>
              <w:bottom w:val="dotted" w:sz="4" w:space="0" w:color="0070C0"/>
              <w:right w:val="dotted" w:sz="4" w:space="0" w:color="0070C0"/>
            </w:tcBorders>
          </w:tcPr>
          <w:p w14:paraId="2185534F" w14:textId="77777777" w:rsidR="00E12651" w:rsidRPr="0049045E" w:rsidRDefault="00E12651" w:rsidP="0049045E">
            <w:pPr>
              <w:pStyle w:val="Tabletexte"/>
              <w:rPr>
                <w:position w:val="2"/>
                <w:lang w:val="ar-SA" w:bidi="ar-EG"/>
              </w:rPr>
            </w:pPr>
            <w:r w:rsidRPr="0049045E">
              <w:rPr>
                <w:position w:val="2"/>
                <w:rtl/>
              </w:rPr>
              <w:t>القرار 66 للمؤتمر العالمي لتنمية الاتصالات</w:t>
            </w:r>
          </w:p>
        </w:tc>
      </w:tr>
      <w:tr w:rsidR="00E12651" w:rsidRPr="0049045E" w14:paraId="0D2B6B53" w14:textId="77777777" w:rsidTr="0049045E">
        <w:trPr>
          <w:trHeight w:val="300"/>
          <w:jc w:val="center"/>
        </w:trPr>
        <w:tc>
          <w:tcPr>
            <w:tcW w:w="3659" w:type="dxa"/>
            <w:tcBorders>
              <w:top w:val="dotted" w:sz="4" w:space="0" w:color="0070C0"/>
              <w:left w:val="dotted" w:sz="4" w:space="0" w:color="0070C0"/>
              <w:bottom w:val="dotted" w:sz="4" w:space="0" w:color="0070C0"/>
              <w:right w:val="dotted" w:sz="4" w:space="0" w:color="0070C0"/>
            </w:tcBorders>
          </w:tcPr>
          <w:p w14:paraId="456BD1A4" w14:textId="77777777" w:rsidR="00E12651" w:rsidRPr="0049045E" w:rsidRDefault="00E12651" w:rsidP="0049045E">
            <w:pPr>
              <w:pStyle w:val="Tabletexte"/>
              <w:rPr>
                <w:b/>
                <w:bCs/>
                <w:position w:val="2"/>
                <w:lang w:val="ar-SA" w:bidi="ar-EG"/>
              </w:rPr>
            </w:pPr>
            <w:r w:rsidRPr="0049045E">
              <w:rPr>
                <w:b/>
                <w:bCs/>
                <w:position w:val="2"/>
                <w:rtl/>
              </w:rPr>
              <w:t xml:space="preserve">مسائل لجنتي الدراسة لقطاع تنمية الاتصالات </w:t>
            </w:r>
          </w:p>
        </w:tc>
        <w:tc>
          <w:tcPr>
            <w:tcW w:w="12037" w:type="dxa"/>
            <w:gridSpan w:val="2"/>
            <w:tcBorders>
              <w:top w:val="dotted" w:sz="4" w:space="0" w:color="0070C0"/>
              <w:left w:val="dotted" w:sz="4" w:space="0" w:color="0070C0"/>
              <w:bottom w:val="dotted" w:sz="4" w:space="0" w:color="0070C0"/>
              <w:right w:val="dotted" w:sz="4" w:space="0" w:color="0070C0"/>
            </w:tcBorders>
          </w:tcPr>
          <w:p w14:paraId="54564895" w14:textId="77777777" w:rsidR="00E12651" w:rsidRPr="0049045E" w:rsidRDefault="00E12651" w:rsidP="0049045E">
            <w:pPr>
              <w:pStyle w:val="Tabletexte"/>
              <w:rPr>
                <w:position w:val="2"/>
                <w:lang w:val="ar-SA" w:bidi="ar-EG"/>
              </w:rPr>
            </w:pPr>
            <w:r w:rsidRPr="0049045E">
              <w:rPr>
                <w:position w:val="2"/>
                <w:rtl/>
              </w:rPr>
              <w:t xml:space="preserve">المسألة 2/6 - تكنولوجيا المعلومات والاتصالات لأغراض البيئة </w:t>
            </w:r>
          </w:p>
        </w:tc>
      </w:tr>
    </w:tbl>
    <w:p w14:paraId="55C117E8" w14:textId="77777777" w:rsidR="00E12651" w:rsidRPr="0049045E" w:rsidRDefault="00E12651" w:rsidP="00E12651">
      <w:pPr>
        <w:rPr>
          <w:sz w:val="12"/>
          <w:szCs w:val="12"/>
          <w:rtl/>
          <w:lang w:bidi="ar-EG"/>
        </w:rPr>
      </w:pPr>
      <w:r w:rsidRPr="00E12651">
        <w:rPr>
          <w:rtl/>
          <w:lang w:bidi="ar-EG"/>
        </w:rPr>
        <w:br w:type="page"/>
      </w:r>
    </w:p>
    <w:tbl>
      <w:tblPr>
        <w:tblStyle w:val="TableGrid11"/>
        <w:bidiVisual/>
        <w:tblW w:w="5000" w:type="pct"/>
        <w:jc w:val="center"/>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ayout w:type="fixed"/>
        <w:tblLook w:val="04A0" w:firstRow="1" w:lastRow="0" w:firstColumn="1" w:lastColumn="0" w:noHBand="0" w:noVBand="1"/>
      </w:tblPr>
      <w:tblGrid>
        <w:gridCol w:w="12679"/>
        <w:gridCol w:w="3017"/>
      </w:tblGrid>
      <w:tr w:rsidR="00E12651" w:rsidRPr="0049045E" w14:paraId="1A8CF33C" w14:textId="77777777" w:rsidTr="00D06A15">
        <w:trPr>
          <w:jc w:val="center"/>
        </w:trPr>
        <w:tc>
          <w:tcPr>
            <w:tcW w:w="14278" w:type="dxa"/>
            <w:gridSpan w:val="2"/>
            <w:shd w:val="clear" w:color="auto" w:fill="365F91"/>
          </w:tcPr>
          <w:p w14:paraId="6BBF076E" w14:textId="77777777" w:rsidR="00E12651" w:rsidRPr="0049045E" w:rsidRDefault="00E12651" w:rsidP="0049045E">
            <w:pPr>
              <w:pStyle w:val="Heading2"/>
              <w:spacing w:before="60" w:after="60" w:line="260" w:lineRule="exact"/>
              <w:jc w:val="center"/>
              <w:outlineLvl w:val="1"/>
              <w:rPr>
                <w:i/>
                <w:iCs/>
                <w:color w:val="FFFFFF" w:themeColor="background1"/>
                <w:kern w:val="0"/>
                <w:position w:val="2"/>
                <w:sz w:val="20"/>
                <w:szCs w:val="20"/>
                <w14:ligatures w14:val="none"/>
              </w:rPr>
            </w:pPr>
            <w:bookmarkStart w:id="70" w:name="_Toc211258933"/>
            <w:bookmarkStart w:id="71" w:name="_Toc213422274"/>
            <w:r w:rsidRPr="0049045E">
              <w:rPr>
                <w:i/>
                <w:iCs/>
                <w:color w:val="FFFFFF" w:themeColor="background1"/>
                <w:kern w:val="0"/>
                <w:position w:val="2"/>
                <w:sz w:val="20"/>
                <w:szCs w:val="20"/>
                <w:rtl/>
                <w14:ligatures w14:val="none"/>
              </w:rPr>
              <w:t xml:space="preserve">العامل </w:t>
            </w:r>
            <w:proofErr w:type="spellStart"/>
            <w:r w:rsidRPr="0049045E">
              <w:rPr>
                <w:i/>
                <w:iCs/>
                <w:color w:val="FFFFFF" w:themeColor="background1"/>
                <w:kern w:val="0"/>
                <w:position w:val="2"/>
                <w:sz w:val="20"/>
                <w:szCs w:val="20"/>
                <w:rtl/>
                <w14:ligatures w14:val="none"/>
              </w:rPr>
              <w:t>التمكيني</w:t>
            </w:r>
            <w:proofErr w:type="spellEnd"/>
            <w:r w:rsidRPr="0049045E">
              <w:rPr>
                <w:i/>
                <w:iCs/>
                <w:color w:val="FFFFFF" w:themeColor="background1"/>
                <w:kern w:val="0"/>
                <w:position w:val="2"/>
                <w:sz w:val="20"/>
                <w:szCs w:val="20"/>
                <w:rtl/>
                <w14:ligatures w14:val="none"/>
              </w:rPr>
              <w:t xml:space="preserve"> 5 لقطاع تنمية الاتصالات: التميز في الموارد البشرية والابتكار التنظيمي</w:t>
            </w:r>
            <w:bookmarkEnd w:id="70"/>
            <w:bookmarkEnd w:id="71"/>
          </w:p>
        </w:tc>
      </w:tr>
      <w:tr w:rsidR="00E12651" w:rsidRPr="0049045E" w14:paraId="69204360" w14:textId="77777777" w:rsidTr="00D06A15">
        <w:trPr>
          <w:jc w:val="center"/>
        </w:trPr>
        <w:tc>
          <w:tcPr>
            <w:tcW w:w="11534" w:type="dxa"/>
          </w:tcPr>
          <w:p w14:paraId="2C5C0A68" w14:textId="77777777" w:rsidR="00E12651" w:rsidRPr="0049045E" w:rsidRDefault="00E12651" w:rsidP="0049045E">
            <w:pPr>
              <w:pStyle w:val="TableHead"/>
              <w:rPr>
                <w:rFonts w:eastAsiaTheme="minorEastAsia"/>
                <w:color w:val="0070C0"/>
                <w:kern w:val="0"/>
                <w:position w:val="2"/>
                <w14:ligatures w14:val="none"/>
              </w:rPr>
            </w:pPr>
            <w:r w:rsidRPr="0049045E">
              <w:rPr>
                <w:rFonts w:eastAsiaTheme="minorEastAsia"/>
                <w:color w:val="0070C0"/>
                <w:kern w:val="0"/>
                <w:position w:val="2"/>
                <w:rtl/>
                <w14:ligatures w14:val="none"/>
              </w:rPr>
              <w:t>النواتج</w:t>
            </w:r>
          </w:p>
        </w:tc>
        <w:tc>
          <w:tcPr>
            <w:tcW w:w="2744" w:type="dxa"/>
          </w:tcPr>
          <w:p w14:paraId="620807CE" w14:textId="77777777" w:rsidR="00E12651" w:rsidRPr="0049045E" w:rsidRDefault="00E12651" w:rsidP="0049045E">
            <w:pPr>
              <w:pStyle w:val="TableHead"/>
              <w:rPr>
                <w:rFonts w:eastAsiaTheme="minorEastAsia"/>
                <w:color w:val="0070C0"/>
                <w:kern w:val="0"/>
                <w:position w:val="2"/>
                <w14:ligatures w14:val="none"/>
              </w:rPr>
            </w:pPr>
            <w:r w:rsidRPr="0049045E">
              <w:rPr>
                <w:rFonts w:eastAsiaTheme="minorEastAsia"/>
                <w:color w:val="0070C0"/>
                <w:kern w:val="0"/>
                <w:position w:val="2"/>
                <w:rtl/>
                <w14:ligatures w14:val="none"/>
              </w:rPr>
              <w:t xml:space="preserve">المعالم البارزة </w:t>
            </w:r>
          </w:p>
        </w:tc>
      </w:tr>
      <w:tr w:rsidR="00E12651" w:rsidRPr="0049045E" w14:paraId="28071B6A" w14:textId="77777777" w:rsidTr="00D06A15">
        <w:trPr>
          <w:jc w:val="center"/>
        </w:trPr>
        <w:tc>
          <w:tcPr>
            <w:tcW w:w="11534" w:type="dxa"/>
          </w:tcPr>
          <w:p w14:paraId="15C5960A" w14:textId="77777777" w:rsidR="00E12651" w:rsidRPr="0049045E" w:rsidRDefault="00E12651" w:rsidP="0049045E">
            <w:pPr>
              <w:pStyle w:val="Tabletexte"/>
              <w:rPr>
                <w:position w:val="2"/>
                <w:lang w:val="ar-SA" w:bidi="ar-EG"/>
              </w:rPr>
            </w:pPr>
            <w:r w:rsidRPr="0049045E">
              <w:rPr>
                <w:position w:val="2"/>
                <w:rtl/>
              </w:rPr>
              <w:t>في عام 2023، أطلق مدير مكتب تنمية الاتصالات سلسلة من المبادرات المصممة لتعزيز التميز المؤسسي وتعزيز قدرات الابتكار، بهدف شامل يتمثل في تحسين الأداء في جميع مجالات العمل.</w:t>
            </w:r>
          </w:p>
          <w:p w14:paraId="5819C124" w14:textId="017D4520" w:rsidR="00E12651" w:rsidRPr="0049045E" w:rsidRDefault="008B04ED" w:rsidP="0049045E">
            <w:pPr>
              <w:pStyle w:val="Tabletexte"/>
              <w:rPr>
                <w:position w:val="2"/>
                <w:lang w:val="ar-SA" w:bidi="ar-EG"/>
              </w:rPr>
            </w:pPr>
            <w:r w:rsidRPr="0049045E">
              <w:rPr>
                <w:position w:val="2"/>
                <w:rtl/>
              </w:rPr>
              <w:t xml:space="preserve">أتاح </w:t>
            </w:r>
            <w:r w:rsidR="00E12651" w:rsidRPr="0049045E">
              <w:rPr>
                <w:b/>
                <w:bCs/>
                <w:position w:val="2"/>
                <w:rtl/>
              </w:rPr>
              <w:t>معتكف الإدارة العليا لمكتب تنمية الاتصالات</w:t>
            </w:r>
            <w:r w:rsidR="00E12651" w:rsidRPr="0049045E">
              <w:rPr>
                <w:position w:val="2"/>
                <w:rtl/>
              </w:rPr>
              <w:t xml:space="preserve"> الذي عُقد في فبراير 2023 لفريق القيادة الجديد فرصة للتفكير في</w:t>
            </w:r>
            <w:r w:rsidR="00E12651" w:rsidRPr="0049045E">
              <w:rPr>
                <w:rFonts w:hint="cs"/>
                <w:position w:val="2"/>
                <w:rtl/>
              </w:rPr>
              <w:t> </w:t>
            </w:r>
            <w:r w:rsidR="00E12651" w:rsidRPr="0049045E">
              <w:rPr>
                <w:position w:val="2"/>
                <w:rtl/>
              </w:rPr>
              <w:t>قضايا من قبيل كيفية زيادة تأثير إنجازات مكتب تنمية الاتصالات، والتصدي لتحديات التنفيذ، وتعزيز الاتساق بين مشاريع الاتحاد، وللنظر في أنشطة الخطة التشغيلية، والمبادرات الإقليمية، وقرارات المؤتمر العالمي لتنمية الاتصالات. وضمنت المناقشات أيضاً أن تكون الخطة التشغيلية لمكتب تنمية الاتصالات للفترة</w:t>
            </w:r>
            <w:r w:rsidR="00E12651" w:rsidRPr="0049045E">
              <w:rPr>
                <w:rFonts w:hint="cs"/>
                <w:position w:val="2"/>
                <w:rtl/>
              </w:rPr>
              <w:t> </w:t>
            </w:r>
            <w:r w:rsidR="00E12651" w:rsidRPr="0049045E">
              <w:rPr>
                <w:position w:val="2"/>
                <w:rtl/>
              </w:rPr>
              <w:t>2023-2026 متسقة تماماً مع التوجيهات المقدمة من المؤتمر العالمي لتنمية الاتصالات لعام 2022 ومؤتمر المندوبين المفوضين لعام 2022، مع الحفاظ على التركيز على تحقيق توصيلية شاملة وهادفة وتحول رقمي مستدام.</w:t>
            </w:r>
          </w:p>
          <w:p w14:paraId="6F13752A" w14:textId="77777777" w:rsidR="00E12651" w:rsidRPr="0049045E" w:rsidRDefault="00E12651" w:rsidP="0049045E">
            <w:pPr>
              <w:pStyle w:val="Tabletexte"/>
              <w:rPr>
                <w:position w:val="2"/>
                <w:lang w:val="ar-SA" w:bidi="ar-EG"/>
              </w:rPr>
            </w:pPr>
            <w:r w:rsidRPr="0049045E">
              <w:rPr>
                <w:position w:val="2"/>
                <w:rtl/>
              </w:rPr>
              <w:t xml:space="preserve">وأنشأ مدير مكتب تنمية الاتصالات أيضاً </w:t>
            </w:r>
            <w:r w:rsidRPr="0049045E">
              <w:rPr>
                <w:b/>
                <w:bCs/>
                <w:position w:val="2"/>
                <w:rtl/>
              </w:rPr>
              <w:t xml:space="preserve">اللجنة التنفيذية للإدارة </w:t>
            </w:r>
            <w:r w:rsidRPr="0049045E">
              <w:rPr>
                <w:b/>
                <w:bCs/>
                <w:position w:val="2"/>
                <w:lang w:bidi="ar-EG"/>
              </w:rPr>
              <w:t>(MEC</w:t>
            </w:r>
            <w:r w:rsidRPr="0049045E">
              <w:rPr>
                <w:b/>
                <w:bCs/>
                <w:position w:val="2"/>
              </w:rPr>
              <w:t>)</w:t>
            </w:r>
            <w:r w:rsidRPr="0049045E">
              <w:rPr>
                <w:position w:val="2"/>
                <w:rtl/>
              </w:rPr>
              <w:t xml:space="preserve"> التي تتألف من رؤساء الدوائر والمديرين الإقليميين وتتمتع بسلطة اتخاذ القرارات. وقد</w:t>
            </w:r>
            <w:r w:rsidRPr="0049045E">
              <w:rPr>
                <w:rFonts w:hint="cs"/>
                <w:position w:val="2"/>
                <w:rtl/>
              </w:rPr>
              <w:t> </w:t>
            </w:r>
            <w:r w:rsidRPr="0049045E">
              <w:rPr>
                <w:position w:val="2"/>
                <w:rtl/>
              </w:rPr>
              <w:t>حلت</w:t>
            </w:r>
            <w:r w:rsidRPr="0049045E">
              <w:rPr>
                <w:rFonts w:hint="cs"/>
                <w:position w:val="2"/>
                <w:rtl/>
              </w:rPr>
              <w:t> </w:t>
            </w:r>
            <w:r w:rsidRPr="0049045E">
              <w:rPr>
                <w:position w:val="2"/>
                <w:rtl/>
              </w:rPr>
              <w:t>هذه الهيئة الجديدة محل فريق إدارة التنمية (</w:t>
            </w:r>
            <w:r w:rsidRPr="0049045E">
              <w:rPr>
                <w:position w:val="2"/>
                <w:lang w:bidi="ar-EG"/>
              </w:rPr>
              <w:t>DMG</w:t>
            </w:r>
            <w:r w:rsidRPr="0049045E">
              <w:rPr>
                <w:position w:val="2"/>
                <w:rtl/>
              </w:rPr>
              <w:t>) السابق، ما يضمن هيكلاً قيادياً أكثر تبسيطاً وفعاليةً.</w:t>
            </w:r>
          </w:p>
          <w:p w14:paraId="5882CC75" w14:textId="77777777" w:rsidR="00E12651" w:rsidRPr="0049045E" w:rsidRDefault="00E12651" w:rsidP="0049045E">
            <w:pPr>
              <w:pStyle w:val="Tabletexte"/>
              <w:rPr>
                <w:position w:val="2"/>
                <w:lang w:val="ar-SA" w:bidi="ar-EG"/>
              </w:rPr>
            </w:pPr>
            <w:r w:rsidRPr="0049045E">
              <w:rPr>
                <w:position w:val="2"/>
                <w:rtl/>
              </w:rPr>
              <w:t xml:space="preserve">وفي عام 2024، أجرى المكتب </w:t>
            </w:r>
            <w:r w:rsidRPr="0049045E">
              <w:rPr>
                <w:b/>
                <w:bCs/>
                <w:position w:val="2"/>
                <w:rtl/>
              </w:rPr>
              <w:t>عملية إعادة تنظيم هيكلية</w:t>
            </w:r>
            <w:r w:rsidRPr="0049045E">
              <w:rPr>
                <w:position w:val="2"/>
                <w:rtl/>
              </w:rPr>
              <w:t xml:space="preserve"> لزيادة تعزيز تنفيذ المشاريع وأنشطة الخطة التشغيلية على المستوى الإقليمي. ومن بين التدابير الأخرى، استحداث ثلاث وظائف جديدة برتبة P5 (مسؤولون عن دعم تنفيذ المشاريع) في دائرة تنسيق العمليات الميدانية. وقد أنشئت هذه الوظائف لتقديم دعم مخصص لمديري المشاريع في المكاتب الإقليمية، ما يمكنهم من </w:t>
            </w:r>
            <w:r w:rsidRPr="0049045E">
              <w:rPr>
                <w:b/>
                <w:bCs/>
                <w:position w:val="2"/>
                <w:rtl/>
              </w:rPr>
              <w:t>تنفيذ المشاريع بمزيد من الفعالية والكفاءة وفي الوقت المناسب</w:t>
            </w:r>
            <w:r w:rsidRPr="0049045E">
              <w:rPr>
                <w:position w:val="2"/>
                <w:rtl/>
              </w:rPr>
              <w:t xml:space="preserve">. ولزيادة تعزيز القدرات في المكاتب الإقليمية، شرع مكتب تنمية الاتصالات أيضاً في تعيين مديري المشاريع وتنسيبهم مباشرةً في المناطق، وهي خطوة اقتضتها الزيادة المطردة في المشاريع بفضل التعبئة الناجحة للموارد من أجل </w:t>
            </w:r>
            <w:r w:rsidRPr="0049045E">
              <w:rPr>
                <w:b/>
                <w:bCs/>
                <w:position w:val="2"/>
                <w:rtl/>
              </w:rPr>
              <w:t>المبادرات الموجهة نحو تحقيق النتائج</w:t>
            </w:r>
            <w:r w:rsidRPr="0049045E">
              <w:rPr>
                <w:position w:val="2"/>
                <w:rtl/>
              </w:rPr>
              <w:t xml:space="preserve">. وتساهم هذه الجهود مجتمعةً في تنفيذ </w:t>
            </w:r>
            <w:hyperlink r:id="rId403" w:history="1">
              <w:r w:rsidRPr="0049045E">
                <w:rPr>
                  <w:color w:val="0000FF"/>
                  <w:position w:val="2"/>
                  <w:u w:val="single"/>
                  <w:rtl/>
                </w:rPr>
                <w:t>القرار 52 (المراجَع في دبي، 2014) للمؤتمر العالمي لتنمية الاتصالات لعام 2022</w:t>
              </w:r>
            </w:hyperlink>
            <w:r w:rsidRPr="0049045E">
              <w:rPr>
                <w:position w:val="2"/>
                <w:rtl/>
              </w:rPr>
              <w:t xml:space="preserve"> بشأن </w:t>
            </w:r>
            <w:r w:rsidRPr="0049045E">
              <w:rPr>
                <w:i/>
                <w:iCs/>
                <w:position w:val="2"/>
                <w:rtl/>
              </w:rPr>
              <w:t>تعزيز دور قطاع تنمية الاتصالات للاتحاد الدولي للاتصالات بصفته وكالة منفذة</w:t>
            </w:r>
            <w:r w:rsidRPr="0049045E">
              <w:rPr>
                <w:position w:val="2"/>
                <w:rtl/>
              </w:rPr>
              <w:t>.</w:t>
            </w:r>
            <w:hyperlink r:id="rId404" w:history="1"/>
          </w:p>
          <w:p w14:paraId="2CEA9C9E" w14:textId="77777777" w:rsidR="00E12651" w:rsidRPr="0049045E" w:rsidRDefault="00E12651" w:rsidP="0049045E">
            <w:pPr>
              <w:pStyle w:val="Tabletexte"/>
              <w:rPr>
                <w:spacing w:val="-4"/>
                <w:position w:val="2"/>
                <w:lang w:val="ar-SA" w:bidi="ar-EG"/>
              </w:rPr>
            </w:pPr>
            <w:r w:rsidRPr="0049045E">
              <w:rPr>
                <w:spacing w:val="-4"/>
                <w:position w:val="2"/>
                <w:rtl/>
              </w:rPr>
              <w:t xml:space="preserve">وشمل الهيكل التنظيمي الجديد أيضاً ترقية العديد من المناصب من الرتبة G6 إلى الرتبة P2 في المكاتب الإقليمية لتعزيز التعاون مع أفرقة الأمم المتحدة القُطرية. وبالإضافة إلى ذلك، تم إيفاد خمسة موظفين بتمويل من مكتب تقييس الاتصالات </w:t>
            </w:r>
            <w:r w:rsidRPr="0049045E">
              <w:rPr>
                <w:spacing w:val="-4"/>
                <w:position w:val="2"/>
                <w:lang w:bidi="ar-EG"/>
              </w:rPr>
              <w:t>(TSB</w:t>
            </w:r>
            <w:r w:rsidRPr="0049045E">
              <w:rPr>
                <w:spacing w:val="-4"/>
                <w:position w:val="2"/>
              </w:rPr>
              <w:t>)</w:t>
            </w:r>
            <w:r w:rsidRPr="0049045E">
              <w:rPr>
                <w:spacing w:val="-4"/>
                <w:position w:val="2"/>
                <w:rtl/>
              </w:rPr>
              <w:t xml:space="preserve"> في المكاتب الإقليمية في مناطق إفريقيا والدول العربية وآسيا والمحيط الهادئ، </w:t>
            </w:r>
            <w:r w:rsidRPr="0049045E">
              <w:rPr>
                <w:b/>
                <w:bCs/>
                <w:spacing w:val="-4"/>
                <w:position w:val="2"/>
                <w:rtl/>
              </w:rPr>
              <w:t>ما يعزز أوجه التآزر بين القطاعات</w:t>
            </w:r>
            <w:r w:rsidRPr="0049045E">
              <w:rPr>
                <w:spacing w:val="-4"/>
                <w:position w:val="2"/>
                <w:rtl/>
              </w:rPr>
              <w:t xml:space="preserve"> بشكل أكبر.</w:t>
            </w:r>
          </w:p>
          <w:p w14:paraId="3F871365" w14:textId="77777777" w:rsidR="00E12651" w:rsidRPr="0049045E" w:rsidRDefault="00E12651" w:rsidP="0049045E">
            <w:pPr>
              <w:pStyle w:val="Tabletexte"/>
              <w:rPr>
                <w:position w:val="2"/>
                <w:lang w:val="ar-SA" w:bidi="ar-EG"/>
              </w:rPr>
            </w:pPr>
            <w:r w:rsidRPr="0049045E">
              <w:rPr>
                <w:position w:val="2"/>
                <w:rtl/>
              </w:rPr>
              <w:t xml:space="preserve">وأنشئت أيضاً وحدة جديدة مكرسة لدعم احتياجات أقل البلدان نمواً والبلدان النامية غير الساحلية والدول الجزرية الصغيرة النامية والبلدان ذات الاحتياجات الخاصة في إطار إعادة التنظيم في عام 2024، تماشياً مع </w:t>
            </w:r>
            <w:hyperlink r:id="rId405" w:history="1">
              <w:r w:rsidRPr="0049045E">
                <w:rPr>
                  <w:color w:val="0000FF"/>
                  <w:position w:val="2"/>
                  <w:u w:val="single"/>
                  <w:rtl/>
                </w:rPr>
                <w:t>القرار 16 (المراجَع في بوينس آيرس، 2017) للمؤتمر العالمي لتنمية الاتصالات لعام 2022</w:t>
              </w:r>
            </w:hyperlink>
            <w:r w:rsidRPr="0049045E">
              <w:rPr>
                <w:position w:val="2"/>
                <w:rtl/>
              </w:rPr>
              <w:t xml:space="preserve"> بشأن </w:t>
            </w:r>
            <w:r w:rsidRPr="0049045E">
              <w:rPr>
                <w:i/>
                <w:iCs/>
                <w:position w:val="2"/>
                <w:rtl/>
              </w:rPr>
              <w:t>التدابير والإجراءات الخاصة لصالح أقل البلدان نمواً والدول الجزرية الصغيرة النامية والبلدان النامية غير الساحلية والبلدان التي تمر اقتصاداتها بمرحلة انتقالية</w:t>
            </w:r>
            <w:r w:rsidRPr="0049045E">
              <w:rPr>
                <w:position w:val="2"/>
                <w:rtl/>
              </w:rPr>
              <w:t>. وتقدم الوحدة الجديدة مساعدات مركزة إلى أقل البلدان نمواً والبلدان النامية غير الساحلية والدول الجزرية الصغيرة النامية والبلدان ذات الاحتياجات الخاصة في عدد من المجالات الرئيسية ذات الأولوية في إطار ولاية مكتب تنمية الاتصالات.</w:t>
            </w:r>
            <w:hyperlink r:id="rId406" w:history="1"/>
          </w:p>
          <w:p w14:paraId="3BFFD3CC" w14:textId="77777777" w:rsidR="00E12651" w:rsidRPr="0049045E" w:rsidRDefault="00E12651" w:rsidP="0049045E">
            <w:pPr>
              <w:pStyle w:val="Tabletexte"/>
              <w:rPr>
                <w:position w:val="2"/>
                <w:lang w:val="ar-SA" w:bidi="ar-EG"/>
              </w:rPr>
            </w:pPr>
            <w:r w:rsidRPr="0049045E">
              <w:rPr>
                <w:position w:val="2"/>
                <w:rtl/>
              </w:rPr>
              <w:t xml:space="preserve">ولضمان المساءلة والشفافية والتحسين المستمر، يُجري مكتب تنمية الاتصالات </w:t>
            </w:r>
            <w:r w:rsidRPr="0049045E">
              <w:rPr>
                <w:b/>
                <w:bCs/>
                <w:position w:val="2"/>
                <w:rtl/>
              </w:rPr>
              <w:t>استعراضات ربع سنوية لمشاريع قطاع تنمية الاتصالات</w:t>
            </w:r>
            <w:r w:rsidRPr="0049045E">
              <w:rPr>
                <w:position w:val="2"/>
                <w:rtl/>
              </w:rPr>
              <w:t xml:space="preserve"> وأنشطة </w:t>
            </w:r>
            <w:r w:rsidRPr="0049045E">
              <w:rPr>
                <w:b/>
                <w:bCs/>
                <w:position w:val="2"/>
                <w:rtl/>
              </w:rPr>
              <w:t>الخطة التشغيلية لقطاع تنمية الاتصالات</w:t>
            </w:r>
            <w:r w:rsidRPr="0049045E">
              <w:rPr>
                <w:position w:val="2"/>
                <w:rtl/>
              </w:rPr>
              <w:t>، باتباع نهج الإدارة القائمة على النتائج. وتُجرى هذه الاستعراضات على الصعيدين الإقليمي والقُطري لضمان أن يظل التنفيذ متماشياً مع الأهداف الاستراتيجية وملبياً لاحتياجات الدول الأعضاء.</w:t>
            </w:r>
          </w:p>
          <w:p w14:paraId="606D053C" w14:textId="77777777" w:rsidR="00E12651" w:rsidRPr="0049045E" w:rsidRDefault="00E12651" w:rsidP="0049045E">
            <w:pPr>
              <w:pStyle w:val="Tabletexte"/>
              <w:rPr>
                <w:position w:val="2"/>
                <w:lang w:bidi="ar-EG"/>
              </w:rPr>
            </w:pPr>
            <w:r w:rsidRPr="0049045E">
              <w:rPr>
                <w:position w:val="2"/>
                <w:rtl/>
              </w:rPr>
              <w:t xml:space="preserve">كما أعطيت الأولوية </w:t>
            </w:r>
            <w:r w:rsidRPr="0049045E">
              <w:rPr>
                <w:b/>
                <w:bCs/>
                <w:position w:val="2"/>
                <w:rtl/>
              </w:rPr>
              <w:t>لإشراك الموظفين</w:t>
            </w:r>
            <w:r w:rsidRPr="0049045E">
              <w:rPr>
                <w:position w:val="2"/>
                <w:rtl/>
              </w:rPr>
              <w:t xml:space="preserve"> خلال الفترة 2023-2025. وصُممت اجتماعات منتظمة لإشراك الموظفين، وكانت مفتوحة أمام جميع الموظفين بغض النظر عن الوضع التعاقدي. وتتيح هذه الجلسات، التي لا تزال تُعقد بانتظام، مجالاً آمناً للحوار المفتوح، بحيث تشجع الموظفين على تقديم تعليقات وتبادل الأفكار والإسهام في إرساء ثقافة مؤسسية متطورة داخل مكتب تنمية الاتصالات.</w:t>
            </w:r>
          </w:p>
          <w:p w14:paraId="516EBD9D" w14:textId="5848C137" w:rsidR="00E12651" w:rsidRPr="0049045E" w:rsidRDefault="00E12651" w:rsidP="0049045E">
            <w:pPr>
              <w:pStyle w:val="Tabletexte"/>
              <w:rPr>
                <w:spacing w:val="-4"/>
                <w:position w:val="2"/>
                <w:lang w:val="ar-SA" w:bidi="ar-EG"/>
              </w:rPr>
            </w:pPr>
            <w:r w:rsidRPr="0049045E">
              <w:rPr>
                <w:spacing w:val="-4"/>
                <w:position w:val="2"/>
                <w:rtl/>
              </w:rPr>
              <w:t xml:space="preserve">ويواصل مكتب تنمية الاتصالات العمل عن كثب مع الأمانة العامة للاتحاد والمكتبين الآخرين بشأن مختلف المبادرات الرامية إلى تحسين الكفاءة والفعالية التشغيليتين. وتركز هذه الجهود على </w:t>
            </w:r>
            <w:r w:rsidRPr="0049045E">
              <w:rPr>
                <w:b/>
                <w:bCs/>
                <w:spacing w:val="-4"/>
                <w:position w:val="2"/>
                <w:rtl/>
              </w:rPr>
              <w:t>تعزيز العمليات الداخلية</w:t>
            </w:r>
            <w:r w:rsidRPr="0049045E">
              <w:rPr>
                <w:spacing w:val="-4"/>
                <w:position w:val="2"/>
                <w:rtl/>
              </w:rPr>
              <w:t xml:space="preserve">، ولا سيما الموارد البشرية وتكنولوجيا المعلومات والعمليات الإدارية الأخرى، مع </w:t>
            </w:r>
            <w:r w:rsidRPr="0049045E">
              <w:rPr>
                <w:b/>
                <w:bCs/>
                <w:spacing w:val="-4"/>
                <w:position w:val="2"/>
                <w:rtl/>
              </w:rPr>
              <w:t>الحد من أوجه عدم الكفاءة</w:t>
            </w:r>
            <w:r w:rsidRPr="0049045E">
              <w:rPr>
                <w:spacing w:val="-4"/>
                <w:position w:val="2"/>
                <w:rtl/>
              </w:rPr>
              <w:t xml:space="preserve"> والازدواجية بهدف </w:t>
            </w:r>
            <w:r w:rsidRPr="0049045E">
              <w:rPr>
                <w:b/>
                <w:bCs/>
                <w:spacing w:val="-4"/>
                <w:position w:val="2"/>
                <w:rtl/>
              </w:rPr>
              <w:t>تسريع عملية صنع القرار</w:t>
            </w:r>
            <w:r w:rsidRPr="0049045E">
              <w:rPr>
                <w:spacing w:val="-4"/>
                <w:position w:val="2"/>
                <w:rtl/>
              </w:rPr>
              <w:t>.</w:t>
            </w:r>
          </w:p>
        </w:tc>
        <w:tc>
          <w:tcPr>
            <w:tcW w:w="2744" w:type="dxa"/>
          </w:tcPr>
          <w:p w14:paraId="206D22AD" w14:textId="77777777" w:rsidR="00E12651" w:rsidRPr="0049045E" w:rsidRDefault="00E12651" w:rsidP="0049045E">
            <w:pPr>
              <w:pStyle w:val="Tabletexte"/>
              <w:ind w:left="284" w:hanging="284"/>
              <w:rPr>
                <w:color w:val="1F497D"/>
                <w:position w:val="2"/>
              </w:rPr>
            </w:pPr>
            <w:r w:rsidRPr="0049045E">
              <w:rPr>
                <w:rFonts w:ascii="Arial" w:hAnsi="Arial" w:cs="Arial" w:hint="cs"/>
                <w:color w:val="1F497D"/>
                <w:position w:val="2"/>
                <w:rtl/>
              </w:rPr>
              <w:t>○</w:t>
            </w:r>
            <w:r w:rsidRPr="0049045E">
              <w:rPr>
                <w:color w:val="1F497D"/>
                <w:position w:val="2"/>
                <w:rtl/>
              </w:rPr>
              <w:tab/>
              <w:t>معتكف الإدارة العليا</w:t>
            </w:r>
          </w:p>
          <w:p w14:paraId="15D81D3E" w14:textId="77777777" w:rsidR="00E12651" w:rsidRPr="0049045E" w:rsidRDefault="00E12651" w:rsidP="0049045E">
            <w:pPr>
              <w:pStyle w:val="Tabletexte"/>
              <w:ind w:left="284" w:hanging="284"/>
              <w:rPr>
                <w:color w:val="1F497D"/>
                <w:position w:val="2"/>
              </w:rPr>
            </w:pPr>
            <w:r w:rsidRPr="0049045E">
              <w:rPr>
                <w:rFonts w:ascii="Arial" w:hAnsi="Arial" w:cs="Arial" w:hint="cs"/>
                <w:color w:val="1F497D"/>
                <w:position w:val="2"/>
                <w:rtl/>
              </w:rPr>
              <w:t>○</w:t>
            </w:r>
            <w:r w:rsidRPr="0049045E">
              <w:rPr>
                <w:color w:val="1F497D"/>
                <w:position w:val="2"/>
                <w:rtl/>
              </w:rPr>
              <w:tab/>
              <w:t>التوازن بين العمل والحياة الشخصية</w:t>
            </w:r>
          </w:p>
          <w:p w14:paraId="1EE69790" w14:textId="77777777" w:rsidR="00E12651" w:rsidRPr="0049045E" w:rsidRDefault="00E12651" w:rsidP="0049045E">
            <w:pPr>
              <w:pStyle w:val="Tabletexte"/>
              <w:ind w:left="284" w:hanging="284"/>
              <w:rPr>
                <w:color w:val="1F497D"/>
                <w:position w:val="2"/>
              </w:rPr>
            </w:pPr>
            <w:r w:rsidRPr="0049045E">
              <w:rPr>
                <w:rFonts w:ascii="Arial" w:hAnsi="Arial" w:cs="Arial" w:hint="cs"/>
                <w:color w:val="1F497D"/>
                <w:position w:val="2"/>
                <w:rtl/>
              </w:rPr>
              <w:t>○</w:t>
            </w:r>
            <w:r w:rsidRPr="0049045E">
              <w:rPr>
                <w:color w:val="1F497D"/>
                <w:position w:val="2"/>
                <w:rtl/>
              </w:rPr>
              <w:tab/>
              <w:t>اجتماعات إشراك الموظفين</w:t>
            </w:r>
          </w:p>
          <w:p w14:paraId="0F512018" w14:textId="77777777" w:rsidR="00E12651" w:rsidRPr="0049045E" w:rsidRDefault="00E12651" w:rsidP="0049045E">
            <w:pPr>
              <w:pStyle w:val="Tabletexte"/>
              <w:ind w:left="284" w:hanging="284"/>
              <w:rPr>
                <w:color w:val="1F497D"/>
                <w:position w:val="2"/>
              </w:rPr>
            </w:pPr>
            <w:r w:rsidRPr="0049045E">
              <w:rPr>
                <w:rFonts w:ascii="Arial" w:hAnsi="Arial" w:cs="Arial" w:hint="cs"/>
                <w:color w:val="1F497D"/>
                <w:position w:val="2"/>
                <w:rtl/>
              </w:rPr>
              <w:t>○</w:t>
            </w:r>
            <w:r w:rsidRPr="0049045E">
              <w:rPr>
                <w:color w:val="1F497D"/>
                <w:position w:val="2"/>
                <w:rtl/>
              </w:rPr>
              <w:tab/>
              <w:t>تنفيذ المشاريع والخطط التشغيلية بفعالية وكفاءة</w:t>
            </w:r>
          </w:p>
          <w:p w14:paraId="3648F5B6" w14:textId="77777777" w:rsidR="00E12651" w:rsidRPr="0049045E" w:rsidRDefault="00E12651" w:rsidP="0049045E">
            <w:pPr>
              <w:pStyle w:val="Tabletexte"/>
              <w:ind w:left="284" w:hanging="284"/>
              <w:rPr>
                <w:position w:val="2"/>
                <w:lang w:val="ar-SA" w:bidi="ar-EG"/>
              </w:rPr>
            </w:pPr>
            <w:r w:rsidRPr="0049045E">
              <w:rPr>
                <w:rFonts w:ascii="Arial" w:hAnsi="Arial" w:cs="Arial" w:hint="cs"/>
                <w:color w:val="1F497D"/>
                <w:position w:val="2"/>
                <w:rtl/>
              </w:rPr>
              <w:t>○</w:t>
            </w:r>
            <w:r w:rsidRPr="0049045E">
              <w:rPr>
                <w:color w:val="1F497D"/>
                <w:position w:val="2"/>
                <w:rtl/>
              </w:rPr>
              <w:tab/>
              <w:t>تعزيز أوجه التآزر بين القطاعات</w:t>
            </w:r>
          </w:p>
        </w:tc>
      </w:tr>
    </w:tbl>
    <w:p w14:paraId="348BDD28" w14:textId="3DD18E27" w:rsidR="00015596" w:rsidRDefault="00E12651" w:rsidP="0049045E">
      <w:pPr>
        <w:spacing w:before="240"/>
        <w:jc w:val="center"/>
        <w:rPr>
          <w:rtl/>
          <w:lang w:bidi="ar-EG"/>
        </w:rPr>
      </w:pPr>
      <w:r w:rsidRPr="00E12651">
        <w:rPr>
          <w:rFonts w:hint="cs"/>
          <w:rtl/>
          <w:lang w:bidi="ar-EG"/>
        </w:rPr>
        <w:t>ــــــــــــــــــــــــــــــــــــــــــــــــــــــــــــــــــــــــــــــــــــــــــــــــ</w:t>
      </w:r>
    </w:p>
    <w:sectPr w:rsidR="00015596" w:rsidSect="000C38C1">
      <w:headerReference w:type="default" r:id="rId407"/>
      <w:footerReference w:type="default" r:id="rId408"/>
      <w:headerReference w:type="first" r:id="rId409"/>
      <w:footerReference w:type="first" r:id="rId410"/>
      <w:pgSz w:w="16840" w:h="11907" w:orient="landscape" w:code="9"/>
      <w:pgMar w:top="851"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CFEAE" w14:textId="77777777" w:rsidR="005B17D9" w:rsidRDefault="005B17D9" w:rsidP="006C3242">
      <w:pPr>
        <w:spacing w:before="0" w:line="240" w:lineRule="auto"/>
      </w:pPr>
      <w:r>
        <w:separator/>
      </w:r>
    </w:p>
  </w:endnote>
  <w:endnote w:type="continuationSeparator" w:id="0">
    <w:p w14:paraId="5FF8BFB4" w14:textId="77777777" w:rsidR="005B17D9" w:rsidRDefault="005B17D9"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G Times">
    <w:altName w:val="Times New Roman"/>
    <w:charset w:val="00"/>
    <w:family w:val="roman"/>
    <w:pitch w:val="variable"/>
    <w:sig w:usb0="00000003" w:usb1="00000000" w:usb2="00000000" w:usb3="00000000" w:csb0="00000001" w:csb1="00000000"/>
  </w:font>
  <w:font w:name="Simplified Arabic">
    <w:panose1 w:val="02020603050405020304"/>
    <w:charset w:val="00"/>
    <w:family w:val="roman"/>
    <w:pitch w:val="variable"/>
    <w:sig w:usb0="00002003" w:usb1="80000000" w:usb2="00000008" w:usb3="00000000" w:csb0="00000041" w:csb1="00000000"/>
  </w:font>
  <w:font w:name="Times New Roman Bold">
    <w:altName w:val="Times New Roman"/>
    <w:panose1 w:val="02020803070505020304"/>
    <w:charset w:val="00"/>
    <w:family w:val="roman"/>
    <w:pitch w:val="variable"/>
    <w:sig w:usb0="00003A87" w:usb1="00000000" w:usb2="00000000" w:usb3="00000000" w:csb0="000000FF"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bidiVisual/>
      <w:tblW w:w="0" w:type="auto"/>
      <w:tblLook w:val="04A0" w:firstRow="1" w:lastRow="0" w:firstColumn="1" w:lastColumn="0" w:noHBand="0" w:noVBand="1"/>
      <w:tblCaption w:val="اسم الشخص الذي يمكن الاتصال به بشأن الوثيقة وبيانات الاتصال الخاصة به"/>
    </w:tblPr>
    <w:tblGrid>
      <w:gridCol w:w="991"/>
      <w:gridCol w:w="2411"/>
      <w:gridCol w:w="6237"/>
    </w:tblGrid>
    <w:tr w:rsidR="00AD1E92" w:rsidRPr="00AD1E92" w14:paraId="6B3CA3AE" w14:textId="77777777" w:rsidTr="00031158">
      <w:tc>
        <w:tcPr>
          <w:tcW w:w="991" w:type="dxa"/>
          <w:tcBorders>
            <w:top w:val="single" w:sz="4" w:space="0" w:color="auto"/>
            <w:left w:val="nil"/>
            <w:bottom w:val="nil"/>
            <w:right w:val="nil"/>
          </w:tcBorders>
          <w:shd w:val="clear" w:color="auto" w:fill="FFFFFF" w:themeFill="background1"/>
          <w:hideMark/>
        </w:tcPr>
        <w:p w14:paraId="46A10164" w14:textId="77777777" w:rsidR="00AD1E92" w:rsidRPr="00AD1E92" w:rsidRDefault="00AD1E92" w:rsidP="00AD1E92">
          <w:pPr>
            <w:spacing w:before="60" w:after="40" w:line="260" w:lineRule="exact"/>
            <w:rPr>
              <w:position w:val="2"/>
              <w:sz w:val="18"/>
              <w:szCs w:val="18"/>
              <w:lang w:val="en-GB"/>
            </w:rPr>
          </w:pPr>
          <w:r w:rsidRPr="00AD1E92">
            <w:rPr>
              <w:position w:val="2"/>
              <w:sz w:val="18"/>
              <w:szCs w:val="18"/>
              <w:rtl/>
              <w:lang w:val="fr-FR" w:bidi="ar-EG"/>
            </w:rPr>
            <w:t>للاتصال:</w:t>
          </w:r>
        </w:p>
      </w:tc>
      <w:tc>
        <w:tcPr>
          <w:tcW w:w="2411" w:type="dxa"/>
          <w:tcBorders>
            <w:top w:val="single" w:sz="4" w:space="0" w:color="auto"/>
            <w:left w:val="nil"/>
            <w:bottom w:val="nil"/>
            <w:right w:val="nil"/>
          </w:tcBorders>
          <w:shd w:val="clear" w:color="auto" w:fill="FFFFFF" w:themeFill="background1"/>
          <w:hideMark/>
        </w:tcPr>
        <w:p w14:paraId="29BF3531" w14:textId="77777777" w:rsidR="00AD1E92" w:rsidRPr="00AD1E92" w:rsidRDefault="00AD1E92" w:rsidP="00AD1E92">
          <w:pPr>
            <w:spacing w:before="60" w:after="40" w:line="260" w:lineRule="exact"/>
            <w:rPr>
              <w:position w:val="2"/>
              <w:sz w:val="18"/>
              <w:szCs w:val="18"/>
              <w:lang w:val="en-GB"/>
            </w:rPr>
          </w:pPr>
          <w:r w:rsidRPr="00AD1E92">
            <w:rPr>
              <w:position w:val="2"/>
              <w:sz w:val="18"/>
              <w:szCs w:val="18"/>
              <w:rtl/>
              <w:lang w:val="fr-FR" w:bidi="ar-EG"/>
            </w:rPr>
            <w:t>الاسم/المنظمة/الكيان:</w:t>
          </w:r>
        </w:p>
      </w:tc>
      <w:tc>
        <w:tcPr>
          <w:tcW w:w="6237" w:type="dxa"/>
          <w:tcBorders>
            <w:top w:val="single" w:sz="4" w:space="0" w:color="auto"/>
            <w:left w:val="nil"/>
            <w:bottom w:val="nil"/>
            <w:right w:val="nil"/>
          </w:tcBorders>
          <w:shd w:val="clear" w:color="auto" w:fill="FFFFFF" w:themeFill="background1"/>
        </w:tcPr>
        <w:p w14:paraId="276866CE" w14:textId="790616D2" w:rsidR="00AD1E92" w:rsidRPr="00AD1E92" w:rsidRDefault="006A3A60" w:rsidP="006A3A60">
          <w:pPr>
            <w:spacing w:before="60" w:after="40" w:line="260" w:lineRule="exact"/>
            <w:rPr>
              <w:position w:val="2"/>
              <w:sz w:val="18"/>
              <w:szCs w:val="18"/>
              <w:lang w:val="en-GB"/>
            </w:rPr>
          </w:pPr>
          <w:r w:rsidRPr="006A3A60">
            <w:rPr>
              <w:position w:val="2"/>
              <w:sz w:val="18"/>
              <w:szCs w:val="18"/>
              <w:rtl/>
              <w:lang w:val="en-GB"/>
            </w:rPr>
            <w:t xml:space="preserve">السيدة </w:t>
          </w:r>
          <w:r w:rsidR="0066479B" w:rsidRPr="0066479B">
            <w:rPr>
              <w:position w:val="2"/>
              <w:sz w:val="18"/>
              <w:szCs w:val="18"/>
              <w:lang w:val="en-GB"/>
            </w:rPr>
            <w:t>Archana Gulati</w:t>
          </w:r>
          <w:r w:rsidRPr="006A3A60">
            <w:rPr>
              <w:position w:val="2"/>
              <w:sz w:val="18"/>
              <w:szCs w:val="18"/>
              <w:rtl/>
              <w:lang w:val="en-GB"/>
            </w:rPr>
            <w:t>، نائبة مدير مكتب تنمية الاتصالات</w:t>
          </w:r>
        </w:p>
      </w:tc>
    </w:tr>
    <w:tr w:rsidR="00AD1E92" w:rsidRPr="00AD1E92" w14:paraId="5BDFA581" w14:textId="77777777" w:rsidTr="00031158">
      <w:tc>
        <w:tcPr>
          <w:tcW w:w="991" w:type="dxa"/>
        </w:tcPr>
        <w:p w14:paraId="106048EB" w14:textId="77777777" w:rsidR="00AD1E92" w:rsidRPr="00AD1E92" w:rsidRDefault="00AD1E92" w:rsidP="00AD1E92">
          <w:pPr>
            <w:spacing w:before="60" w:after="40" w:line="260" w:lineRule="exact"/>
            <w:rPr>
              <w:position w:val="2"/>
              <w:sz w:val="18"/>
              <w:szCs w:val="18"/>
              <w:lang w:val="en-GB"/>
            </w:rPr>
          </w:pPr>
        </w:p>
      </w:tc>
      <w:tc>
        <w:tcPr>
          <w:tcW w:w="2411" w:type="dxa"/>
          <w:hideMark/>
        </w:tcPr>
        <w:p w14:paraId="58DA18D7" w14:textId="77777777" w:rsidR="00AD1E92" w:rsidRPr="00AD1E92" w:rsidRDefault="00AD1E92" w:rsidP="00AD1E92">
          <w:pPr>
            <w:spacing w:before="60" w:after="40" w:line="260" w:lineRule="exact"/>
            <w:rPr>
              <w:position w:val="2"/>
              <w:sz w:val="18"/>
              <w:szCs w:val="18"/>
              <w:lang w:val="en-GB"/>
            </w:rPr>
          </w:pPr>
          <w:r w:rsidRPr="00AD1E92">
            <w:rPr>
              <w:position w:val="2"/>
              <w:sz w:val="18"/>
              <w:szCs w:val="18"/>
              <w:rtl/>
              <w:lang w:val="fr-FR" w:bidi="ar-EG"/>
            </w:rPr>
            <w:t>رقم الهاتف:</w:t>
          </w:r>
        </w:p>
      </w:tc>
      <w:tc>
        <w:tcPr>
          <w:tcW w:w="6237" w:type="dxa"/>
        </w:tcPr>
        <w:p w14:paraId="41F7D628" w14:textId="0D31859E" w:rsidR="00AD1E92" w:rsidRPr="00AD1E92" w:rsidRDefault="006A3A60" w:rsidP="006A3A60">
          <w:pPr>
            <w:spacing w:before="60" w:after="40" w:line="260" w:lineRule="exact"/>
            <w:rPr>
              <w:position w:val="2"/>
              <w:sz w:val="18"/>
              <w:szCs w:val="18"/>
              <w:lang w:val="en-GB"/>
            </w:rPr>
          </w:pPr>
          <w:r w:rsidRPr="006A3A60">
            <w:rPr>
              <w:position w:val="2"/>
              <w:sz w:val="18"/>
              <w:szCs w:val="18"/>
              <w:lang w:val="en-GB"/>
            </w:rPr>
            <w:t>+41 22 730 6475</w:t>
          </w:r>
        </w:p>
      </w:tc>
    </w:tr>
    <w:tr w:rsidR="00AD1E92" w:rsidRPr="00AD1E92" w14:paraId="35A83BCB" w14:textId="77777777" w:rsidTr="00031158">
      <w:tc>
        <w:tcPr>
          <w:tcW w:w="991" w:type="dxa"/>
        </w:tcPr>
        <w:p w14:paraId="2DDD3210" w14:textId="77777777" w:rsidR="00AD1E92" w:rsidRPr="00AD1E92" w:rsidRDefault="00AD1E92" w:rsidP="00AD1E92">
          <w:pPr>
            <w:spacing w:before="60" w:after="40" w:line="260" w:lineRule="exact"/>
            <w:rPr>
              <w:position w:val="2"/>
              <w:sz w:val="18"/>
              <w:szCs w:val="18"/>
              <w:lang w:val="en-GB"/>
            </w:rPr>
          </w:pPr>
        </w:p>
      </w:tc>
      <w:tc>
        <w:tcPr>
          <w:tcW w:w="2411" w:type="dxa"/>
          <w:hideMark/>
        </w:tcPr>
        <w:p w14:paraId="19D64E61" w14:textId="77777777" w:rsidR="00AD1E92" w:rsidRPr="00AD1E92" w:rsidRDefault="00AD1E92" w:rsidP="00AD1E92">
          <w:pPr>
            <w:spacing w:before="60" w:after="40" w:line="260" w:lineRule="exact"/>
            <w:rPr>
              <w:position w:val="2"/>
              <w:sz w:val="18"/>
              <w:szCs w:val="18"/>
              <w:lang w:val="en-GB"/>
            </w:rPr>
          </w:pPr>
          <w:r w:rsidRPr="00AD1E92">
            <w:rPr>
              <w:position w:val="2"/>
              <w:sz w:val="18"/>
              <w:szCs w:val="18"/>
              <w:rtl/>
              <w:lang w:val="fr-FR" w:bidi="ar-EG"/>
            </w:rPr>
            <w:t>البريد الإلكتروني:</w:t>
          </w:r>
        </w:p>
      </w:tc>
      <w:tc>
        <w:tcPr>
          <w:tcW w:w="6237" w:type="dxa"/>
        </w:tcPr>
        <w:p w14:paraId="4D89AC6A" w14:textId="22CB882E" w:rsidR="00AD1E92" w:rsidRPr="00AD1E92" w:rsidRDefault="0049045E" w:rsidP="006A3A60">
          <w:pPr>
            <w:spacing w:before="60" w:after="40" w:line="260" w:lineRule="exact"/>
            <w:rPr>
              <w:position w:val="2"/>
              <w:sz w:val="18"/>
              <w:szCs w:val="18"/>
              <w:rtl/>
              <w:lang w:val="fr-FR" w:bidi="ar-EG"/>
            </w:rPr>
          </w:pPr>
          <w:hyperlink r:id="rId1" w:history="1">
            <w:r w:rsidR="006A3A60" w:rsidRPr="006A3A60">
              <w:rPr>
                <w:rStyle w:val="Hyperlink"/>
                <w:position w:val="2"/>
                <w:sz w:val="18"/>
                <w:szCs w:val="18"/>
                <w:lang w:val="en-GB" w:bidi="ar-EG"/>
              </w:rPr>
              <w:t>archana.gulati@itu.int</w:t>
            </w:r>
          </w:hyperlink>
        </w:p>
      </w:tc>
    </w:tr>
  </w:tbl>
  <w:p w14:paraId="120ABA0F" w14:textId="3ABFFC23" w:rsidR="009E5762" w:rsidRPr="0066479B" w:rsidRDefault="0049045E" w:rsidP="0066479B">
    <w:pPr>
      <w:pStyle w:val="Footer"/>
      <w:tabs>
        <w:tab w:val="clear" w:pos="4153"/>
        <w:tab w:val="clear" w:pos="8306"/>
        <w:tab w:val="center" w:pos="5103"/>
        <w:tab w:val="right" w:pos="9639"/>
      </w:tabs>
      <w:spacing w:before="120"/>
      <w:jc w:val="center"/>
      <w:rPr>
        <w:sz w:val="18"/>
        <w:szCs w:val="18"/>
        <w:lang w:val="fr-FR"/>
      </w:rPr>
    </w:pPr>
    <w:hyperlink r:id="rId2" w:anchor="/ar" w:history="1">
      <w:r w:rsidR="0066479B" w:rsidRPr="00804F44">
        <w:rPr>
          <w:rStyle w:val="Hyperlink"/>
          <w:rFonts w:ascii="Calibri" w:hAnsi="Calibri" w:cs="Calibri"/>
          <w:lang w:val="en-GB"/>
        </w:rPr>
        <w:t>WTDC</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24836" w14:textId="77777777" w:rsidR="00015596" w:rsidRDefault="000155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bidiVisual/>
      <w:tblW w:w="0" w:type="auto"/>
      <w:tblLook w:val="04A0" w:firstRow="1" w:lastRow="0" w:firstColumn="1" w:lastColumn="0" w:noHBand="0" w:noVBand="1"/>
      <w:tblCaption w:val="اسم الشخص الذي يمكن الاتصال به بشأن الوثيقة وبيانات الاتصال الخاصة به"/>
    </w:tblPr>
    <w:tblGrid>
      <w:gridCol w:w="991"/>
      <w:gridCol w:w="2411"/>
      <w:gridCol w:w="6237"/>
    </w:tblGrid>
    <w:tr w:rsidR="00015596" w:rsidRPr="00AD1E92" w14:paraId="19452681" w14:textId="77777777" w:rsidTr="00031158">
      <w:tc>
        <w:tcPr>
          <w:tcW w:w="991" w:type="dxa"/>
          <w:tcBorders>
            <w:top w:val="single" w:sz="4" w:space="0" w:color="auto"/>
            <w:left w:val="nil"/>
            <w:bottom w:val="nil"/>
            <w:right w:val="nil"/>
          </w:tcBorders>
          <w:shd w:val="clear" w:color="auto" w:fill="FFFFFF" w:themeFill="background1"/>
          <w:hideMark/>
        </w:tcPr>
        <w:p w14:paraId="176A9950" w14:textId="77777777" w:rsidR="00015596" w:rsidRPr="00AD1E92" w:rsidRDefault="00015596" w:rsidP="00AD1E92">
          <w:pPr>
            <w:spacing w:before="60" w:after="40" w:line="260" w:lineRule="exact"/>
            <w:rPr>
              <w:position w:val="2"/>
              <w:sz w:val="18"/>
              <w:szCs w:val="18"/>
              <w:lang w:val="en-GB"/>
            </w:rPr>
          </w:pPr>
          <w:r w:rsidRPr="00AD1E92">
            <w:rPr>
              <w:position w:val="2"/>
              <w:sz w:val="18"/>
              <w:szCs w:val="18"/>
              <w:rtl/>
              <w:lang w:val="fr-FR" w:bidi="ar-EG"/>
            </w:rPr>
            <w:t>للاتصال:</w:t>
          </w:r>
        </w:p>
      </w:tc>
      <w:tc>
        <w:tcPr>
          <w:tcW w:w="2411" w:type="dxa"/>
          <w:tcBorders>
            <w:top w:val="single" w:sz="4" w:space="0" w:color="auto"/>
            <w:left w:val="nil"/>
            <w:bottom w:val="nil"/>
            <w:right w:val="nil"/>
          </w:tcBorders>
          <w:shd w:val="clear" w:color="auto" w:fill="FFFFFF" w:themeFill="background1"/>
          <w:hideMark/>
        </w:tcPr>
        <w:p w14:paraId="6F883E7E" w14:textId="77777777" w:rsidR="00015596" w:rsidRPr="00AD1E92" w:rsidRDefault="00015596" w:rsidP="00AD1E92">
          <w:pPr>
            <w:spacing w:before="60" w:after="40" w:line="260" w:lineRule="exact"/>
            <w:rPr>
              <w:position w:val="2"/>
              <w:sz w:val="18"/>
              <w:szCs w:val="18"/>
              <w:lang w:val="en-GB"/>
            </w:rPr>
          </w:pPr>
          <w:r w:rsidRPr="00AD1E92">
            <w:rPr>
              <w:position w:val="2"/>
              <w:sz w:val="18"/>
              <w:szCs w:val="18"/>
              <w:rtl/>
              <w:lang w:val="fr-FR" w:bidi="ar-EG"/>
            </w:rPr>
            <w:t>الاسم/المنظمة/الكيان:</w:t>
          </w:r>
        </w:p>
      </w:tc>
      <w:tc>
        <w:tcPr>
          <w:tcW w:w="6237" w:type="dxa"/>
          <w:tcBorders>
            <w:top w:val="single" w:sz="4" w:space="0" w:color="auto"/>
            <w:left w:val="nil"/>
            <w:bottom w:val="nil"/>
            <w:right w:val="nil"/>
          </w:tcBorders>
          <w:shd w:val="clear" w:color="auto" w:fill="FFFFFF" w:themeFill="background1"/>
        </w:tcPr>
        <w:p w14:paraId="58D25CF6" w14:textId="77777777" w:rsidR="00015596" w:rsidRPr="00AD1E92" w:rsidRDefault="00015596" w:rsidP="006A3A60">
          <w:pPr>
            <w:spacing w:before="60" w:after="40" w:line="260" w:lineRule="exact"/>
            <w:rPr>
              <w:position w:val="2"/>
              <w:sz w:val="18"/>
              <w:szCs w:val="18"/>
              <w:lang w:val="en-GB"/>
            </w:rPr>
          </w:pPr>
          <w:r w:rsidRPr="006A3A60">
            <w:rPr>
              <w:position w:val="2"/>
              <w:sz w:val="18"/>
              <w:szCs w:val="18"/>
              <w:rtl/>
              <w:lang w:val="en-GB"/>
            </w:rPr>
            <w:t xml:space="preserve">السيدة </w:t>
          </w:r>
          <w:proofErr w:type="spellStart"/>
          <w:r w:rsidRPr="006A3A60">
            <w:rPr>
              <w:position w:val="2"/>
              <w:sz w:val="18"/>
              <w:szCs w:val="18"/>
              <w:rtl/>
              <w:lang w:val="en-GB"/>
            </w:rPr>
            <w:t>أرتشانا</w:t>
          </w:r>
          <w:proofErr w:type="spellEnd"/>
          <w:r w:rsidRPr="006A3A60">
            <w:rPr>
              <w:position w:val="2"/>
              <w:sz w:val="18"/>
              <w:szCs w:val="18"/>
              <w:rtl/>
              <w:lang w:val="en-GB"/>
            </w:rPr>
            <w:t xml:space="preserve"> </w:t>
          </w:r>
          <w:proofErr w:type="spellStart"/>
          <w:r w:rsidRPr="006A3A60">
            <w:rPr>
              <w:position w:val="2"/>
              <w:sz w:val="18"/>
              <w:szCs w:val="18"/>
              <w:rtl/>
              <w:lang w:val="en-GB"/>
            </w:rPr>
            <w:t>غولاتي</w:t>
          </w:r>
          <w:proofErr w:type="spellEnd"/>
          <w:r w:rsidRPr="006A3A60">
            <w:rPr>
              <w:position w:val="2"/>
              <w:sz w:val="18"/>
              <w:szCs w:val="18"/>
              <w:rtl/>
              <w:lang w:val="en-GB"/>
            </w:rPr>
            <w:t>، نائبة مدير مكتب تنمية الاتصالات</w:t>
          </w:r>
        </w:p>
      </w:tc>
    </w:tr>
    <w:tr w:rsidR="00015596" w:rsidRPr="00AD1E92" w14:paraId="2FB56434" w14:textId="77777777" w:rsidTr="00031158">
      <w:tc>
        <w:tcPr>
          <w:tcW w:w="991" w:type="dxa"/>
        </w:tcPr>
        <w:p w14:paraId="0CE2F43D" w14:textId="77777777" w:rsidR="00015596" w:rsidRPr="00AD1E92" w:rsidRDefault="00015596" w:rsidP="00AD1E92">
          <w:pPr>
            <w:spacing w:before="60" w:after="40" w:line="260" w:lineRule="exact"/>
            <w:rPr>
              <w:position w:val="2"/>
              <w:sz w:val="18"/>
              <w:szCs w:val="18"/>
              <w:lang w:val="en-GB"/>
            </w:rPr>
          </w:pPr>
        </w:p>
      </w:tc>
      <w:tc>
        <w:tcPr>
          <w:tcW w:w="2411" w:type="dxa"/>
          <w:hideMark/>
        </w:tcPr>
        <w:p w14:paraId="79C085AC" w14:textId="77777777" w:rsidR="00015596" w:rsidRPr="00AD1E92" w:rsidRDefault="00015596" w:rsidP="00AD1E92">
          <w:pPr>
            <w:spacing w:before="60" w:after="40" w:line="260" w:lineRule="exact"/>
            <w:rPr>
              <w:position w:val="2"/>
              <w:sz w:val="18"/>
              <w:szCs w:val="18"/>
              <w:lang w:val="en-GB"/>
            </w:rPr>
          </w:pPr>
          <w:r w:rsidRPr="00AD1E92">
            <w:rPr>
              <w:position w:val="2"/>
              <w:sz w:val="18"/>
              <w:szCs w:val="18"/>
              <w:rtl/>
              <w:lang w:val="fr-FR" w:bidi="ar-EG"/>
            </w:rPr>
            <w:t>رقم الهاتف:</w:t>
          </w:r>
        </w:p>
      </w:tc>
      <w:tc>
        <w:tcPr>
          <w:tcW w:w="6237" w:type="dxa"/>
        </w:tcPr>
        <w:p w14:paraId="69D51C8E" w14:textId="77777777" w:rsidR="00015596" w:rsidRPr="00AD1E92" w:rsidRDefault="00015596" w:rsidP="006A3A60">
          <w:pPr>
            <w:spacing w:before="60" w:after="40" w:line="260" w:lineRule="exact"/>
            <w:rPr>
              <w:position w:val="2"/>
              <w:sz w:val="18"/>
              <w:szCs w:val="18"/>
              <w:lang w:val="en-GB"/>
            </w:rPr>
          </w:pPr>
          <w:r w:rsidRPr="006A3A60">
            <w:rPr>
              <w:position w:val="2"/>
              <w:sz w:val="18"/>
              <w:szCs w:val="18"/>
              <w:lang w:val="en-GB"/>
            </w:rPr>
            <w:t>+41 22 730 6475</w:t>
          </w:r>
        </w:p>
      </w:tc>
    </w:tr>
    <w:tr w:rsidR="00015596" w:rsidRPr="00AD1E92" w14:paraId="009F1FDD" w14:textId="77777777" w:rsidTr="00031158">
      <w:tc>
        <w:tcPr>
          <w:tcW w:w="991" w:type="dxa"/>
        </w:tcPr>
        <w:p w14:paraId="5CD1F8F4" w14:textId="77777777" w:rsidR="00015596" w:rsidRPr="00AD1E92" w:rsidRDefault="00015596" w:rsidP="00AD1E92">
          <w:pPr>
            <w:spacing w:before="60" w:after="40" w:line="260" w:lineRule="exact"/>
            <w:rPr>
              <w:position w:val="2"/>
              <w:sz w:val="18"/>
              <w:szCs w:val="18"/>
              <w:lang w:val="en-GB"/>
            </w:rPr>
          </w:pPr>
        </w:p>
      </w:tc>
      <w:tc>
        <w:tcPr>
          <w:tcW w:w="2411" w:type="dxa"/>
          <w:hideMark/>
        </w:tcPr>
        <w:p w14:paraId="7E488F37" w14:textId="77777777" w:rsidR="00015596" w:rsidRPr="00AD1E92" w:rsidRDefault="00015596" w:rsidP="00AD1E92">
          <w:pPr>
            <w:spacing w:before="60" w:after="40" w:line="260" w:lineRule="exact"/>
            <w:rPr>
              <w:position w:val="2"/>
              <w:sz w:val="18"/>
              <w:szCs w:val="18"/>
              <w:lang w:val="en-GB"/>
            </w:rPr>
          </w:pPr>
          <w:r w:rsidRPr="00AD1E92">
            <w:rPr>
              <w:position w:val="2"/>
              <w:sz w:val="18"/>
              <w:szCs w:val="18"/>
              <w:rtl/>
              <w:lang w:val="fr-FR" w:bidi="ar-EG"/>
            </w:rPr>
            <w:t>البريد الإلكتروني:</w:t>
          </w:r>
        </w:p>
      </w:tc>
      <w:tc>
        <w:tcPr>
          <w:tcW w:w="6237" w:type="dxa"/>
        </w:tcPr>
        <w:p w14:paraId="40AB245F" w14:textId="77777777" w:rsidR="00015596" w:rsidRPr="00AD1E92" w:rsidRDefault="0049045E" w:rsidP="006A3A60">
          <w:pPr>
            <w:spacing w:before="60" w:after="40" w:line="260" w:lineRule="exact"/>
            <w:rPr>
              <w:position w:val="2"/>
              <w:sz w:val="18"/>
              <w:szCs w:val="18"/>
              <w:rtl/>
              <w:lang w:val="fr-FR" w:bidi="ar-EG"/>
            </w:rPr>
          </w:pPr>
          <w:hyperlink r:id="rId1" w:history="1">
            <w:r w:rsidR="00015596" w:rsidRPr="006A3A60">
              <w:rPr>
                <w:rStyle w:val="Hyperlink"/>
                <w:position w:val="2"/>
                <w:sz w:val="18"/>
                <w:szCs w:val="18"/>
                <w:lang w:val="en-GB" w:bidi="ar-EG"/>
              </w:rPr>
              <w:t>archana.gulati@itu.int</w:t>
            </w:r>
          </w:hyperlink>
        </w:p>
      </w:tc>
    </w:tr>
  </w:tbl>
  <w:p w14:paraId="73962278" w14:textId="77777777" w:rsidR="00015596" w:rsidRPr="009E5762" w:rsidRDefault="0049045E" w:rsidP="009E5762">
    <w:pPr>
      <w:tabs>
        <w:tab w:val="clear" w:pos="794"/>
        <w:tab w:val="left" w:pos="1134"/>
        <w:tab w:val="left" w:pos="1871"/>
        <w:tab w:val="left" w:pos="2268"/>
      </w:tabs>
      <w:overflowPunct w:val="0"/>
      <w:autoSpaceDE w:val="0"/>
      <w:autoSpaceDN w:val="0"/>
      <w:bidi w:val="0"/>
      <w:adjustRightInd w:val="0"/>
      <w:spacing w:after="0" w:line="240" w:lineRule="auto"/>
      <w:jc w:val="center"/>
      <w:textAlignment w:val="baseline"/>
      <w:rPr>
        <w:rFonts w:ascii="Calibri" w:eastAsia="Times New Roman" w:hAnsi="Calibri" w:cs="Times New Roman"/>
        <w:sz w:val="24"/>
        <w:szCs w:val="20"/>
        <w:lang w:val="en-GB" w:eastAsia="en-US"/>
      </w:rPr>
    </w:pPr>
    <w:hyperlink r:id="rId2" w:history="1">
      <w:r w:rsidR="00015596" w:rsidRPr="009E5762">
        <w:rPr>
          <w:rFonts w:ascii="Calibri" w:eastAsia="Times New Roman" w:hAnsi="Calibri" w:cs="Times New Roman"/>
          <w:color w:val="0000FF"/>
          <w:sz w:val="20"/>
          <w:szCs w:val="20"/>
          <w:u w:val="single"/>
          <w:lang w:val="en-GB" w:eastAsia="en-US"/>
        </w:rPr>
        <w:t>WTDC-25</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927F24" w14:textId="77777777" w:rsidR="005B17D9" w:rsidRDefault="005B17D9" w:rsidP="006C3242">
      <w:pPr>
        <w:spacing w:before="0" w:line="240" w:lineRule="auto"/>
      </w:pPr>
      <w:r>
        <w:separator/>
      </w:r>
    </w:p>
  </w:footnote>
  <w:footnote w:type="continuationSeparator" w:id="0">
    <w:p w14:paraId="7AAEAC86" w14:textId="77777777" w:rsidR="005B17D9" w:rsidRDefault="005B17D9" w:rsidP="006C324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tl/>
      </w:rPr>
      <w:id w:val="-1375531529"/>
      <w:docPartObj>
        <w:docPartGallery w:val="Page Numbers (Top of Page)"/>
        <w:docPartUnique/>
      </w:docPartObj>
    </w:sdtPr>
    <w:sdtEndPr>
      <w:rPr>
        <w:rFonts w:cs="Calibri"/>
        <w:noProof/>
        <w:sz w:val="18"/>
        <w:szCs w:val="18"/>
      </w:rPr>
    </w:sdtEndPr>
    <w:sdtContent>
      <w:p w14:paraId="143B5474" w14:textId="3C33CE68" w:rsidR="00882A17" w:rsidRPr="00FC3D2F" w:rsidRDefault="00882A17" w:rsidP="004F0F62">
        <w:pPr>
          <w:pStyle w:val="Header"/>
          <w:tabs>
            <w:tab w:val="clear" w:pos="794"/>
            <w:tab w:val="clear" w:pos="4680"/>
            <w:tab w:val="clear" w:pos="9360"/>
            <w:tab w:val="center" w:pos="4819"/>
            <w:tab w:val="right" w:pos="9639"/>
          </w:tabs>
          <w:spacing w:before="120" w:line="192" w:lineRule="auto"/>
          <w:rPr>
            <w:sz w:val="20"/>
            <w:szCs w:val="20"/>
            <w:rtl/>
            <w:lang w:bidi="ar-EG"/>
          </w:rPr>
        </w:pPr>
        <w:r w:rsidRPr="00FC3D2F">
          <w:rPr>
            <w:sz w:val="20"/>
            <w:szCs w:val="20"/>
          </w:rPr>
          <w:tab/>
        </w:r>
        <w:r w:rsidR="009E5762">
          <w:rPr>
            <w:sz w:val="20"/>
            <w:szCs w:val="20"/>
            <w:lang w:val="es-ES_tradnl"/>
          </w:rPr>
          <w:t>WTDC</w:t>
        </w:r>
        <w:r>
          <w:rPr>
            <w:sz w:val="20"/>
            <w:szCs w:val="20"/>
            <w:lang w:val="es-ES_tradnl"/>
          </w:rPr>
          <w:t>-2</w:t>
        </w:r>
        <w:bookmarkStart w:id="8" w:name="DocNo2"/>
        <w:bookmarkEnd w:id="8"/>
        <w:r w:rsidR="006B266A">
          <w:rPr>
            <w:sz w:val="20"/>
            <w:szCs w:val="20"/>
            <w:lang w:val="es-ES_tradnl"/>
          </w:rPr>
          <w:t>5</w:t>
        </w:r>
        <w:r w:rsidR="004F0F62" w:rsidRPr="004F0F62">
          <w:rPr>
            <w:sz w:val="20"/>
            <w:szCs w:val="20"/>
            <w:lang w:val="es-ES_tradnl"/>
          </w:rPr>
          <w:t>/</w:t>
        </w:r>
        <w:r w:rsidR="006A3A60">
          <w:rPr>
            <w:sz w:val="20"/>
            <w:szCs w:val="20"/>
            <w:lang w:val="es-ES_tradnl"/>
          </w:rPr>
          <w:t>2</w:t>
        </w:r>
        <w:r w:rsidR="00FB5E5F">
          <w:rPr>
            <w:sz w:val="20"/>
            <w:szCs w:val="20"/>
          </w:rPr>
          <w:t>(Rev.1)</w:t>
        </w:r>
        <w:r w:rsidRPr="00FC3D2F">
          <w:rPr>
            <w:sz w:val="20"/>
            <w:szCs w:val="20"/>
            <w:lang w:val="en-GB"/>
          </w:rPr>
          <w:t>-A</w:t>
        </w:r>
        <w:r w:rsidRPr="00FC3D2F">
          <w:rPr>
            <w:sz w:val="20"/>
            <w:szCs w:val="20"/>
            <w:rtl/>
            <w:lang w:bidi="ar-EG"/>
          </w:rPr>
          <w:tab/>
        </w:r>
        <w:r w:rsidRPr="00FC3D2F">
          <w:rPr>
            <w:rFonts w:hint="cs"/>
            <w:sz w:val="20"/>
            <w:szCs w:val="20"/>
            <w:rtl/>
          </w:rPr>
          <w:t>الصفحة</w:t>
        </w:r>
        <w:r w:rsidRPr="00FC3D2F">
          <w:rPr>
            <w:rFonts w:hint="cs"/>
            <w:sz w:val="20"/>
            <w:szCs w:val="20"/>
            <w:rtl/>
            <w:lang w:bidi="ar-EG"/>
          </w:rPr>
          <w:t xml:space="preserve"> </w:t>
        </w:r>
        <w:r w:rsidRPr="00FC3D2F">
          <w:rPr>
            <w:sz w:val="20"/>
            <w:szCs w:val="20"/>
            <w:lang w:val="en-GB"/>
          </w:rPr>
          <w:fldChar w:fldCharType="begin"/>
        </w:r>
        <w:r w:rsidRPr="00FC3D2F">
          <w:rPr>
            <w:sz w:val="20"/>
            <w:szCs w:val="20"/>
            <w:lang w:val="en-GB"/>
          </w:rPr>
          <w:instrText xml:space="preserve"> PAGE </w:instrText>
        </w:r>
        <w:r w:rsidRPr="00FC3D2F">
          <w:rPr>
            <w:sz w:val="20"/>
            <w:szCs w:val="20"/>
            <w:lang w:val="en-GB"/>
          </w:rPr>
          <w:fldChar w:fldCharType="separate"/>
        </w:r>
        <w:r>
          <w:rPr>
            <w:sz w:val="20"/>
            <w:szCs w:val="20"/>
            <w:lang w:val="en-GB"/>
          </w:rPr>
          <w:t>2</w:t>
        </w:r>
        <w:r w:rsidRPr="00FC3D2F">
          <w:rPr>
            <w:sz w:val="20"/>
            <w:szCs w:val="20"/>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tl/>
      </w:rPr>
      <w:id w:val="-324122781"/>
      <w:docPartObj>
        <w:docPartGallery w:val="Page Numbers (Top of Page)"/>
        <w:docPartUnique/>
      </w:docPartObj>
    </w:sdtPr>
    <w:sdtEndPr>
      <w:rPr>
        <w:rFonts w:cs="Calibri"/>
        <w:noProof/>
        <w:sz w:val="18"/>
        <w:szCs w:val="18"/>
      </w:rPr>
    </w:sdtEndPr>
    <w:sdtContent>
      <w:p w14:paraId="7664C4E9" w14:textId="619752A4" w:rsidR="00015596" w:rsidRPr="00FC3D2F" w:rsidRDefault="00015596" w:rsidP="000C38C1">
        <w:pPr>
          <w:pStyle w:val="Header"/>
          <w:tabs>
            <w:tab w:val="clear" w:pos="794"/>
            <w:tab w:val="clear" w:pos="4680"/>
            <w:tab w:val="clear" w:pos="9360"/>
            <w:tab w:val="center" w:pos="7371"/>
            <w:tab w:val="right" w:pos="15706"/>
          </w:tabs>
          <w:spacing w:before="120" w:line="192" w:lineRule="auto"/>
          <w:rPr>
            <w:sz w:val="20"/>
            <w:szCs w:val="20"/>
            <w:rtl/>
            <w:lang w:bidi="ar-EG"/>
          </w:rPr>
        </w:pPr>
        <w:r w:rsidRPr="00FC3D2F">
          <w:rPr>
            <w:sz w:val="20"/>
            <w:szCs w:val="20"/>
          </w:rPr>
          <w:tab/>
        </w:r>
        <w:r>
          <w:rPr>
            <w:sz w:val="20"/>
            <w:szCs w:val="20"/>
            <w:lang w:val="es-ES_tradnl"/>
          </w:rPr>
          <w:t>WTDC-25</w:t>
        </w:r>
        <w:r w:rsidRPr="004F0F62">
          <w:rPr>
            <w:sz w:val="20"/>
            <w:szCs w:val="20"/>
            <w:lang w:val="es-ES_tradnl"/>
          </w:rPr>
          <w:t>/</w:t>
        </w:r>
        <w:r>
          <w:rPr>
            <w:sz w:val="20"/>
            <w:szCs w:val="20"/>
            <w:lang w:val="es-ES_tradnl"/>
          </w:rPr>
          <w:t>2</w:t>
        </w:r>
        <w:r w:rsidR="00E64EE3">
          <w:rPr>
            <w:sz w:val="20"/>
            <w:szCs w:val="20"/>
            <w:lang w:val="es-ES_tradnl"/>
          </w:rPr>
          <w:t>(Rev.1)</w:t>
        </w:r>
        <w:r w:rsidRPr="00FC3D2F">
          <w:rPr>
            <w:sz w:val="20"/>
            <w:szCs w:val="20"/>
            <w:lang w:val="en-GB"/>
          </w:rPr>
          <w:t>-A</w:t>
        </w:r>
        <w:r w:rsidRPr="00FC3D2F">
          <w:rPr>
            <w:sz w:val="20"/>
            <w:szCs w:val="20"/>
            <w:rtl/>
            <w:lang w:bidi="ar-EG"/>
          </w:rPr>
          <w:tab/>
        </w:r>
        <w:r w:rsidRPr="00FC3D2F">
          <w:rPr>
            <w:rFonts w:hint="cs"/>
            <w:sz w:val="20"/>
            <w:szCs w:val="20"/>
            <w:rtl/>
          </w:rPr>
          <w:t>الصفحة</w:t>
        </w:r>
        <w:r w:rsidRPr="00FC3D2F">
          <w:rPr>
            <w:rFonts w:hint="cs"/>
            <w:sz w:val="20"/>
            <w:szCs w:val="20"/>
            <w:rtl/>
            <w:lang w:bidi="ar-EG"/>
          </w:rPr>
          <w:t xml:space="preserve"> </w:t>
        </w:r>
        <w:r w:rsidRPr="00FC3D2F">
          <w:rPr>
            <w:sz w:val="20"/>
            <w:szCs w:val="20"/>
            <w:lang w:val="en-GB"/>
          </w:rPr>
          <w:fldChar w:fldCharType="begin"/>
        </w:r>
        <w:r w:rsidRPr="00FC3D2F">
          <w:rPr>
            <w:sz w:val="20"/>
            <w:szCs w:val="20"/>
            <w:lang w:val="en-GB"/>
          </w:rPr>
          <w:instrText xml:space="preserve"> PAGE </w:instrText>
        </w:r>
        <w:r w:rsidRPr="00FC3D2F">
          <w:rPr>
            <w:sz w:val="20"/>
            <w:szCs w:val="20"/>
            <w:lang w:val="en-GB"/>
          </w:rPr>
          <w:fldChar w:fldCharType="separate"/>
        </w:r>
        <w:r>
          <w:rPr>
            <w:sz w:val="20"/>
            <w:szCs w:val="20"/>
            <w:lang w:val="en-GB"/>
          </w:rPr>
          <w:t>2</w:t>
        </w:r>
        <w:r w:rsidRPr="00FC3D2F">
          <w:rPr>
            <w:sz w:val="20"/>
            <w:szCs w:val="20"/>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DB92F" w14:textId="77777777" w:rsidR="00015596" w:rsidRDefault="0001559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D1B"/>
    <w:rsid w:val="00012D87"/>
    <w:rsid w:val="00015596"/>
    <w:rsid w:val="00015CA3"/>
    <w:rsid w:val="0002578C"/>
    <w:rsid w:val="00026D7C"/>
    <w:rsid w:val="0003068D"/>
    <w:rsid w:val="00030BAA"/>
    <w:rsid w:val="00041F83"/>
    <w:rsid w:val="000432C8"/>
    <w:rsid w:val="00062F2F"/>
    <w:rsid w:val="0006468A"/>
    <w:rsid w:val="000714FA"/>
    <w:rsid w:val="0008092C"/>
    <w:rsid w:val="00090574"/>
    <w:rsid w:val="00095A5A"/>
    <w:rsid w:val="00096CE3"/>
    <w:rsid w:val="000A036F"/>
    <w:rsid w:val="000A2818"/>
    <w:rsid w:val="000A2B45"/>
    <w:rsid w:val="000B46AC"/>
    <w:rsid w:val="000C1C0E"/>
    <w:rsid w:val="000C38C1"/>
    <w:rsid w:val="000C3C32"/>
    <w:rsid w:val="000C548A"/>
    <w:rsid w:val="000C54CD"/>
    <w:rsid w:val="000C61D1"/>
    <w:rsid w:val="000E48C0"/>
    <w:rsid w:val="000E52DB"/>
    <w:rsid w:val="000E5EFC"/>
    <w:rsid w:val="000F2345"/>
    <w:rsid w:val="00103F8F"/>
    <w:rsid w:val="001059E9"/>
    <w:rsid w:val="001146D5"/>
    <w:rsid w:val="001353EB"/>
    <w:rsid w:val="00144A5A"/>
    <w:rsid w:val="00144F2A"/>
    <w:rsid w:val="00145668"/>
    <w:rsid w:val="00153471"/>
    <w:rsid w:val="00157C5D"/>
    <w:rsid w:val="0018157A"/>
    <w:rsid w:val="0019128D"/>
    <w:rsid w:val="001A0336"/>
    <w:rsid w:val="001A1C6B"/>
    <w:rsid w:val="001A2EAE"/>
    <w:rsid w:val="001A7A1B"/>
    <w:rsid w:val="001C0169"/>
    <w:rsid w:val="001C30E0"/>
    <w:rsid w:val="001C66AC"/>
    <w:rsid w:val="001C6F1A"/>
    <w:rsid w:val="001D00FA"/>
    <w:rsid w:val="001D1D50"/>
    <w:rsid w:val="001D6745"/>
    <w:rsid w:val="001E24ED"/>
    <w:rsid w:val="001E2B04"/>
    <w:rsid w:val="001E446E"/>
    <w:rsid w:val="001F0CF0"/>
    <w:rsid w:val="001F3386"/>
    <w:rsid w:val="002047B4"/>
    <w:rsid w:val="0021016E"/>
    <w:rsid w:val="00211691"/>
    <w:rsid w:val="0021233B"/>
    <w:rsid w:val="002154EE"/>
    <w:rsid w:val="00216F25"/>
    <w:rsid w:val="00222387"/>
    <w:rsid w:val="00224315"/>
    <w:rsid w:val="00225409"/>
    <w:rsid w:val="002276D2"/>
    <w:rsid w:val="0023283D"/>
    <w:rsid w:val="002337DE"/>
    <w:rsid w:val="0026340D"/>
    <w:rsid w:val="0026373E"/>
    <w:rsid w:val="00271C43"/>
    <w:rsid w:val="0027275A"/>
    <w:rsid w:val="00273874"/>
    <w:rsid w:val="00276935"/>
    <w:rsid w:val="002804B5"/>
    <w:rsid w:val="00283CCF"/>
    <w:rsid w:val="00290728"/>
    <w:rsid w:val="00297819"/>
    <w:rsid w:val="002978F4"/>
    <w:rsid w:val="002A2721"/>
    <w:rsid w:val="002B028D"/>
    <w:rsid w:val="002B4DBE"/>
    <w:rsid w:val="002C0826"/>
    <w:rsid w:val="002C7609"/>
    <w:rsid w:val="002D0120"/>
    <w:rsid w:val="002D695E"/>
    <w:rsid w:val="002E2C14"/>
    <w:rsid w:val="002E4AFA"/>
    <w:rsid w:val="002E64BB"/>
    <w:rsid w:val="002E6541"/>
    <w:rsid w:val="002F4B75"/>
    <w:rsid w:val="0030049B"/>
    <w:rsid w:val="00303023"/>
    <w:rsid w:val="00317741"/>
    <w:rsid w:val="00317B8E"/>
    <w:rsid w:val="003207FE"/>
    <w:rsid w:val="00332582"/>
    <w:rsid w:val="00334924"/>
    <w:rsid w:val="003409BC"/>
    <w:rsid w:val="00344EDE"/>
    <w:rsid w:val="00352462"/>
    <w:rsid w:val="003530A3"/>
    <w:rsid w:val="00355E5E"/>
    <w:rsid w:val="00357185"/>
    <w:rsid w:val="0036141F"/>
    <w:rsid w:val="00365B5A"/>
    <w:rsid w:val="0036678C"/>
    <w:rsid w:val="00372767"/>
    <w:rsid w:val="003737B0"/>
    <w:rsid w:val="0037764F"/>
    <w:rsid w:val="0038191F"/>
    <w:rsid w:val="00383829"/>
    <w:rsid w:val="00392FEA"/>
    <w:rsid w:val="00393CF3"/>
    <w:rsid w:val="00395395"/>
    <w:rsid w:val="0039669A"/>
    <w:rsid w:val="003971E3"/>
    <w:rsid w:val="003A332C"/>
    <w:rsid w:val="003A35E5"/>
    <w:rsid w:val="003A3C0F"/>
    <w:rsid w:val="003A3CB6"/>
    <w:rsid w:val="003A4C58"/>
    <w:rsid w:val="003B3548"/>
    <w:rsid w:val="003B3F1F"/>
    <w:rsid w:val="003C4402"/>
    <w:rsid w:val="003D003A"/>
    <w:rsid w:val="003D616B"/>
    <w:rsid w:val="003E4EFF"/>
    <w:rsid w:val="003F4B29"/>
    <w:rsid w:val="00400B8E"/>
    <w:rsid w:val="00403083"/>
    <w:rsid w:val="0040374B"/>
    <w:rsid w:val="0040414F"/>
    <w:rsid w:val="004159B6"/>
    <w:rsid w:val="004174D0"/>
    <w:rsid w:val="00417F1C"/>
    <w:rsid w:val="004200BD"/>
    <w:rsid w:val="0042024E"/>
    <w:rsid w:val="004207A3"/>
    <w:rsid w:val="0042630F"/>
    <w:rsid w:val="0042686F"/>
    <w:rsid w:val="004317D8"/>
    <w:rsid w:val="00434183"/>
    <w:rsid w:val="004434F5"/>
    <w:rsid w:val="00443869"/>
    <w:rsid w:val="00447F32"/>
    <w:rsid w:val="004523A3"/>
    <w:rsid w:val="00454189"/>
    <w:rsid w:val="0045659E"/>
    <w:rsid w:val="00457D22"/>
    <w:rsid w:val="00460183"/>
    <w:rsid w:val="00474A15"/>
    <w:rsid w:val="00476481"/>
    <w:rsid w:val="00481592"/>
    <w:rsid w:val="0048343E"/>
    <w:rsid w:val="00484527"/>
    <w:rsid w:val="0049045E"/>
    <w:rsid w:val="004A0653"/>
    <w:rsid w:val="004A0B7B"/>
    <w:rsid w:val="004A2ACF"/>
    <w:rsid w:val="004B0B99"/>
    <w:rsid w:val="004C442E"/>
    <w:rsid w:val="004C65D8"/>
    <w:rsid w:val="004D097F"/>
    <w:rsid w:val="004D67A6"/>
    <w:rsid w:val="004D70E7"/>
    <w:rsid w:val="004E11DC"/>
    <w:rsid w:val="004F0F62"/>
    <w:rsid w:val="004F1DD5"/>
    <w:rsid w:val="004F3C48"/>
    <w:rsid w:val="0050487D"/>
    <w:rsid w:val="00506E94"/>
    <w:rsid w:val="00516261"/>
    <w:rsid w:val="00525DDD"/>
    <w:rsid w:val="00530803"/>
    <w:rsid w:val="00530F82"/>
    <w:rsid w:val="00537304"/>
    <w:rsid w:val="005409AC"/>
    <w:rsid w:val="00540F35"/>
    <w:rsid w:val="00544FDC"/>
    <w:rsid w:val="00545294"/>
    <w:rsid w:val="005510FA"/>
    <w:rsid w:val="0055516A"/>
    <w:rsid w:val="0056167C"/>
    <w:rsid w:val="00563E28"/>
    <w:rsid w:val="0057269C"/>
    <w:rsid w:val="005727EA"/>
    <w:rsid w:val="0058491B"/>
    <w:rsid w:val="005874F2"/>
    <w:rsid w:val="00590281"/>
    <w:rsid w:val="00591FE7"/>
    <w:rsid w:val="00592EA5"/>
    <w:rsid w:val="00593BA2"/>
    <w:rsid w:val="005A3020"/>
    <w:rsid w:val="005A3170"/>
    <w:rsid w:val="005A369D"/>
    <w:rsid w:val="005A5E79"/>
    <w:rsid w:val="005A5F64"/>
    <w:rsid w:val="005A6439"/>
    <w:rsid w:val="005A6912"/>
    <w:rsid w:val="005B1470"/>
    <w:rsid w:val="005B17D9"/>
    <w:rsid w:val="005B2C89"/>
    <w:rsid w:val="005C0C76"/>
    <w:rsid w:val="005C52F9"/>
    <w:rsid w:val="005C571C"/>
    <w:rsid w:val="005D2343"/>
    <w:rsid w:val="005D5BDF"/>
    <w:rsid w:val="005D5F83"/>
    <w:rsid w:val="005D610E"/>
    <w:rsid w:val="005D62F6"/>
    <w:rsid w:val="005D63D6"/>
    <w:rsid w:val="005E1E6D"/>
    <w:rsid w:val="005E33F1"/>
    <w:rsid w:val="005F40DA"/>
    <w:rsid w:val="005F5935"/>
    <w:rsid w:val="00603A1D"/>
    <w:rsid w:val="00603D41"/>
    <w:rsid w:val="0060718C"/>
    <w:rsid w:val="006128FC"/>
    <w:rsid w:val="00615B8F"/>
    <w:rsid w:val="00617515"/>
    <w:rsid w:val="00617F30"/>
    <w:rsid w:val="00622815"/>
    <w:rsid w:val="00630635"/>
    <w:rsid w:val="00631463"/>
    <w:rsid w:val="00632BD3"/>
    <w:rsid w:val="00644109"/>
    <w:rsid w:val="00654E8C"/>
    <w:rsid w:val="00656B40"/>
    <w:rsid w:val="00657DC3"/>
    <w:rsid w:val="0066479B"/>
    <w:rsid w:val="006657F7"/>
    <w:rsid w:val="00667E6B"/>
    <w:rsid w:val="00677396"/>
    <w:rsid w:val="00677F33"/>
    <w:rsid w:val="00682798"/>
    <w:rsid w:val="00684268"/>
    <w:rsid w:val="00684360"/>
    <w:rsid w:val="006844B0"/>
    <w:rsid w:val="0069200F"/>
    <w:rsid w:val="00697D1B"/>
    <w:rsid w:val="006A3A60"/>
    <w:rsid w:val="006A5FEC"/>
    <w:rsid w:val="006A65CB"/>
    <w:rsid w:val="006B0A4B"/>
    <w:rsid w:val="006B266A"/>
    <w:rsid w:val="006C3242"/>
    <w:rsid w:val="006C39DD"/>
    <w:rsid w:val="006C3CC2"/>
    <w:rsid w:val="006C7CC0"/>
    <w:rsid w:val="006C7EBC"/>
    <w:rsid w:val="006D1EEF"/>
    <w:rsid w:val="006D2DDC"/>
    <w:rsid w:val="006D49A0"/>
    <w:rsid w:val="006E4285"/>
    <w:rsid w:val="006E702A"/>
    <w:rsid w:val="006F63F7"/>
    <w:rsid w:val="007025C7"/>
    <w:rsid w:val="00706D7A"/>
    <w:rsid w:val="00710A0B"/>
    <w:rsid w:val="00715881"/>
    <w:rsid w:val="00720E94"/>
    <w:rsid w:val="007212F8"/>
    <w:rsid w:val="00722F0D"/>
    <w:rsid w:val="00727F54"/>
    <w:rsid w:val="0074420E"/>
    <w:rsid w:val="00744B5C"/>
    <w:rsid w:val="0074742E"/>
    <w:rsid w:val="00747A70"/>
    <w:rsid w:val="00750FBB"/>
    <w:rsid w:val="0075197F"/>
    <w:rsid w:val="00764934"/>
    <w:rsid w:val="00770414"/>
    <w:rsid w:val="007708EB"/>
    <w:rsid w:val="00776F72"/>
    <w:rsid w:val="00782FDE"/>
    <w:rsid w:val="00783315"/>
    <w:rsid w:val="00783A69"/>
    <w:rsid w:val="00783E26"/>
    <w:rsid w:val="007A0313"/>
    <w:rsid w:val="007A1D77"/>
    <w:rsid w:val="007A2ACF"/>
    <w:rsid w:val="007A2EFB"/>
    <w:rsid w:val="007B1627"/>
    <w:rsid w:val="007B4FA0"/>
    <w:rsid w:val="007B6683"/>
    <w:rsid w:val="007C3BC7"/>
    <w:rsid w:val="007C3BCD"/>
    <w:rsid w:val="007D345C"/>
    <w:rsid w:val="007D4ACF"/>
    <w:rsid w:val="007D65C1"/>
    <w:rsid w:val="007D6EF2"/>
    <w:rsid w:val="007F0787"/>
    <w:rsid w:val="007F1485"/>
    <w:rsid w:val="007F150E"/>
    <w:rsid w:val="007F41A1"/>
    <w:rsid w:val="007F5C6C"/>
    <w:rsid w:val="007F6E4D"/>
    <w:rsid w:val="00810B7B"/>
    <w:rsid w:val="0081429F"/>
    <w:rsid w:val="00821BD3"/>
    <w:rsid w:val="0082358A"/>
    <w:rsid w:val="008235CD"/>
    <w:rsid w:val="008247DE"/>
    <w:rsid w:val="00826BFB"/>
    <w:rsid w:val="0082736C"/>
    <w:rsid w:val="00835D7F"/>
    <w:rsid w:val="00840B10"/>
    <w:rsid w:val="008513CB"/>
    <w:rsid w:val="00851785"/>
    <w:rsid w:val="00854397"/>
    <w:rsid w:val="00855F97"/>
    <w:rsid w:val="008562F3"/>
    <w:rsid w:val="00857531"/>
    <w:rsid w:val="008629B1"/>
    <w:rsid w:val="00872DA6"/>
    <w:rsid w:val="0087306B"/>
    <w:rsid w:val="00874F08"/>
    <w:rsid w:val="00882A17"/>
    <w:rsid w:val="0088360E"/>
    <w:rsid w:val="00886B16"/>
    <w:rsid w:val="0088766B"/>
    <w:rsid w:val="00893D25"/>
    <w:rsid w:val="008A1FAA"/>
    <w:rsid w:val="008A591E"/>
    <w:rsid w:val="008A6F0B"/>
    <w:rsid w:val="008A7F84"/>
    <w:rsid w:val="008B01A5"/>
    <w:rsid w:val="008B04ED"/>
    <w:rsid w:val="008B4434"/>
    <w:rsid w:val="008B7745"/>
    <w:rsid w:val="008C0185"/>
    <w:rsid w:val="008C2297"/>
    <w:rsid w:val="008D15B1"/>
    <w:rsid w:val="008D4123"/>
    <w:rsid w:val="008E50D4"/>
    <w:rsid w:val="008E63DD"/>
    <w:rsid w:val="008E7186"/>
    <w:rsid w:val="008F1F09"/>
    <w:rsid w:val="008F1FF2"/>
    <w:rsid w:val="008F3260"/>
    <w:rsid w:val="009034CF"/>
    <w:rsid w:val="00906DE7"/>
    <w:rsid w:val="00907B6B"/>
    <w:rsid w:val="00916A7A"/>
    <w:rsid w:val="00916A9E"/>
    <w:rsid w:val="0091702E"/>
    <w:rsid w:val="00920007"/>
    <w:rsid w:val="00920DA9"/>
    <w:rsid w:val="00921474"/>
    <w:rsid w:val="00921D73"/>
    <w:rsid w:val="00923B0C"/>
    <w:rsid w:val="00936C94"/>
    <w:rsid w:val="0094021C"/>
    <w:rsid w:val="0094065A"/>
    <w:rsid w:val="00946D69"/>
    <w:rsid w:val="00952F86"/>
    <w:rsid w:val="00957084"/>
    <w:rsid w:val="00967B33"/>
    <w:rsid w:val="009722F9"/>
    <w:rsid w:val="0097354D"/>
    <w:rsid w:val="009748CF"/>
    <w:rsid w:val="00981B22"/>
    <w:rsid w:val="00982B28"/>
    <w:rsid w:val="00983DA5"/>
    <w:rsid w:val="00992E31"/>
    <w:rsid w:val="009B13E0"/>
    <w:rsid w:val="009B3B05"/>
    <w:rsid w:val="009D0916"/>
    <w:rsid w:val="009D1703"/>
    <w:rsid w:val="009D2A66"/>
    <w:rsid w:val="009D313F"/>
    <w:rsid w:val="009D5236"/>
    <w:rsid w:val="009E5762"/>
    <w:rsid w:val="009F22AA"/>
    <w:rsid w:val="009F2DB7"/>
    <w:rsid w:val="009F3A77"/>
    <w:rsid w:val="009F52E1"/>
    <w:rsid w:val="00A00D65"/>
    <w:rsid w:val="00A02D3B"/>
    <w:rsid w:val="00A13FBB"/>
    <w:rsid w:val="00A15396"/>
    <w:rsid w:val="00A210AE"/>
    <w:rsid w:val="00A22046"/>
    <w:rsid w:val="00A24359"/>
    <w:rsid w:val="00A32865"/>
    <w:rsid w:val="00A34DF9"/>
    <w:rsid w:val="00A34E68"/>
    <w:rsid w:val="00A36102"/>
    <w:rsid w:val="00A36E6F"/>
    <w:rsid w:val="00A47A5A"/>
    <w:rsid w:val="00A5277D"/>
    <w:rsid w:val="00A57CDF"/>
    <w:rsid w:val="00A63DFF"/>
    <w:rsid w:val="00A6683B"/>
    <w:rsid w:val="00A72317"/>
    <w:rsid w:val="00A75220"/>
    <w:rsid w:val="00A760E8"/>
    <w:rsid w:val="00A7672B"/>
    <w:rsid w:val="00A80BB6"/>
    <w:rsid w:val="00A85624"/>
    <w:rsid w:val="00A8747E"/>
    <w:rsid w:val="00A87BAC"/>
    <w:rsid w:val="00A90BBF"/>
    <w:rsid w:val="00A9472A"/>
    <w:rsid w:val="00A97F94"/>
    <w:rsid w:val="00AA04CC"/>
    <w:rsid w:val="00AA7EA2"/>
    <w:rsid w:val="00AB4A83"/>
    <w:rsid w:val="00AB4EFF"/>
    <w:rsid w:val="00AB778A"/>
    <w:rsid w:val="00AD1E92"/>
    <w:rsid w:val="00AD2548"/>
    <w:rsid w:val="00AE1813"/>
    <w:rsid w:val="00AE28DB"/>
    <w:rsid w:val="00AE6A1E"/>
    <w:rsid w:val="00AF2D64"/>
    <w:rsid w:val="00B020C9"/>
    <w:rsid w:val="00B03099"/>
    <w:rsid w:val="00B04D38"/>
    <w:rsid w:val="00B05BC8"/>
    <w:rsid w:val="00B213D0"/>
    <w:rsid w:val="00B220AA"/>
    <w:rsid w:val="00B254BB"/>
    <w:rsid w:val="00B31711"/>
    <w:rsid w:val="00B319BC"/>
    <w:rsid w:val="00B3344A"/>
    <w:rsid w:val="00B346CF"/>
    <w:rsid w:val="00B43182"/>
    <w:rsid w:val="00B50FC7"/>
    <w:rsid w:val="00B64B47"/>
    <w:rsid w:val="00B70D89"/>
    <w:rsid w:val="00B75758"/>
    <w:rsid w:val="00B75DED"/>
    <w:rsid w:val="00B76019"/>
    <w:rsid w:val="00B800BA"/>
    <w:rsid w:val="00B80A1D"/>
    <w:rsid w:val="00B91B2B"/>
    <w:rsid w:val="00B92B4C"/>
    <w:rsid w:val="00B93B7B"/>
    <w:rsid w:val="00BC4B48"/>
    <w:rsid w:val="00BC57E5"/>
    <w:rsid w:val="00BD1156"/>
    <w:rsid w:val="00BD3875"/>
    <w:rsid w:val="00BD3FB6"/>
    <w:rsid w:val="00BD5981"/>
    <w:rsid w:val="00BE739F"/>
    <w:rsid w:val="00BF7B08"/>
    <w:rsid w:val="00BF7D4B"/>
    <w:rsid w:val="00C002DE"/>
    <w:rsid w:val="00C056F4"/>
    <w:rsid w:val="00C11DA1"/>
    <w:rsid w:val="00C24E3B"/>
    <w:rsid w:val="00C2542C"/>
    <w:rsid w:val="00C335E3"/>
    <w:rsid w:val="00C42EA8"/>
    <w:rsid w:val="00C53BF8"/>
    <w:rsid w:val="00C56B5F"/>
    <w:rsid w:val="00C6435B"/>
    <w:rsid w:val="00C66157"/>
    <w:rsid w:val="00C674FE"/>
    <w:rsid w:val="00C67501"/>
    <w:rsid w:val="00C73809"/>
    <w:rsid w:val="00C75633"/>
    <w:rsid w:val="00C85CB5"/>
    <w:rsid w:val="00C85DC2"/>
    <w:rsid w:val="00CA0006"/>
    <w:rsid w:val="00CA08BA"/>
    <w:rsid w:val="00CA58D4"/>
    <w:rsid w:val="00CC3470"/>
    <w:rsid w:val="00CD6963"/>
    <w:rsid w:val="00CD760E"/>
    <w:rsid w:val="00CE2744"/>
    <w:rsid w:val="00CE2EE1"/>
    <w:rsid w:val="00CE3349"/>
    <w:rsid w:val="00CE36E5"/>
    <w:rsid w:val="00CE4217"/>
    <w:rsid w:val="00CE55DC"/>
    <w:rsid w:val="00CF27F5"/>
    <w:rsid w:val="00CF3FFD"/>
    <w:rsid w:val="00CF4342"/>
    <w:rsid w:val="00D10CCF"/>
    <w:rsid w:val="00D12BAB"/>
    <w:rsid w:val="00D1477C"/>
    <w:rsid w:val="00D20E34"/>
    <w:rsid w:val="00D30DC9"/>
    <w:rsid w:val="00D362FE"/>
    <w:rsid w:val="00D411CB"/>
    <w:rsid w:val="00D5576C"/>
    <w:rsid w:val="00D57222"/>
    <w:rsid w:val="00D61594"/>
    <w:rsid w:val="00D61DE9"/>
    <w:rsid w:val="00D772B7"/>
    <w:rsid w:val="00D77D0F"/>
    <w:rsid w:val="00D823F0"/>
    <w:rsid w:val="00D8311F"/>
    <w:rsid w:val="00D83DD4"/>
    <w:rsid w:val="00D84440"/>
    <w:rsid w:val="00D85D3C"/>
    <w:rsid w:val="00D87C7D"/>
    <w:rsid w:val="00D94F08"/>
    <w:rsid w:val="00D96172"/>
    <w:rsid w:val="00DA1CF0"/>
    <w:rsid w:val="00DB33A7"/>
    <w:rsid w:val="00DB4DF6"/>
    <w:rsid w:val="00DC1E02"/>
    <w:rsid w:val="00DC24B4"/>
    <w:rsid w:val="00DC4804"/>
    <w:rsid w:val="00DC5FB0"/>
    <w:rsid w:val="00DD675B"/>
    <w:rsid w:val="00DF1026"/>
    <w:rsid w:val="00DF1569"/>
    <w:rsid w:val="00DF1579"/>
    <w:rsid w:val="00DF16DC"/>
    <w:rsid w:val="00DF2B8C"/>
    <w:rsid w:val="00DF4DEC"/>
    <w:rsid w:val="00E06DDA"/>
    <w:rsid w:val="00E12651"/>
    <w:rsid w:val="00E13F76"/>
    <w:rsid w:val="00E16582"/>
    <w:rsid w:val="00E16BBD"/>
    <w:rsid w:val="00E22858"/>
    <w:rsid w:val="00E43176"/>
    <w:rsid w:val="00E45211"/>
    <w:rsid w:val="00E473C5"/>
    <w:rsid w:val="00E52B37"/>
    <w:rsid w:val="00E5318E"/>
    <w:rsid w:val="00E540BF"/>
    <w:rsid w:val="00E56117"/>
    <w:rsid w:val="00E62A39"/>
    <w:rsid w:val="00E63BCB"/>
    <w:rsid w:val="00E64EE3"/>
    <w:rsid w:val="00E67D95"/>
    <w:rsid w:val="00E7506C"/>
    <w:rsid w:val="00E75255"/>
    <w:rsid w:val="00E8148E"/>
    <w:rsid w:val="00E92863"/>
    <w:rsid w:val="00EA0B13"/>
    <w:rsid w:val="00EB3D38"/>
    <w:rsid w:val="00EB6F20"/>
    <w:rsid w:val="00EB7723"/>
    <w:rsid w:val="00EB796D"/>
    <w:rsid w:val="00EC36F1"/>
    <w:rsid w:val="00EC6AF8"/>
    <w:rsid w:val="00ED4132"/>
    <w:rsid w:val="00EE5CF2"/>
    <w:rsid w:val="00EF2AE3"/>
    <w:rsid w:val="00EF7115"/>
    <w:rsid w:val="00F009DD"/>
    <w:rsid w:val="00F058DC"/>
    <w:rsid w:val="00F1100D"/>
    <w:rsid w:val="00F158E9"/>
    <w:rsid w:val="00F17FE1"/>
    <w:rsid w:val="00F2189C"/>
    <w:rsid w:val="00F24649"/>
    <w:rsid w:val="00F24FC4"/>
    <w:rsid w:val="00F25BCB"/>
    <w:rsid w:val="00F2676C"/>
    <w:rsid w:val="00F3139C"/>
    <w:rsid w:val="00F31C58"/>
    <w:rsid w:val="00F331B4"/>
    <w:rsid w:val="00F33D14"/>
    <w:rsid w:val="00F3470C"/>
    <w:rsid w:val="00F3720D"/>
    <w:rsid w:val="00F43D01"/>
    <w:rsid w:val="00F455F9"/>
    <w:rsid w:val="00F56067"/>
    <w:rsid w:val="00F625E8"/>
    <w:rsid w:val="00F7358E"/>
    <w:rsid w:val="00F77022"/>
    <w:rsid w:val="00F77BCA"/>
    <w:rsid w:val="00F808FA"/>
    <w:rsid w:val="00F84366"/>
    <w:rsid w:val="00F84D77"/>
    <w:rsid w:val="00F85089"/>
    <w:rsid w:val="00F86E10"/>
    <w:rsid w:val="00F942ED"/>
    <w:rsid w:val="00F974C5"/>
    <w:rsid w:val="00FA08AF"/>
    <w:rsid w:val="00FA3618"/>
    <w:rsid w:val="00FA3D0D"/>
    <w:rsid w:val="00FA6F46"/>
    <w:rsid w:val="00FB1892"/>
    <w:rsid w:val="00FB5E5F"/>
    <w:rsid w:val="00FB7CBF"/>
    <w:rsid w:val="00FC13DE"/>
    <w:rsid w:val="00FC5ED7"/>
    <w:rsid w:val="00FC6A10"/>
    <w:rsid w:val="00FD4C57"/>
    <w:rsid w:val="00FD6F31"/>
    <w:rsid w:val="00FE1F35"/>
    <w:rsid w:val="00FE5872"/>
    <w:rsid w:val="00FE7FCA"/>
    <w:rsid w:val="00FF2388"/>
    <w:rsid w:val="00FF72C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B578118"/>
  <w15:chartTrackingRefBased/>
  <w15:docId w15:val="{C7063C9E-EA6A-4FAB-AFEA-5F0CDD343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5668"/>
    <w:pPr>
      <w:tabs>
        <w:tab w:val="left" w:pos="794"/>
      </w:tabs>
      <w:bidi/>
      <w:spacing w:before="120" w:after="12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rsid w:val="00F974C5"/>
    <w:rPr>
      <w:rFonts w:ascii="Dubai" w:eastAsiaTheme="majorEastAsia" w:hAnsi="Dubai" w:cs="Dubai"/>
      <w:b/>
      <w:bCs/>
    </w:rPr>
  </w:style>
  <w:style w:type="character" w:customStyle="1" w:styleId="Heading5Char">
    <w:name w:val="Heading 5 Char"/>
    <w:basedOn w:val="DefaultParagraphFont"/>
    <w:link w:val="Heading5"/>
    <w:rsid w:val="00F974C5"/>
    <w:rPr>
      <w:rFonts w:ascii="Dubai" w:eastAsiaTheme="majorEastAsia" w:hAnsi="Dubai" w:cs="Dubai"/>
      <w:b/>
      <w:bCs/>
    </w:rPr>
  </w:style>
  <w:style w:type="character" w:customStyle="1" w:styleId="Heading6Char">
    <w:name w:val="Heading 6 Char"/>
    <w:basedOn w:val="DefaultParagraphFont"/>
    <w:link w:val="Heading6"/>
    <w:rsid w:val="00F974C5"/>
    <w:rPr>
      <w:rFonts w:ascii="Dubai" w:eastAsiaTheme="majorEastAsia" w:hAnsi="Dubai" w:cs="Dubai"/>
      <w:b/>
      <w:bCs/>
    </w:rPr>
  </w:style>
  <w:style w:type="character" w:customStyle="1" w:styleId="Heading7Char">
    <w:name w:val="Heading 7 Char"/>
    <w:basedOn w:val="DefaultParagraphFont"/>
    <w:link w:val="Heading7"/>
    <w:rsid w:val="00F974C5"/>
    <w:rPr>
      <w:rFonts w:ascii="Dubai" w:eastAsiaTheme="majorEastAsia" w:hAnsi="Dubai" w:cs="Dubai"/>
      <w:b/>
      <w:bCs/>
    </w:rPr>
  </w:style>
  <w:style w:type="character" w:customStyle="1" w:styleId="Heading8Char">
    <w:name w:val="Heading 8 Char"/>
    <w:basedOn w:val="DefaultParagraphFont"/>
    <w:link w:val="Heading8"/>
    <w:rsid w:val="00F974C5"/>
    <w:rPr>
      <w:rFonts w:ascii="Dubai" w:eastAsiaTheme="majorEastAsia" w:hAnsi="Dubai" w:cs="Dubai"/>
      <w:b/>
      <w:bCs/>
    </w:rPr>
  </w:style>
  <w:style w:type="character" w:customStyle="1" w:styleId="Heading9Char">
    <w:name w:val="Heading 9 Char"/>
    <w:basedOn w:val="DefaultParagraphFont"/>
    <w:link w:val="Heading9"/>
    <w:rsid w:val="00F974C5"/>
    <w:rPr>
      <w:rFonts w:ascii="Dubai" w:eastAsiaTheme="majorEastAsia" w:hAnsi="Dubai" w:cs="Dubai"/>
      <w:b/>
      <w:bCs/>
    </w:rPr>
  </w:style>
  <w:style w:type="paragraph" w:customStyle="1" w:styleId="HeadingI">
    <w:name w:val="Heading I"/>
    <w:basedOn w:val="Normal"/>
    <w:qFormat/>
    <w:rsid w:val="00F974C5"/>
    <w:pPr>
      <w:keepNext/>
      <w:keepLines/>
      <w:spacing w:before="160"/>
    </w:pPr>
    <w:rPr>
      <w:i/>
      <w:iCs/>
    </w:rPr>
  </w:style>
  <w:style w:type="paragraph" w:customStyle="1" w:styleId="AgendaItem">
    <w:name w:val="Agenda Item"/>
    <w:basedOn w:val="Normal"/>
    <w:qFormat/>
    <w:rsid w:val="00F974C5"/>
    <w:pPr>
      <w:spacing w:before="360"/>
      <w:jc w:val="center"/>
    </w:pPr>
    <w:rPr>
      <w:sz w:val="26"/>
      <w:szCs w:val="26"/>
      <w:lang w:bidi="ar-SY"/>
    </w:rPr>
  </w:style>
  <w:style w:type="paragraph" w:customStyle="1" w:styleId="AnnexNo">
    <w:name w:val="Annex No"/>
    <w:basedOn w:val="AgendaItem"/>
    <w:qFormat/>
    <w:rsid w:val="00F974C5"/>
  </w:style>
  <w:style w:type="paragraph" w:customStyle="1" w:styleId="Annextitle">
    <w:name w:val="Annex 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 No"/>
    <w:basedOn w:val="Normal"/>
    <w:qFormat/>
    <w:rsid w:val="00F974C5"/>
    <w:pPr>
      <w:keepNext/>
      <w:keepLines/>
      <w:spacing w:before="360"/>
      <w:jc w:val="center"/>
    </w:pPr>
    <w:rPr>
      <w:sz w:val="26"/>
      <w:szCs w:val="26"/>
      <w:lang w:bidi="ar-SY"/>
    </w:rPr>
  </w:style>
  <w:style w:type="paragraph" w:customStyle="1" w:styleId="Appendixtitle">
    <w:name w:val="Appendix title"/>
    <w:basedOn w:val="Normal"/>
    <w:qFormat/>
    <w:rsid w:val="00F974C5"/>
    <w:pPr>
      <w:keepNext/>
      <w:keepLines/>
      <w:spacing w:after="360"/>
      <w:jc w:val="center"/>
    </w:pPr>
    <w:rPr>
      <w:b/>
      <w:bCs/>
      <w:sz w:val="28"/>
      <w:szCs w:val="28"/>
    </w:rPr>
  </w:style>
  <w:style w:type="paragraph" w:customStyle="1" w:styleId="ArticleNo">
    <w:name w:val="Article No"/>
    <w:basedOn w:val="Normal"/>
    <w:qFormat/>
    <w:rsid w:val="00F974C5"/>
    <w:pPr>
      <w:keepNext/>
      <w:keepLines/>
      <w:spacing w:after="360"/>
      <w:jc w:val="center"/>
    </w:pPr>
    <w:rPr>
      <w:sz w:val="26"/>
      <w:szCs w:val="26"/>
      <w:lang w:bidi="ar-SY"/>
    </w:rPr>
  </w:style>
  <w:style w:type="paragraph" w:customStyle="1" w:styleId="Articletitle">
    <w:name w:val="Article 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 No"/>
    <w:basedOn w:val="Normal"/>
    <w:qFormat/>
    <w:rsid w:val="00F974C5"/>
    <w:pPr>
      <w:keepNext/>
      <w:keepLines/>
      <w:spacing w:before="600"/>
      <w:jc w:val="center"/>
    </w:pPr>
    <w:rPr>
      <w:sz w:val="28"/>
      <w:szCs w:val="28"/>
      <w:lang w:bidi="ar-SY"/>
    </w:rPr>
  </w:style>
  <w:style w:type="paragraph" w:customStyle="1" w:styleId="Chaptertitle">
    <w:name w:val="Chapter 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 1"/>
    <w:basedOn w:val="Normal"/>
    <w:qFormat/>
    <w:rsid w:val="00BE739F"/>
    <w:pPr>
      <w:spacing w:before="80" w:after="80"/>
      <w:ind w:left="794" w:hanging="794"/>
      <w:outlineLvl w:val="0"/>
    </w:pPr>
    <w:rPr>
      <w:lang w:bidi="ar-SY"/>
    </w:rPr>
  </w:style>
  <w:style w:type="paragraph" w:customStyle="1" w:styleId="enumlev2">
    <w:name w:val="enumlev 2"/>
    <w:basedOn w:val="Normal"/>
    <w:next w:val="enumlev1"/>
    <w:qFormat/>
    <w:rsid w:val="00BE739F"/>
    <w:pPr>
      <w:spacing w:before="80" w:after="80"/>
      <w:ind w:left="1588" w:hanging="794"/>
      <w:outlineLvl w:val="1"/>
    </w:pPr>
  </w:style>
  <w:style w:type="paragraph" w:customStyle="1" w:styleId="enumlev3">
    <w:name w:val="enumlev 3"/>
    <w:basedOn w:val="Normal"/>
    <w:qFormat/>
    <w:rsid w:val="00BE739F"/>
    <w:pPr>
      <w:spacing w:before="80" w:after="80"/>
      <w:ind w:left="2382" w:hanging="794"/>
      <w:outlineLvl w:val="2"/>
    </w:pPr>
    <w:rPr>
      <w:lang w:bidi="ar-SY"/>
    </w:rPr>
  </w:style>
  <w:style w:type="paragraph" w:customStyle="1" w:styleId="Figurelegend">
    <w:name w:val="Figure legend"/>
    <w:basedOn w:val="Normal"/>
    <w:qFormat/>
    <w:rsid w:val="00F974C5"/>
    <w:pPr>
      <w:spacing w:before="60"/>
    </w:pPr>
    <w:rPr>
      <w:lang w:bidi="ar-SY"/>
    </w:rPr>
  </w:style>
  <w:style w:type="paragraph" w:styleId="FootnoteText">
    <w:name w:val="footnote text"/>
    <w:basedOn w:val="Normal"/>
    <w:link w:val="FootnoteTextChar"/>
    <w:autoRedefine/>
    <w:uiPriority w:val="99"/>
    <w:unhideWhenUsed/>
    <w:qFormat/>
    <w:rsid w:val="00747A70"/>
    <w:pPr>
      <w:spacing w:before="60" w:line="168" w:lineRule="auto"/>
    </w:pPr>
    <w:rPr>
      <w:sz w:val="18"/>
      <w:szCs w:val="18"/>
    </w:rPr>
  </w:style>
  <w:style w:type="character" w:styleId="FootnoteReference">
    <w:name w:val="footnote reference"/>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rsid w:val="00747A70"/>
    <w:rPr>
      <w:rFonts w:ascii="Dubai" w:hAnsi="Dubai" w:cs="Dubai"/>
      <w:sz w:val="18"/>
      <w:szCs w:val="18"/>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 No"/>
    <w:basedOn w:val="Normal"/>
    <w:qFormat/>
    <w:rsid w:val="00F974C5"/>
    <w:pPr>
      <w:keepNext/>
      <w:keepLines/>
      <w:spacing w:before="360"/>
      <w:jc w:val="center"/>
    </w:pPr>
    <w:rPr>
      <w:sz w:val="26"/>
      <w:szCs w:val="26"/>
    </w:rPr>
  </w:style>
  <w:style w:type="paragraph" w:customStyle="1" w:styleId="Parttitle">
    <w:name w:val="Part 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 1"/>
    <w:basedOn w:val="Normal"/>
    <w:qFormat/>
    <w:rsid w:val="00F974C5"/>
    <w:pPr>
      <w:keepNext/>
      <w:spacing w:before="360" w:after="240"/>
      <w:jc w:val="center"/>
    </w:pPr>
    <w:rPr>
      <w:b/>
      <w:bCs/>
      <w:sz w:val="26"/>
      <w:szCs w:val="26"/>
      <w:lang w:bidi="ar-SY"/>
    </w:rPr>
  </w:style>
  <w:style w:type="paragraph" w:customStyle="1" w:styleId="Section2">
    <w:name w:val="Section 2"/>
    <w:basedOn w:val="Section1"/>
    <w:qFormat/>
    <w:rsid w:val="00F974C5"/>
    <w:pPr>
      <w:spacing w:before="240"/>
    </w:pPr>
    <w:rPr>
      <w:b w:val="0"/>
      <w:bCs w:val="0"/>
    </w:rPr>
  </w:style>
  <w:style w:type="paragraph" w:customStyle="1" w:styleId="SectionNo">
    <w:name w:val="Section No"/>
    <w:basedOn w:val="Normal"/>
    <w:qFormat/>
    <w:rsid w:val="00F974C5"/>
    <w:pPr>
      <w:keepNext/>
      <w:keepLines/>
      <w:spacing w:before="36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jc w:val="center"/>
    </w:pPr>
    <w:rPr>
      <w:b/>
      <w:bCs/>
      <w:sz w:val="32"/>
      <w:szCs w:val="32"/>
    </w:rPr>
  </w:style>
  <w:style w:type="paragraph" w:customStyle="1" w:styleId="FigureNo">
    <w:name w:val="Figure No"/>
    <w:basedOn w:val="Normal"/>
    <w:qFormat/>
    <w:rsid w:val="00F974C5"/>
    <w:pPr>
      <w:keepNext/>
      <w:spacing w:before="240"/>
      <w:jc w:val="center"/>
    </w:pPr>
    <w:rPr>
      <w:lang w:bidi="ar-SY"/>
    </w:rPr>
  </w:style>
  <w:style w:type="paragraph" w:customStyle="1" w:styleId="Figuretitle">
    <w:name w:val="Figure title"/>
    <w:basedOn w:val="Normal"/>
    <w:qFormat/>
    <w:rsid w:val="00F974C5"/>
    <w:pPr>
      <w:keepNext/>
      <w:spacing w:after="240"/>
      <w:jc w:val="center"/>
    </w:pPr>
    <w:rPr>
      <w:b/>
      <w:bCs/>
    </w:rPr>
  </w:style>
  <w:style w:type="paragraph" w:customStyle="1" w:styleId="TableNo">
    <w:name w:val="Table No"/>
    <w:basedOn w:val="Normal"/>
    <w:qFormat/>
    <w:rsid w:val="00F974C5"/>
    <w:pPr>
      <w:keepNext/>
      <w:spacing w:before="240"/>
      <w:jc w:val="center"/>
    </w:pPr>
    <w:rPr>
      <w:lang w:bidi="ar-SY"/>
    </w:rPr>
  </w:style>
  <w:style w:type="paragraph" w:customStyle="1" w:styleId="Tabletitle">
    <w:name w:val="Table title"/>
    <w:basedOn w:val="TableNo"/>
    <w:qFormat/>
    <w:rsid w:val="00F974C5"/>
    <w:pPr>
      <w:spacing w:before="120" w:after="240"/>
    </w:pPr>
    <w:rPr>
      <w:b/>
      <w:bCs/>
    </w:rPr>
  </w:style>
  <w:style w:type="paragraph" w:customStyle="1" w:styleId="TableHead">
    <w:name w:val="Table Head"/>
    <w:basedOn w:val="Normal"/>
    <w:qFormat/>
    <w:rsid w:val="00F974C5"/>
    <w:pPr>
      <w:keepNext/>
      <w:spacing w:before="60" w:after="60" w:line="260" w:lineRule="exact"/>
      <w:jc w:val="center"/>
    </w:pPr>
    <w:rPr>
      <w:b/>
      <w:bCs/>
      <w:sz w:val="20"/>
      <w:szCs w:val="20"/>
    </w:rPr>
  </w:style>
  <w:style w:type="paragraph" w:customStyle="1" w:styleId="Tabletexte">
    <w:name w:val="Table texte"/>
    <w:basedOn w:val="Normal"/>
    <w:qFormat/>
    <w:rsid w:val="00F56067"/>
    <w:pPr>
      <w:spacing w:before="60" w:after="60" w:line="260" w:lineRule="exact"/>
    </w:pPr>
    <w:rPr>
      <w:sz w:val="20"/>
      <w:szCs w:val="20"/>
      <w:lang w:bidi="ar-SY"/>
    </w:rPr>
  </w:style>
  <w:style w:type="paragraph" w:customStyle="1" w:styleId="Title1">
    <w:name w:val="Title 1"/>
    <w:basedOn w:val="Normal"/>
    <w:link w:val="Title1Char"/>
    <w:qFormat/>
    <w:rsid w:val="007C3BCD"/>
    <w:pPr>
      <w:keepNext/>
      <w:spacing w:before="36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AB778A"/>
    <w:pPr>
      <w:tabs>
        <w:tab w:val="clear" w:pos="794"/>
        <w:tab w:val="left" w:pos="567"/>
        <w:tab w:val="left" w:leader="dot" w:pos="9072"/>
        <w:tab w:val="right" w:pos="9639"/>
      </w:tabs>
      <w:spacing w:after="0"/>
      <w:ind w:left="567" w:right="567" w:hanging="567"/>
    </w:pPr>
    <w:rPr>
      <w:b/>
      <w:bCs/>
      <w:noProof/>
    </w:rPr>
  </w:style>
  <w:style w:type="paragraph" w:styleId="TOC2">
    <w:name w:val="toc 2"/>
    <w:basedOn w:val="Normal"/>
    <w:next w:val="Normal"/>
    <w:autoRedefine/>
    <w:uiPriority w:val="39"/>
    <w:unhideWhenUsed/>
    <w:rsid w:val="00AB778A"/>
    <w:pPr>
      <w:tabs>
        <w:tab w:val="clear" w:pos="794"/>
        <w:tab w:val="left" w:pos="1134"/>
        <w:tab w:val="left" w:leader="dot" w:pos="9072"/>
        <w:tab w:val="right" w:pos="9639"/>
      </w:tabs>
      <w:spacing w:before="80" w:after="0"/>
      <w:ind w:left="1134" w:right="567" w:hanging="567"/>
    </w:pPr>
    <w:rPr>
      <w:b/>
      <w:bCs/>
      <w:i/>
      <w:iCs/>
      <w:noProof/>
    </w:rPr>
  </w:style>
  <w:style w:type="paragraph" w:styleId="TOC3">
    <w:name w:val="toc 3"/>
    <w:basedOn w:val="Normal"/>
    <w:next w:val="Normal"/>
    <w:autoRedefine/>
    <w:uiPriority w:val="39"/>
    <w:unhideWhenUsed/>
    <w:rsid w:val="005A369D"/>
    <w:pPr>
      <w:tabs>
        <w:tab w:val="clear" w:pos="794"/>
        <w:tab w:val="left" w:pos="1701"/>
        <w:tab w:val="left" w:leader="dot" w:pos="9072"/>
        <w:tab w:val="right" w:pos="9639"/>
      </w:tabs>
      <w:spacing w:before="80" w:after="0"/>
      <w:ind w:left="1701" w:right="567" w:hanging="567"/>
    </w:pPr>
  </w:style>
  <w:style w:type="paragraph" w:styleId="TOC4">
    <w:name w:val="toc 4"/>
    <w:basedOn w:val="Normal"/>
    <w:next w:val="Normal"/>
    <w:autoRedefine/>
    <w:unhideWhenUsed/>
    <w:rsid w:val="0023283D"/>
    <w:pPr>
      <w:ind w:left="3045" w:hanging="720"/>
    </w:pPr>
  </w:style>
  <w:style w:type="paragraph" w:styleId="TOC5">
    <w:name w:val="toc 5"/>
    <w:basedOn w:val="Normal"/>
    <w:next w:val="Normal"/>
    <w:autoRedefine/>
    <w:unhideWhenUsed/>
    <w:rsid w:val="0023283D"/>
    <w:pPr>
      <w:ind w:left="3782" w:hanging="720"/>
    </w:pPr>
  </w:style>
  <w:style w:type="paragraph" w:styleId="TOC6">
    <w:name w:val="toc 6"/>
    <w:basedOn w:val="Normal"/>
    <w:next w:val="Normal"/>
    <w:autoRedefine/>
    <w:unhideWhenUsed/>
    <w:rsid w:val="0023283D"/>
    <w:pPr>
      <w:ind w:left="4519" w:hanging="720"/>
    </w:pPr>
  </w:style>
  <w:style w:type="paragraph" w:styleId="TOC7">
    <w:name w:val="toc 7"/>
    <w:basedOn w:val="Normal"/>
    <w:next w:val="Normal"/>
    <w:autoRedefine/>
    <w:unhideWhenUsed/>
    <w:rsid w:val="0023283D"/>
    <w:pPr>
      <w:ind w:left="5256" w:hanging="720"/>
    </w:pPr>
  </w:style>
  <w:style w:type="paragraph" w:styleId="TOC8">
    <w:name w:val="toc 8"/>
    <w:basedOn w:val="Normal"/>
    <w:next w:val="Normal"/>
    <w:autoRedefine/>
    <w:unhideWhenUsed/>
    <w:rsid w:val="0023283D"/>
    <w:pPr>
      <w:ind w:left="6050" w:hanging="720"/>
    </w:pPr>
    <w:rPr>
      <w:lang w:bidi="ar-SY"/>
    </w:rPr>
  </w:style>
  <w:style w:type="paragraph" w:styleId="TOC9">
    <w:name w:val="toc 9"/>
    <w:basedOn w:val="Normal"/>
    <w:next w:val="Normal"/>
    <w:autoRedefine/>
    <w:unhideWhenUsed/>
    <w:rsid w:val="0023283D"/>
    <w:pPr>
      <w:ind w:left="6787" w:hanging="720"/>
    </w:pPr>
  </w:style>
  <w:style w:type="paragraph" w:customStyle="1" w:styleId="VolumeNo">
    <w:name w:val="Volume No"/>
    <w:basedOn w:val="Normal"/>
    <w:qFormat/>
    <w:rsid w:val="00F974C5"/>
    <w:pPr>
      <w:keepNext/>
      <w:spacing w:before="360"/>
      <w:jc w:val="center"/>
    </w:pPr>
    <w:rPr>
      <w:sz w:val="26"/>
      <w:szCs w:val="26"/>
      <w:lang w:bidi="ar-SY"/>
    </w:rPr>
  </w:style>
  <w:style w:type="paragraph" w:customStyle="1" w:styleId="Volumetitle">
    <w:name w:val="Volume title"/>
    <w:basedOn w:val="VolumeNo"/>
    <w:qFormat/>
    <w:rsid w:val="00F974C5"/>
    <w:pPr>
      <w:spacing w:before="120" w:after="360"/>
    </w:pPr>
    <w:rPr>
      <w:b/>
      <w:bCs/>
      <w:sz w:val="28"/>
      <w:szCs w:val="28"/>
    </w:rPr>
  </w:style>
  <w:style w:type="paragraph" w:styleId="Title">
    <w:name w:val="Title"/>
    <w:aliases w:val="Title right"/>
    <w:basedOn w:val="Normal"/>
    <w:next w:val="Normal"/>
    <w:link w:val="TitleChar"/>
    <w:qFormat/>
    <w:rsid w:val="007C3BC7"/>
    <w:pPr>
      <w:keepNext/>
      <w:spacing w:before="360"/>
    </w:pPr>
    <w:rPr>
      <w:rFonts w:eastAsiaTheme="majorEastAsia"/>
      <w:b/>
      <w:bCs/>
      <w:color w:val="FF0000"/>
      <w:kern w:val="28"/>
      <w:sz w:val="28"/>
      <w:szCs w:val="40"/>
    </w:rPr>
  </w:style>
  <w:style w:type="character" w:customStyle="1" w:styleId="TitleChar">
    <w:name w:val="Title Char"/>
    <w:aliases w:val="Title right Char"/>
    <w:basedOn w:val="DefaultParagraphFont"/>
    <w:link w:val="Title"/>
    <w:rsid w:val="007C3BC7"/>
    <w:rPr>
      <w:rFonts w:ascii="Calibri" w:eastAsiaTheme="majorEastAsia" w:hAnsi="Calibri" w:cs="Traditional Arabic"/>
      <w:b/>
      <w:bCs/>
      <w:color w:val="FF0000"/>
      <w:kern w:val="28"/>
      <w:sz w:val="28"/>
      <w:szCs w:val="40"/>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 No"/>
    <w:basedOn w:val="Normal"/>
    <w:qFormat/>
    <w:rsid w:val="00F974C5"/>
    <w:pPr>
      <w:keepNext/>
      <w:keepLines/>
      <w:spacing w:before="360"/>
      <w:jc w:val="center"/>
    </w:pPr>
    <w:rPr>
      <w:sz w:val="26"/>
      <w:szCs w:val="26"/>
    </w:rPr>
  </w:style>
  <w:style w:type="paragraph" w:customStyle="1" w:styleId="Opiniontitle">
    <w:name w:val="Opinion 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3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aliases w:val="CEO_Hyperlink,超级链接,超?级链,Style 58,超????,하이퍼링크2,超链接1,超?级链?,Style?,S,ECC Hyperlink,하이퍼링크21,超??级链Ú,fL????,fL?级,超??级链,超?级链ïÈ,õ±?级链,õ±链ïÈ1,õ±???"/>
    <w:basedOn w:val="DefaultParagraphFont"/>
    <w:uiPriority w:val="99"/>
    <w:unhideWhenUsed/>
    <w:qFormat/>
    <w:rsid w:val="00F974C5"/>
    <w:rPr>
      <w:rFonts w:ascii="Dubai" w:hAnsi="Dubai" w:cs="Dubai"/>
      <w:color w:val="0000FF"/>
      <w:u w:val="single"/>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 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aliases w:val="NUMBERED PARAGRAPH,List Paragraph 1,List Paragraph (numbered (a)),Use Case List Paragraph,References,ReferencesCxSpLast,lp1,List Paragraph1,Recommendation,List Paragraph11,Bullet List,FooterText,numbered,Paragraphe de liste1,Bullet 1,O5,?"/>
    <w:basedOn w:val="Normal"/>
    <w:link w:val="ListParagraphChar"/>
    <w:uiPriority w:val="34"/>
    <w:qFormat/>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qFormat/>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qFormat/>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 legend"/>
    <w:basedOn w:val="Normal"/>
    <w:qFormat/>
    <w:rsid w:val="00F974C5"/>
    <w:pPr>
      <w:spacing w:before="80"/>
    </w:pPr>
    <w:rPr>
      <w:lang w:bidi="ar-SY"/>
    </w:rPr>
  </w:style>
  <w:style w:type="paragraph" w:customStyle="1" w:styleId="Headingb">
    <w:name w:val="Heading b"/>
    <w:basedOn w:val="Normal"/>
    <w:qFormat/>
    <w:rsid w:val="00F974C5"/>
    <w:pPr>
      <w:keepNext/>
      <w:spacing w:before="240"/>
      <w:ind w:left="1134" w:hanging="1134"/>
    </w:pPr>
    <w:rPr>
      <w:b/>
      <w:bCs/>
    </w:rPr>
  </w:style>
  <w:style w:type="character" w:styleId="UnresolvedMention">
    <w:name w:val="Unresolved Mention"/>
    <w:basedOn w:val="DefaultParagraphFont"/>
    <w:uiPriority w:val="99"/>
    <w:semiHidden/>
    <w:unhideWhenUsed/>
    <w:rsid w:val="006A3A60"/>
    <w:rPr>
      <w:color w:val="605E5C"/>
      <w:shd w:val="clear" w:color="auto" w:fill="E1DFDD"/>
    </w:rPr>
  </w:style>
  <w:style w:type="character" w:styleId="FollowedHyperlink">
    <w:name w:val="FollowedHyperlink"/>
    <w:basedOn w:val="DefaultParagraphFont"/>
    <w:semiHidden/>
    <w:unhideWhenUsed/>
    <w:rsid w:val="0021233B"/>
    <w:rPr>
      <w:color w:val="954F72" w:themeColor="followedHyperlink"/>
      <w:u w:val="single"/>
    </w:rPr>
  </w:style>
  <w:style w:type="character" w:styleId="CommentReference">
    <w:name w:val="annotation reference"/>
    <w:basedOn w:val="DefaultParagraphFont"/>
    <w:uiPriority w:val="99"/>
    <w:semiHidden/>
    <w:unhideWhenUsed/>
    <w:rsid w:val="00222387"/>
    <w:rPr>
      <w:sz w:val="16"/>
      <w:szCs w:val="16"/>
    </w:rPr>
  </w:style>
  <w:style w:type="paragraph" w:styleId="CommentText">
    <w:name w:val="annotation text"/>
    <w:basedOn w:val="Normal"/>
    <w:link w:val="CommentTextChar"/>
    <w:uiPriority w:val="99"/>
    <w:unhideWhenUsed/>
    <w:rsid w:val="00222387"/>
    <w:pPr>
      <w:spacing w:line="240" w:lineRule="auto"/>
    </w:pPr>
    <w:rPr>
      <w:sz w:val="20"/>
      <w:szCs w:val="20"/>
    </w:rPr>
  </w:style>
  <w:style w:type="character" w:customStyle="1" w:styleId="CommentTextChar">
    <w:name w:val="Comment Text Char"/>
    <w:basedOn w:val="DefaultParagraphFont"/>
    <w:link w:val="CommentText"/>
    <w:uiPriority w:val="99"/>
    <w:rsid w:val="00222387"/>
    <w:rPr>
      <w:rFonts w:ascii="Dubai" w:hAnsi="Dubai" w:cs="Dubai"/>
      <w:sz w:val="20"/>
      <w:szCs w:val="20"/>
    </w:rPr>
  </w:style>
  <w:style w:type="paragraph" w:styleId="CommentSubject">
    <w:name w:val="annotation subject"/>
    <w:basedOn w:val="CommentText"/>
    <w:next w:val="CommentText"/>
    <w:link w:val="CommentSubjectChar"/>
    <w:semiHidden/>
    <w:unhideWhenUsed/>
    <w:rsid w:val="00222387"/>
    <w:rPr>
      <w:b/>
      <w:bCs/>
    </w:rPr>
  </w:style>
  <w:style w:type="character" w:customStyle="1" w:styleId="CommentSubjectChar">
    <w:name w:val="Comment Subject Char"/>
    <w:basedOn w:val="CommentTextChar"/>
    <w:link w:val="CommentSubject"/>
    <w:semiHidden/>
    <w:rsid w:val="00222387"/>
    <w:rPr>
      <w:rFonts w:ascii="Dubai" w:hAnsi="Dubai" w:cs="Dubai"/>
      <w:b/>
      <w:bCs/>
      <w:sz w:val="20"/>
      <w:szCs w:val="20"/>
    </w:rPr>
  </w:style>
  <w:style w:type="paragraph" w:styleId="Index7">
    <w:name w:val="index 7"/>
    <w:basedOn w:val="Normal"/>
    <w:next w:val="Normal"/>
    <w:semiHidden/>
    <w:rsid w:val="00E12651"/>
    <w:pPr>
      <w:tabs>
        <w:tab w:val="left" w:pos="1191"/>
        <w:tab w:val="left" w:pos="1588"/>
        <w:tab w:val="left" w:pos="1985"/>
      </w:tabs>
      <w:overflowPunct w:val="0"/>
      <w:autoSpaceDE w:val="0"/>
      <w:autoSpaceDN w:val="0"/>
      <w:bidi w:val="0"/>
      <w:adjustRightInd w:val="0"/>
      <w:spacing w:after="0" w:line="240" w:lineRule="auto"/>
      <w:ind w:left="1698"/>
      <w:textAlignment w:val="baseline"/>
    </w:pPr>
    <w:rPr>
      <w:rFonts w:ascii="Times New Roman" w:eastAsia="SimSun" w:hAnsi="CG Times" w:cs="Simplified Arabic" w:hint="cs"/>
      <w:sz w:val="24"/>
      <w:szCs w:val="30"/>
    </w:rPr>
  </w:style>
  <w:style w:type="paragraph" w:styleId="Index6">
    <w:name w:val="index 6"/>
    <w:basedOn w:val="Normal"/>
    <w:next w:val="Normal"/>
    <w:semiHidden/>
    <w:rsid w:val="00E12651"/>
    <w:pPr>
      <w:tabs>
        <w:tab w:val="left" w:pos="1191"/>
        <w:tab w:val="left" w:pos="1588"/>
        <w:tab w:val="left" w:pos="1985"/>
      </w:tabs>
      <w:overflowPunct w:val="0"/>
      <w:autoSpaceDE w:val="0"/>
      <w:autoSpaceDN w:val="0"/>
      <w:bidi w:val="0"/>
      <w:adjustRightInd w:val="0"/>
      <w:spacing w:after="0" w:line="240" w:lineRule="auto"/>
      <w:ind w:left="1415"/>
      <w:textAlignment w:val="baseline"/>
    </w:pPr>
    <w:rPr>
      <w:rFonts w:ascii="Times New Roman" w:eastAsia="SimSun" w:hAnsi="CG Times" w:cs="Simplified Arabic" w:hint="cs"/>
      <w:sz w:val="24"/>
      <w:szCs w:val="30"/>
    </w:rPr>
  </w:style>
  <w:style w:type="paragraph" w:styleId="Index5">
    <w:name w:val="index 5"/>
    <w:basedOn w:val="Normal"/>
    <w:next w:val="Normal"/>
    <w:semiHidden/>
    <w:rsid w:val="00E12651"/>
    <w:pPr>
      <w:tabs>
        <w:tab w:val="left" w:pos="1191"/>
        <w:tab w:val="left" w:pos="1588"/>
        <w:tab w:val="left" w:pos="1985"/>
      </w:tabs>
      <w:overflowPunct w:val="0"/>
      <w:autoSpaceDE w:val="0"/>
      <w:autoSpaceDN w:val="0"/>
      <w:bidi w:val="0"/>
      <w:adjustRightInd w:val="0"/>
      <w:spacing w:after="0" w:line="240" w:lineRule="auto"/>
      <w:ind w:left="1132"/>
      <w:textAlignment w:val="baseline"/>
    </w:pPr>
    <w:rPr>
      <w:rFonts w:ascii="Times New Roman" w:eastAsia="SimSun" w:hAnsi="CG Times" w:cs="Simplified Arabic" w:hint="cs"/>
      <w:sz w:val="24"/>
      <w:szCs w:val="30"/>
    </w:rPr>
  </w:style>
  <w:style w:type="paragraph" w:styleId="Index4">
    <w:name w:val="index 4"/>
    <w:basedOn w:val="Normal"/>
    <w:next w:val="Normal"/>
    <w:semiHidden/>
    <w:rsid w:val="00E12651"/>
    <w:pPr>
      <w:tabs>
        <w:tab w:val="left" w:pos="1191"/>
        <w:tab w:val="left" w:pos="1588"/>
        <w:tab w:val="left" w:pos="1985"/>
      </w:tabs>
      <w:overflowPunct w:val="0"/>
      <w:autoSpaceDE w:val="0"/>
      <w:autoSpaceDN w:val="0"/>
      <w:bidi w:val="0"/>
      <w:adjustRightInd w:val="0"/>
      <w:spacing w:after="0" w:line="240" w:lineRule="auto"/>
      <w:ind w:left="849"/>
      <w:textAlignment w:val="baseline"/>
    </w:pPr>
    <w:rPr>
      <w:rFonts w:ascii="Times New Roman" w:eastAsia="SimSun" w:hAnsi="CG Times" w:cs="Simplified Arabic" w:hint="cs"/>
      <w:sz w:val="24"/>
      <w:szCs w:val="30"/>
    </w:rPr>
  </w:style>
  <w:style w:type="paragraph" w:styleId="Index3">
    <w:name w:val="index 3"/>
    <w:basedOn w:val="Normal"/>
    <w:next w:val="Normal"/>
    <w:semiHidden/>
    <w:rsid w:val="00E12651"/>
    <w:pPr>
      <w:tabs>
        <w:tab w:val="left" w:pos="1191"/>
        <w:tab w:val="left" w:pos="1588"/>
        <w:tab w:val="left" w:pos="1985"/>
      </w:tabs>
      <w:overflowPunct w:val="0"/>
      <w:autoSpaceDE w:val="0"/>
      <w:autoSpaceDN w:val="0"/>
      <w:bidi w:val="0"/>
      <w:adjustRightInd w:val="0"/>
      <w:spacing w:after="0" w:line="240" w:lineRule="auto"/>
      <w:ind w:left="566"/>
      <w:textAlignment w:val="baseline"/>
    </w:pPr>
    <w:rPr>
      <w:rFonts w:ascii="Times New Roman" w:eastAsia="SimSun" w:hAnsi="CG Times" w:cs="Simplified Arabic" w:hint="cs"/>
      <w:sz w:val="24"/>
      <w:szCs w:val="30"/>
    </w:rPr>
  </w:style>
  <w:style w:type="paragraph" w:styleId="Index2">
    <w:name w:val="index 2"/>
    <w:basedOn w:val="Normal"/>
    <w:next w:val="Normal"/>
    <w:semiHidden/>
    <w:rsid w:val="00E12651"/>
    <w:pPr>
      <w:tabs>
        <w:tab w:val="left" w:pos="1191"/>
        <w:tab w:val="left" w:pos="1588"/>
        <w:tab w:val="left" w:pos="1985"/>
      </w:tabs>
      <w:overflowPunct w:val="0"/>
      <w:autoSpaceDE w:val="0"/>
      <w:autoSpaceDN w:val="0"/>
      <w:bidi w:val="0"/>
      <w:adjustRightInd w:val="0"/>
      <w:spacing w:after="0" w:line="240" w:lineRule="auto"/>
      <w:ind w:left="283"/>
      <w:textAlignment w:val="baseline"/>
    </w:pPr>
    <w:rPr>
      <w:rFonts w:ascii="Times New Roman" w:eastAsia="SimSun" w:hAnsi="CG Times" w:cs="Simplified Arabic" w:hint="cs"/>
      <w:sz w:val="24"/>
      <w:szCs w:val="30"/>
    </w:rPr>
  </w:style>
  <w:style w:type="paragraph" w:styleId="Index1">
    <w:name w:val="index 1"/>
    <w:basedOn w:val="Normal"/>
    <w:next w:val="Normal"/>
    <w:semiHidden/>
    <w:rsid w:val="00E12651"/>
    <w:pPr>
      <w:tabs>
        <w:tab w:val="left" w:pos="1191"/>
        <w:tab w:val="left" w:pos="1588"/>
        <w:tab w:val="left" w:pos="1985"/>
      </w:tabs>
      <w:overflowPunct w:val="0"/>
      <w:autoSpaceDE w:val="0"/>
      <w:autoSpaceDN w:val="0"/>
      <w:bidi w:val="0"/>
      <w:adjustRightInd w:val="0"/>
      <w:spacing w:after="0" w:line="240" w:lineRule="auto"/>
      <w:textAlignment w:val="baseline"/>
    </w:pPr>
    <w:rPr>
      <w:rFonts w:ascii="Times New Roman" w:eastAsia="SimSun" w:hAnsi="CG Times" w:cs="Simplified Arabic" w:hint="cs"/>
      <w:sz w:val="24"/>
      <w:szCs w:val="30"/>
    </w:rPr>
  </w:style>
  <w:style w:type="character" w:styleId="LineNumber">
    <w:name w:val="line number"/>
    <w:basedOn w:val="DefaultParagraphFont"/>
    <w:rsid w:val="00E12651"/>
  </w:style>
  <w:style w:type="paragraph" w:styleId="IndexHeading">
    <w:name w:val="index heading"/>
    <w:basedOn w:val="Normal"/>
    <w:next w:val="Index1"/>
    <w:semiHidden/>
    <w:rsid w:val="00E12651"/>
    <w:pPr>
      <w:tabs>
        <w:tab w:val="left" w:pos="1191"/>
        <w:tab w:val="left" w:pos="1588"/>
        <w:tab w:val="left" w:pos="1985"/>
      </w:tabs>
      <w:overflowPunct w:val="0"/>
      <w:autoSpaceDE w:val="0"/>
      <w:autoSpaceDN w:val="0"/>
      <w:bidi w:val="0"/>
      <w:adjustRightInd w:val="0"/>
      <w:spacing w:after="0" w:line="240" w:lineRule="auto"/>
      <w:textAlignment w:val="baseline"/>
    </w:pPr>
    <w:rPr>
      <w:rFonts w:ascii="Times New Roman" w:eastAsia="SimSun" w:hAnsi="CG Times" w:cs="Simplified Arabic" w:hint="cs"/>
      <w:sz w:val="24"/>
      <w:szCs w:val="30"/>
    </w:rPr>
  </w:style>
  <w:style w:type="paragraph" w:styleId="NormalIndent">
    <w:name w:val="Normal Indent"/>
    <w:basedOn w:val="Normal"/>
    <w:rsid w:val="00E12651"/>
    <w:pPr>
      <w:tabs>
        <w:tab w:val="left" w:pos="1191"/>
        <w:tab w:val="left" w:pos="1588"/>
        <w:tab w:val="left" w:pos="1985"/>
      </w:tabs>
      <w:overflowPunct w:val="0"/>
      <w:autoSpaceDE w:val="0"/>
      <w:autoSpaceDN w:val="0"/>
      <w:bidi w:val="0"/>
      <w:adjustRightInd w:val="0"/>
      <w:spacing w:after="0" w:line="240" w:lineRule="auto"/>
      <w:ind w:left="794"/>
      <w:textAlignment w:val="baseline"/>
    </w:pPr>
    <w:rPr>
      <w:rFonts w:ascii="Times New Roman" w:eastAsia="SimSun" w:hAnsi="CG Times" w:cs="Simplified Arabic" w:hint="cs"/>
      <w:sz w:val="24"/>
      <w:szCs w:val="30"/>
    </w:rPr>
  </w:style>
  <w:style w:type="paragraph" w:customStyle="1" w:styleId="enumlev10">
    <w:name w:val="enumlev1"/>
    <w:basedOn w:val="Normal"/>
    <w:rsid w:val="00E12651"/>
    <w:pPr>
      <w:tabs>
        <w:tab w:val="left" w:pos="1191"/>
        <w:tab w:val="left" w:pos="1588"/>
        <w:tab w:val="left" w:pos="1985"/>
      </w:tabs>
      <w:overflowPunct w:val="0"/>
      <w:autoSpaceDE w:val="0"/>
      <w:autoSpaceDN w:val="0"/>
      <w:bidi w:val="0"/>
      <w:adjustRightInd w:val="0"/>
      <w:spacing w:before="80" w:after="0" w:line="240" w:lineRule="auto"/>
      <w:ind w:left="794" w:hanging="794"/>
      <w:textAlignment w:val="baseline"/>
    </w:pPr>
    <w:rPr>
      <w:rFonts w:ascii="Times New Roman" w:eastAsia="SimSun" w:hAnsi="CG Times" w:cs="Simplified Arabic" w:hint="cs"/>
      <w:sz w:val="24"/>
      <w:szCs w:val="30"/>
    </w:rPr>
  </w:style>
  <w:style w:type="paragraph" w:customStyle="1" w:styleId="enumlev20">
    <w:name w:val="enumlev2"/>
    <w:basedOn w:val="enumlev10"/>
    <w:rsid w:val="00E12651"/>
    <w:pPr>
      <w:ind w:left="1191" w:hanging="397"/>
    </w:pPr>
  </w:style>
  <w:style w:type="paragraph" w:customStyle="1" w:styleId="enumlev30">
    <w:name w:val="enumlev3"/>
    <w:basedOn w:val="enumlev20"/>
    <w:rsid w:val="00E12651"/>
    <w:pPr>
      <w:ind w:left="1588"/>
    </w:pPr>
  </w:style>
  <w:style w:type="paragraph" w:customStyle="1" w:styleId="Equation">
    <w:name w:val="Equation"/>
    <w:basedOn w:val="Normal"/>
    <w:rsid w:val="00E12651"/>
    <w:pPr>
      <w:tabs>
        <w:tab w:val="center" w:pos="4820"/>
        <w:tab w:val="right" w:pos="9639"/>
      </w:tabs>
      <w:overflowPunct w:val="0"/>
      <w:autoSpaceDE w:val="0"/>
      <w:autoSpaceDN w:val="0"/>
      <w:bidi w:val="0"/>
      <w:adjustRightInd w:val="0"/>
      <w:spacing w:after="0" w:line="240" w:lineRule="auto"/>
      <w:textAlignment w:val="baseline"/>
    </w:pPr>
    <w:rPr>
      <w:rFonts w:ascii="Times New Roman" w:eastAsia="SimSun" w:hAnsi="CG Times" w:cs="Simplified Arabic" w:hint="cs"/>
      <w:sz w:val="24"/>
      <w:szCs w:val="30"/>
    </w:rPr>
  </w:style>
  <w:style w:type="paragraph" w:customStyle="1" w:styleId="toc0">
    <w:name w:val="toc 0"/>
    <w:basedOn w:val="Normal"/>
    <w:next w:val="TOC1"/>
    <w:rsid w:val="00E12651"/>
    <w:pPr>
      <w:tabs>
        <w:tab w:val="clear" w:pos="794"/>
        <w:tab w:val="right" w:pos="9781"/>
      </w:tabs>
      <w:overflowPunct w:val="0"/>
      <w:autoSpaceDE w:val="0"/>
      <w:autoSpaceDN w:val="0"/>
      <w:bidi w:val="0"/>
      <w:adjustRightInd w:val="0"/>
      <w:spacing w:after="0" w:line="240" w:lineRule="auto"/>
      <w:textAlignment w:val="baseline"/>
    </w:pPr>
    <w:rPr>
      <w:rFonts w:ascii="Times New Roman" w:eastAsia="SimSun" w:hAnsi="CG Times" w:cs="Simplified Arabic" w:hint="cs"/>
      <w:b/>
      <w:sz w:val="24"/>
      <w:szCs w:val="30"/>
    </w:rPr>
  </w:style>
  <w:style w:type="paragraph" w:customStyle="1" w:styleId="AnnexNo0">
    <w:name w:val="Annex_No"/>
    <w:basedOn w:val="Normal"/>
    <w:next w:val="Annexref"/>
    <w:rsid w:val="00E12651"/>
    <w:pPr>
      <w:keepNext/>
      <w:keepLines/>
      <w:tabs>
        <w:tab w:val="left" w:pos="1191"/>
        <w:tab w:val="left" w:pos="1588"/>
        <w:tab w:val="left" w:pos="1985"/>
      </w:tabs>
      <w:overflowPunct w:val="0"/>
      <w:autoSpaceDE w:val="0"/>
      <w:autoSpaceDN w:val="0"/>
      <w:bidi w:val="0"/>
      <w:adjustRightInd w:val="0"/>
      <w:spacing w:before="480" w:after="80" w:line="240" w:lineRule="auto"/>
      <w:jc w:val="center"/>
      <w:textAlignment w:val="baseline"/>
    </w:pPr>
    <w:rPr>
      <w:rFonts w:ascii="Times New Roman" w:eastAsia="SimSun" w:hAnsi="CG Times" w:cs="Simplified Arabic" w:hint="cs"/>
      <w:sz w:val="28"/>
      <w:szCs w:val="30"/>
    </w:rPr>
  </w:style>
  <w:style w:type="paragraph" w:customStyle="1" w:styleId="ASN1">
    <w:name w:val="ASN.1"/>
    <w:basedOn w:val="Normal"/>
    <w:rsid w:val="00E12651"/>
    <w:pPr>
      <w:tabs>
        <w:tab w:val="clear" w:pos="794"/>
        <w:tab w:val="left" w:pos="567"/>
        <w:tab w:val="left" w:pos="1134"/>
        <w:tab w:val="left" w:pos="1701"/>
        <w:tab w:val="left" w:pos="2268"/>
        <w:tab w:val="left" w:pos="2835"/>
        <w:tab w:val="left" w:pos="3402"/>
        <w:tab w:val="left" w:pos="3969"/>
        <w:tab w:val="left" w:pos="4536"/>
        <w:tab w:val="left" w:pos="5103"/>
        <w:tab w:val="left" w:pos="5670"/>
      </w:tabs>
      <w:overflowPunct w:val="0"/>
      <w:autoSpaceDE w:val="0"/>
      <w:autoSpaceDN w:val="0"/>
      <w:bidi w:val="0"/>
      <w:adjustRightInd w:val="0"/>
      <w:spacing w:before="0" w:after="0" w:line="240" w:lineRule="auto"/>
      <w:textAlignment w:val="baseline"/>
    </w:pPr>
    <w:rPr>
      <w:rFonts w:ascii="Times New Roman Bold" w:eastAsia="SimSun" w:hAnsi="Times New Roman Bold" w:cs="Simplified Arabic" w:hint="cs"/>
      <w:b/>
      <w:noProof/>
      <w:sz w:val="20"/>
      <w:szCs w:val="30"/>
    </w:rPr>
  </w:style>
  <w:style w:type="paragraph" w:customStyle="1" w:styleId="Title4">
    <w:name w:val="Title 4"/>
    <w:basedOn w:val="Title3"/>
    <w:next w:val="Heading1"/>
    <w:rsid w:val="00E12651"/>
    <w:pPr>
      <w:keepNext w:val="0"/>
      <w:tabs>
        <w:tab w:val="clear" w:pos="794"/>
        <w:tab w:val="left" w:pos="567"/>
        <w:tab w:val="left" w:pos="1134"/>
        <w:tab w:val="left" w:pos="1701"/>
        <w:tab w:val="left" w:pos="2268"/>
        <w:tab w:val="left" w:pos="2835"/>
      </w:tabs>
      <w:overflowPunct w:val="0"/>
      <w:autoSpaceDE w:val="0"/>
      <w:autoSpaceDN w:val="0"/>
      <w:bidi w:val="0"/>
      <w:adjustRightInd w:val="0"/>
      <w:spacing w:before="120" w:line="240" w:lineRule="auto"/>
      <w:textAlignment w:val="baseline"/>
    </w:pPr>
    <w:rPr>
      <w:rFonts w:ascii="Times New Roman" w:eastAsia="SimSun" w:hAnsi="CG Times" w:cs="Times New Roman Bold"/>
      <w:sz w:val="28"/>
      <w:szCs w:val="30"/>
    </w:rPr>
  </w:style>
  <w:style w:type="paragraph" w:customStyle="1" w:styleId="FirstFooter">
    <w:name w:val="FirstFooter"/>
    <w:basedOn w:val="Footer"/>
    <w:rsid w:val="00E12651"/>
    <w:pPr>
      <w:tabs>
        <w:tab w:val="clear" w:pos="794"/>
        <w:tab w:val="clear" w:pos="4153"/>
        <w:tab w:val="clear" w:pos="8306"/>
      </w:tabs>
      <w:spacing w:before="40" w:after="0"/>
      <w:jc w:val="both"/>
    </w:pPr>
    <w:rPr>
      <w:rFonts w:ascii="Times New Roman" w:eastAsia="SimSun" w:hAnsi="CG Times" w:cs="Simplified Arabic" w:hint="cs"/>
      <w:sz w:val="16"/>
      <w:szCs w:val="30"/>
      <w:lang w:eastAsia="zh-CN"/>
    </w:rPr>
  </w:style>
  <w:style w:type="paragraph" w:customStyle="1" w:styleId="Annexref">
    <w:name w:val="Annex_ref"/>
    <w:basedOn w:val="Normal"/>
    <w:next w:val="Annextitle0"/>
    <w:rsid w:val="00E12651"/>
    <w:pPr>
      <w:keepNext/>
      <w:keepLines/>
      <w:tabs>
        <w:tab w:val="left" w:pos="1191"/>
        <w:tab w:val="left" w:pos="1588"/>
        <w:tab w:val="left" w:pos="1985"/>
      </w:tabs>
      <w:overflowPunct w:val="0"/>
      <w:autoSpaceDE w:val="0"/>
      <w:autoSpaceDN w:val="0"/>
      <w:bidi w:val="0"/>
      <w:adjustRightInd w:val="0"/>
      <w:spacing w:after="280" w:line="240" w:lineRule="auto"/>
      <w:jc w:val="center"/>
      <w:textAlignment w:val="baseline"/>
    </w:pPr>
    <w:rPr>
      <w:rFonts w:ascii="Times New Roman" w:eastAsia="SimSun" w:hAnsi="CG Times" w:cs="Simplified Arabic" w:hint="cs"/>
      <w:sz w:val="24"/>
      <w:szCs w:val="30"/>
    </w:rPr>
  </w:style>
  <w:style w:type="paragraph" w:customStyle="1" w:styleId="Annextitle0">
    <w:name w:val="Annex_title"/>
    <w:basedOn w:val="Normal"/>
    <w:next w:val="Normalaftertitle"/>
    <w:rsid w:val="00E12651"/>
    <w:pPr>
      <w:keepNext/>
      <w:keepLines/>
      <w:tabs>
        <w:tab w:val="left" w:pos="1191"/>
        <w:tab w:val="left" w:pos="1588"/>
        <w:tab w:val="left" w:pos="1985"/>
      </w:tabs>
      <w:overflowPunct w:val="0"/>
      <w:autoSpaceDE w:val="0"/>
      <w:autoSpaceDN w:val="0"/>
      <w:bidi w:val="0"/>
      <w:adjustRightInd w:val="0"/>
      <w:spacing w:before="240" w:after="280" w:line="240" w:lineRule="auto"/>
      <w:jc w:val="center"/>
      <w:textAlignment w:val="baseline"/>
    </w:pPr>
    <w:rPr>
      <w:rFonts w:ascii="Times New Roman" w:eastAsia="SimSun" w:hAnsi="CG Times" w:cs="Simplified Arabic" w:hint="cs"/>
      <w:b/>
      <w:sz w:val="28"/>
      <w:szCs w:val="30"/>
    </w:rPr>
  </w:style>
  <w:style w:type="character" w:customStyle="1" w:styleId="Appdef">
    <w:name w:val="App_def"/>
    <w:basedOn w:val="DefaultParagraphFont"/>
    <w:rsid w:val="00E12651"/>
    <w:rPr>
      <w:rFonts w:asciiTheme="minorHAnsi" w:hAnsiTheme="minorHAnsi"/>
      <w:b/>
    </w:rPr>
  </w:style>
  <w:style w:type="character" w:customStyle="1" w:styleId="Appref">
    <w:name w:val="App_ref"/>
    <w:basedOn w:val="DefaultParagraphFont"/>
    <w:rsid w:val="00E12651"/>
    <w:rPr>
      <w:rFonts w:asciiTheme="minorHAnsi" w:hAnsiTheme="minorHAnsi"/>
    </w:rPr>
  </w:style>
  <w:style w:type="paragraph" w:customStyle="1" w:styleId="AppendixNo0">
    <w:name w:val="Appendix_No"/>
    <w:basedOn w:val="AnnexNo0"/>
    <w:next w:val="Annexref"/>
    <w:rsid w:val="00E12651"/>
  </w:style>
  <w:style w:type="paragraph" w:customStyle="1" w:styleId="Appendixref">
    <w:name w:val="Appendix_ref"/>
    <w:basedOn w:val="Annexref"/>
    <w:next w:val="Annextitle0"/>
    <w:rsid w:val="00E12651"/>
  </w:style>
  <w:style w:type="paragraph" w:customStyle="1" w:styleId="Appendixtitle0">
    <w:name w:val="Appendix_title"/>
    <w:basedOn w:val="Annextitle0"/>
    <w:next w:val="Normalaftertitle"/>
    <w:rsid w:val="00E12651"/>
  </w:style>
  <w:style w:type="character" w:customStyle="1" w:styleId="Artdef">
    <w:name w:val="Art_def"/>
    <w:basedOn w:val="DefaultParagraphFont"/>
    <w:rsid w:val="00E12651"/>
    <w:rPr>
      <w:rFonts w:asciiTheme="minorHAnsi" w:hAnsiTheme="minorHAnsi"/>
      <w:b/>
    </w:rPr>
  </w:style>
  <w:style w:type="paragraph" w:customStyle="1" w:styleId="Artheading">
    <w:name w:val="Art_heading"/>
    <w:basedOn w:val="Normal"/>
    <w:next w:val="Normalaftertitle"/>
    <w:rsid w:val="00E12651"/>
    <w:pPr>
      <w:tabs>
        <w:tab w:val="left" w:pos="1191"/>
        <w:tab w:val="left" w:pos="1588"/>
        <w:tab w:val="left" w:pos="1985"/>
      </w:tabs>
      <w:overflowPunct w:val="0"/>
      <w:autoSpaceDE w:val="0"/>
      <w:autoSpaceDN w:val="0"/>
      <w:bidi w:val="0"/>
      <w:adjustRightInd w:val="0"/>
      <w:spacing w:before="480" w:after="0" w:line="240" w:lineRule="auto"/>
      <w:jc w:val="center"/>
      <w:textAlignment w:val="baseline"/>
    </w:pPr>
    <w:rPr>
      <w:rFonts w:ascii="Times New Roman" w:eastAsia="SimSun" w:hAnsi="CG Times" w:cs="Simplified Arabic" w:hint="cs"/>
      <w:b/>
      <w:sz w:val="28"/>
      <w:szCs w:val="30"/>
    </w:rPr>
  </w:style>
  <w:style w:type="paragraph" w:customStyle="1" w:styleId="ArtNo">
    <w:name w:val="Art_No"/>
    <w:basedOn w:val="Normal"/>
    <w:next w:val="Arttitle"/>
    <w:rsid w:val="00E12651"/>
    <w:pPr>
      <w:keepNext/>
      <w:keepLines/>
      <w:tabs>
        <w:tab w:val="left" w:pos="1191"/>
        <w:tab w:val="left" w:pos="1588"/>
        <w:tab w:val="left" w:pos="1985"/>
      </w:tabs>
      <w:overflowPunct w:val="0"/>
      <w:autoSpaceDE w:val="0"/>
      <w:autoSpaceDN w:val="0"/>
      <w:bidi w:val="0"/>
      <w:adjustRightInd w:val="0"/>
      <w:spacing w:before="480" w:after="0" w:line="240" w:lineRule="auto"/>
      <w:jc w:val="center"/>
      <w:textAlignment w:val="baseline"/>
    </w:pPr>
    <w:rPr>
      <w:rFonts w:ascii="Times New Roman" w:eastAsia="SimSun" w:hAnsi="CG Times" w:cs="Simplified Arabic" w:hint="cs"/>
      <w:sz w:val="28"/>
      <w:szCs w:val="30"/>
    </w:rPr>
  </w:style>
  <w:style w:type="paragraph" w:customStyle="1" w:styleId="Arttitle">
    <w:name w:val="Art_title"/>
    <w:basedOn w:val="Normal"/>
    <w:next w:val="Normalaftertitle"/>
    <w:rsid w:val="00E12651"/>
    <w:pPr>
      <w:keepNext/>
      <w:keepLines/>
      <w:tabs>
        <w:tab w:val="left" w:pos="1191"/>
        <w:tab w:val="left" w:pos="1588"/>
        <w:tab w:val="left" w:pos="1985"/>
      </w:tabs>
      <w:overflowPunct w:val="0"/>
      <w:autoSpaceDE w:val="0"/>
      <w:autoSpaceDN w:val="0"/>
      <w:bidi w:val="0"/>
      <w:adjustRightInd w:val="0"/>
      <w:spacing w:before="240" w:after="0" w:line="240" w:lineRule="auto"/>
      <w:jc w:val="center"/>
      <w:textAlignment w:val="baseline"/>
    </w:pPr>
    <w:rPr>
      <w:rFonts w:ascii="Times New Roman" w:eastAsia="SimSun" w:hAnsi="CG Times" w:cs="Simplified Arabic" w:hint="cs"/>
      <w:b/>
      <w:sz w:val="28"/>
      <w:szCs w:val="30"/>
    </w:rPr>
  </w:style>
  <w:style w:type="character" w:customStyle="1" w:styleId="Artref">
    <w:name w:val="Art_ref"/>
    <w:basedOn w:val="DefaultParagraphFont"/>
    <w:rsid w:val="00E12651"/>
  </w:style>
  <w:style w:type="paragraph" w:customStyle="1" w:styleId="ChapNo">
    <w:name w:val="Chap_No"/>
    <w:basedOn w:val="ArtNo"/>
    <w:next w:val="Chaptitle"/>
    <w:rsid w:val="00E12651"/>
    <w:rPr>
      <w:b/>
    </w:rPr>
  </w:style>
  <w:style w:type="paragraph" w:customStyle="1" w:styleId="Chaptitle">
    <w:name w:val="Chap_title"/>
    <w:basedOn w:val="Arttitle"/>
    <w:next w:val="Normalaftertitle"/>
    <w:rsid w:val="00E12651"/>
  </w:style>
  <w:style w:type="paragraph" w:customStyle="1" w:styleId="ddate">
    <w:name w:val="ddate"/>
    <w:basedOn w:val="Normal"/>
    <w:rsid w:val="00E12651"/>
    <w:pPr>
      <w:framePr w:hSpace="181" w:wrap="around" w:vAnchor="page" w:hAnchor="margin" w:y="852"/>
      <w:shd w:val="solid" w:color="FFFFFF" w:fill="FFFFFF"/>
      <w:tabs>
        <w:tab w:val="clear" w:pos="794"/>
        <w:tab w:val="left" w:pos="1134"/>
        <w:tab w:val="left" w:pos="1871"/>
        <w:tab w:val="left" w:pos="2268"/>
      </w:tabs>
      <w:overflowPunct w:val="0"/>
      <w:autoSpaceDE w:val="0"/>
      <w:autoSpaceDN w:val="0"/>
      <w:bidi w:val="0"/>
      <w:adjustRightInd w:val="0"/>
      <w:spacing w:before="0" w:after="0" w:line="240" w:lineRule="auto"/>
      <w:textAlignment w:val="baseline"/>
    </w:pPr>
    <w:rPr>
      <w:rFonts w:ascii="Times New Roman" w:eastAsia="SimSun" w:hAnsi="CG Times" w:cs="Simplified Arabic" w:hint="cs"/>
      <w:b/>
      <w:bCs/>
      <w:sz w:val="24"/>
      <w:szCs w:val="30"/>
    </w:rPr>
  </w:style>
  <w:style w:type="paragraph" w:customStyle="1" w:styleId="dnum">
    <w:name w:val="dnum"/>
    <w:basedOn w:val="Normal"/>
    <w:rsid w:val="00E12651"/>
    <w:pPr>
      <w:framePr w:hSpace="181" w:wrap="around" w:vAnchor="page" w:hAnchor="margin" w:y="852"/>
      <w:shd w:val="solid" w:color="FFFFFF" w:fill="FFFFFF"/>
      <w:tabs>
        <w:tab w:val="clear" w:pos="794"/>
        <w:tab w:val="left" w:pos="1134"/>
        <w:tab w:val="left" w:pos="1871"/>
        <w:tab w:val="left" w:pos="2268"/>
      </w:tabs>
      <w:overflowPunct w:val="0"/>
      <w:autoSpaceDE w:val="0"/>
      <w:autoSpaceDN w:val="0"/>
      <w:bidi w:val="0"/>
      <w:adjustRightInd w:val="0"/>
      <w:spacing w:after="0" w:line="240" w:lineRule="auto"/>
      <w:textAlignment w:val="baseline"/>
    </w:pPr>
    <w:rPr>
      <w:rFonts w:ascii="Times New Roman" w:eastAsia="SimSun" w:hAnsi="CG Times" w:cs="Simplified Arabic" w:hint="cs"/>
      <w:b/>
      <w:bCs/>
      <w:sz w:val="24"/>
      <w:szCs w:val="30"/>
    </w:rPr>
  </w:style>
  <w:style w:type="paragraph" w:customStyle="1" w:styleId="dorlang">
    <w:name w:val="dorlang"/>
    <w:basedOn w:val="Normal"/>
    <w:rsid w:val="00E12651"/>
    <w:pPr>
      <w:framePr w:hSpace="181" w:wrap="around" w:vAnchor="page" w:hAnchor="margin" w:y="852"/>
      <w:shd w:val="solid" w:color="FFFFFF" w:fill="FFFFFF"/>
      <w:tabs>
        <w:tab w:val="clear" w:pos="794"/>
        <w:tab w:val="left" w:pos="1134"/>
        <w:tab w:val="left" w:pos="1871"/>
        <w:tab w:val="left" w:pos="2268"/>
      </w:tabs>
      <w:overflowPunct w:val="0"/>
      <w:autoSpaceDE w:val="0"/>
      <w:autoSpaceDN w:val="0"/>
      <w:bidi w:val="0"/>
      <w:adjustRightInd w:val="0"/>
      <w:spacing w:before="0" w:after="0" w:line="240" w:lineRule="auto"/>
      <w:textAlignment w:val="baseline"/>
    </w:pPr>
    <w:rPr>
      <w:rFonts w:ascii="Times New Roman" w:eastAsia="SimSun" w:hAnsi="CG Times" w:cs="Simplified Arabic" w:hint="cs"/>
      <w:b/>
      <w:bCs/>
      <w:sz w:val="24"/>
      <w:szCs w:val="30"/>
    </w:rPr>
  </w:style>
  <w:style w:type="character" w:styleId="EndnoteReference">
    <w:name w:val="endnote reference"/>
    <w:basedOn w:val="DefaultParagraphFont"/>
    <w:semiHidden/>
    <w:rsid w:val="00E12651"/>
    <w:rPr>
      <w:vertAlign w:val="superscript"/>
    </w:rPr>
  </w:style>
  <w:style w:type="paragraph" w:customStyle="1" w:styleId="Equationlegend">
    <w:name w:val="Equation_legend"/>
    <w:basedOn w:val="Normal"/>
    <w:rsid w:val="00E12651"/>
    <w:pPr>
      <w:tabs>
        <w:tab w:val="clear" w:pos="794"/>
        <w:tab w:val="right" w:pos="1531"/>
        <w:tab w:val="left" w:pos="1701"/>
      </w:tabs>
      <w:overflowPunct w:val="0"/>
      <w:autoSpaceDE w:val="0"/>
      <w:autoSpaceDN w:val="0"/>
      <w:bidi w:val="0"/>
      <w:adjustRightInd w:val="0"/>
      <w:spacing w:before="80" w:after="0" w:line="240" w:lineRule="auto"/>
      <w:ind w:left="1701" w:hanging="1701"/>
      <w:textAlignment w:val="baseline"/>
    </w:pPr>
    <w:rPr>
      <w:rFonts w:ascii="Times New Roman" w:eastAsia="SimSun" w:hAnsi="CG Times" w:cs="Simplified Arabic" w:hint="cs"/>
      <w:sz w:val="24"/>
      <w:szCs w:val="30"/>
    </w:rPr>
  </w:style>
  <w:style w:type="paragraph" w:customStyle="1" w:styleId="Figurelegend0">
    <w:name w:val="Figure_legend"/>
    <w:basedOn w:val="Normal"/>
    <w:rsid w:val="00E12651"/>
    <w:pPr>
      <w:keepNext/>
      <w:keepLines/>
      <w:tabs>
        <w:tab w:val="clear" w:pos="794"/>
      </w:tabs>
      <w:overflowPunct w:val="0"/>
      <w:autoSpaceDE w:val="0"/>
      <w:autoSpaceDN w:val="0"/>
      <w:bidi w:val="0"/>
      <w:adjustRightInd w:val="0"/>
      <w:spacing w:before="20" w:after="20" w:line="240" w:lineRule="auto"/>
      <w:textAlignment w:val="baseline"/>
    </w:pPr>
    <w:rPr>
      <w:rFonts w:ascii="Times New Roman" w:eastAsia="SimSun" w:hAnsi="CG Times" w:cs="Simplified Arabic" w:hint="cs"/>
      <w:sz w:val="18"/>
      <w:szCs w:val="30"/>
    </w:rPr>
  </w:style>
  <w:style w:type="paragraph" w:customStyle="1" w:styleId="FigureNo0">
    <w:name w:val="Figure_No"/>
    <w:basedOn w:val="Normal"/>
    <w:next w:val="Figuretitle0"/>
    <w:rsid w:val="00E12651"/>
    <w:pPr>
      <w:keepNext/>
      <w:keepLines/>
      <w:tabs>
        <w:tab w:val="left" w:pos="1191"/>
        <w:tab w:val="left" w:pos="1588"/>
        <w:tab w:val="left" w:pos="1985"/>
      </w:tabs>
      <w:overflowPunct w:val="0"/>
      <w:autoSpaceDE w:val="0"/>
      <w:autoSpaceDN w:val="0"/>
      <w:bidi w:val="0"/>
      <w:adjustRightInd w:val="0"/>
      <w:spacing w:before="480" w:line="240" w:lineRule="auto"/>
      <w:jc w:val="center"/>
      <w:textAlignment w:val="baseline"/>
    </w:pPr>
    <w:rPr>
      <w:rFonts w:ascii="Times New Roman" w:eastAsia="SimSun" w:hAnsi="CG Times" w:cs="Simplified Arabic" w:hint="cs"/>
      <w:sz w:val="24"/>
      <w:szCs w:val="30"/>
    </w:rPr>
  </w:style>
  <w:style w:type="paragraph" w:customStyle="1" w:styleId="Figuretitle0">
    <w:name w:val="Figure_title"/>
    <w:basedOn w:val="Tabletitle0"/>
    <w:next w:val="Normal"/>
    <w:rsid w:val="00E12651"/>
    <w:pPr>
      <w:keepNext w:val="0"/>
      <w:spacing w:after="480"/>
    </w:pPr>
  </w:style>
  <w:style w:type="paragraph" w:customStyle="1" w:styleId="Tabletitle0">
    <w:name w:val="Table_title"/>
    <w:basedOn w:val="Normal"/>
    <w:next w:val="Tabletext"/>
    <w:rsid w:val="00E12651"/>
    <w:pPr>
      <w:keepNext/>
      <w:keepLines/>
      <w:tabs>
        <w:tab w:val="left" w:pos="1191"/>
        <w:tab w:val="left" w:pos="1588"/>
        <w:tab w:val="left" w:pos="1985"/>
      </w:tabs>
      <w:overflowPunct w:val="0"/>
      <w:autoSpaceDE w:val="0"/>
      <w:autoSpaceDN w:val="0"/>
      <w:bidi w:val="0"/>
      <w:adjustRightInd w:val="0"/>
      <w:spacing w:before="0" w:line="240" w:lineRule="auto"/>
      <w:jc w:val="center"/>
      <w:textAlignment w:val="baseline"/>
    </w:pPr>
    <w:rPr>
      <w:rFonts w:ascii="Times New Roman" w:eastAsia="SimSun" w:hAnsi="CG Times" w:cs="Simplified Arabic" w:hint="cs"/>
      <w:b/>
      <w:sz w:val="24"/>
      <w:szCs w:val="30"/>
    </w:rPr>
  </w:style>
  <w:style w:type="paragraph" w:customStyle="1" w:styleId="Tabletext">
    <w:name w:val="Table_text"/>
    <w:basedOn w:val="Normal"/>
    <w:rsid w:val="00E12651"/>
    <w:pPr>
      <w:tabs>
        <w:tab w:val="clear" w:pos="794"/>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textAlignment w:val="baseline"/>
    </w:pPr>
    <w:rPr>
      <w:rFonts w:ascii="Times New Roman" w:eastAsia="SimSun" w:hAnsi="CG Times" w:cs="Simplified Arabic" w:hint="cs"/>
      <w:szCs w:val="30"/>
    </w:rPr>
  </w:style>
  <w:style w:type="paragraph" w:customStyle="1" w:styleId="Figurewithouttitle">
    <w:name w:val="Figure_without_title"/>
    <w:basedOn w:val="FigureNo0"/>
    <w:next w:val="Normal"/>
    <w:rsid w:val="00E12651"/>
    <w:pPr>
      <w:keepNext w:val="0"/>
    </w:pPr>
  </w:style>
  <w:style w:type="paragraph" w:customStyle="1" w:styleId="Headingb0">
    <w:name w:val="Heading_b"/>
    <w:basedOn w:val="Normal"/>
    <w:next w:val="Normal"/>
    <w:rsid w:val="00E12651"/>
    <w:pPr>
      <w:keepNext/>
      <w:tabs>
        <w:tab w:val="left" w:pos="1191"/>
        <w:tab w:val="left" w:pos="1588"/>
        <w:tab w:val="left" w:pos="1985"/>
      </w:tabs>
      <w:overflowPunct w:val="0"/>
      <w:autoSpaceDE w:val="0"/>
      <w:autoSpaceDN w:val="0"/>
      <w:bidi w:val="0"/>
      <w:adjustRightInd w:val="0"/>
      <w:spacing w:before="160" w:after="0" w:line="240" w:lineRule="auto"/>
      <w:textAlignment w:val="baseline"/>
    </w:pPr>
    <w:rPr>
      <w:rFonts w:ascii="Times New Roman" w:eastAsia="SimSun" w:hAnsi="CG Times" w:cs="Simplified Arabic" w:hint="cs"/>
      <w:b/>
      <w:sz w:val="24"/>
      <w:szCs w:val="30"/>
    </w:rPr>
  </w:style>
  <w:style w:type="paragraph" w:customStyle="1" w:styleId="Headingi0">
    <w:name w:val="Heading_i"/>
    <w:basedOn w:val="Normal"/>
    <w:next w:val="Normal"/>
    <w:rsid w:val="00E12651"/>
    <w:pPr>
      <w:keepNext/>
      <w:tabs>
        <w:tab w:val="left" w:pos="1191"/>
        <w:tab w:val="left" w:pos="1588"/>
        <w:tab w:val="left" w:pos="1985"/>
      </w:tabs>
      <w:overflowPunct w:val="0"/>
      <w:autoSpaceDE w:val="0"/>
      <w:autoSpaceDN w:val="0"/>
      <w:bidi w:val="0"/>
      <w:adjustRightInd w:val="0"/>
      <w:spacing w:before="160" w:after="0" w:line="240" w:lineRule="auto"/>
      <w:textAlignment w:val="baseline"/>
    </w:pPr>
    <w:rPr>
      <w:rFonts w:ascii="Times New Roman" w:eastAsia="SimSun" w:hAnsi="CG Times" w:cs="Simplified Arabic" w:hint="cs"/>
      <w:i/>
      <w:sz w:val="24"/>
      <w:szCs w:val="30"/>
    </w:rPr>
  </w:style>
  <w:style w:type="paragraph" w:customStyle="1" w:styleId="PartNo0">
    <w:name w:val="Part_No"/>
    <w:basedOn w:val="AnnexNo0"/>
    <w:next w:val="Partref"/>
    <w:rsid w:val="00E12651"/>
  </w:style>
  <w:style w:type="paragraph" w:customStyle="1" w:styleId="Partref">
    <w:name w:val="Part_ref"/>
    <w:basedOn w:val="Annexref"/>
    <w:next w:val="Parttitle0"/>
    <w:rsid w:val="00E12651"/>
  </w:style>
  <w:style w:type="paragraph" w:customStyle="1" w:styleId="Parttitle0">
    <w:name w:val="Part_title"/>
    <w:basedOn w:val="Annextitle0"/>
    <w:next w:val="Normalaftertitle"/>
    <w:rsid w:val="00E12651"/>
  </w:style>
  <w:style w:type="paragraph" w:customStyle="1" w:styleId="Recref">
    <w:name w:val="Rec_ref"/>
    <w:basedOn w:val="Rectitle"/>
    <w:next w:val="Recdate"/>
    <w:rsid w:val="00E12651"/>
    <w:pPr>
      <w:tabs>
        <w:tab w:val="clear" w:pos="794"/>
      </w:tabs>
      <w:overflowPunct w:val="0"/>
      <w:autoSpaceDE w:val="0"/>
      <w:autoSpaceDN w:val="0"/>
      <w:bidi w:val="0"/>
      <w:adjustRightInd w:val="0"/>
      <w:spacing w:after="0" w:line="240" w:lineRule="auto"/>
      <w:textAlignment w:val="baseline"/>
    </w:pPr>
    <w:rPr>
      <w:rFonts w:ascii="Times New Roman" w:eastAsia="SimSun" w:hAnsi="CG Times" w:cs="Simplified Arabic" w:hint="cs"/>
      <w:b w:val="0"/>
      <w:bCs w:val="0"/>
      <w:i/>
      <w:sz w:val="24"/>
      <w:szCs w:val="30"/>
    </w:rPr>
  </w:style>
  <w:style w:type="paragraph" w:customStyle="1" w:styleId="Recdate">
    <w:name w:val="Rec_date"/>
    <w:basedOn w:val="Recref"/>
    <w:next w:val="Normalaftertitle"/>
    <w:rsid w:val="00E12651"/>
    <w:pPr>
      <w:jc w:val="right"/>
    </w:pPr>
    <w:rPr>
      <w:sz w:val="22"/>
    </w:rPr>
  </w:style>
  <w:style w:type="paragraph" w:customStyle="1" w:styleId="Questiondate">
    <w:name w:val="Question_date"/>
    <w:basedOn w:val="Recdate"/>
    <w:next w:val="Normalaftertitle"/>
    <w:rsid w:val="00E12651"/>
  </w:style>
  <w:style w:type="paragraph" w:customStyle="1" w:styleId="QuestionNo">
    <w:name w:val="Question_No"/>
    <w:basedOn w:val="RecNo"/>
    <w:next w:val="Questiontitle"/>
    <w:rsid w:val="00E12651"/>
    <w:pPr>
      <w:tabs>
        <w:tab w:val="left" w:pos="1191"/>
        <w:tab w:val="left" w:pos="1588"/>
        <w:tab w:val="left" w:pos="1985"/>
      </w:tabs>
      <w:overflowPunct w:val="0"/>
      <w:autoSpaceDE w:val="0"/>
      <w:autoSpaceDN w:val="0"/>
      <w:bidi w:val="0"/>
      <w:adjustRightInd w:val="0"/>
      <w:spacing w:before="480" w:after="0" w:line="240" w:lineRule="auto"/>
      <w:textAlignment w:val="baseline"/>
    </w:pPr>
    <w:rPr>
      <w:rFonts w:ascii="Times New Roman" w:eastAsia="SimSun" w:hAnsi="CG Times" w:cs="Simplified Arabic" w:hint="cs"/>
      <w:sz w:val="28"/>
      <w:szCs w:val="30"/>
    </w:rPr>
  </w:style>
  <w:style w:type="paragraph" w:customStyle="1" w:styleId="Questiontitle">
    <w:name w:val="Question_title"/>
    <w:basedOn w:val="Rectitle"/>
    <w:next w:val="Questionref"/>
    <w:rsid w:val="00E12651"/>
    <w:pPr>
      <w:tabs>
        <w:tab w:val="left" w:pos="1191"/>
        <w:tab w:val="left" w:pos="1588"/>
        <w:tab w:val="left" w:pos="1985"/>
      </w:tabs>
      <w:overflowPunct w:val="0"/>
      <w:autoSpaceDE w:val="0"/>
      <w:autoSpaceDN w:val="0"/>
      <w:bidi w:val="0"/>
      <w:adjustRightInd w:val="0"/>
      <w:spacing w:before="240" w:after="0" w:line="240" w:lineRule="auto"/>
      <w:textAlignment w:val="baseline"/>
    </w:pPr>
    <w:rPr>
      <w:rFonts w:ascii="Times New Roman" w:eastAsia="SimSun" w:hAnsi="CG Times" w:cs="Simplified Arabic" w:hint="cs"/>
      <w:bCs w:val="0"/>
      <w:szCs w:val="30"/>
    </w:rPr>
  </w:style>
  <w:style w:type="paragraph" w:customStyle="1" w:styleId="Questionref">
    <w:name w:val="Question_ref"/>
    <w:basedOn w:val="Recref"/>
    <w:next w:val="Questiondate"/>
    <w:rsid w:val="00E12651"/>
  </w:style>
  <w:style w:type="character" w:customStyle="1" w:styleId="Recdef">
    <w:name w:val="Rec_def"/>
    <w:basedOn w:val="DefaultParagraphFont"/>
    <w:rsid w:val="00E12651"/>
    <w:rPr>
      <w:rFonts w:asciiTheme="minorHAnsi" w:hAnsiTheme="minorHAnsi"/>
      <w:b/>
    </w:rPr>
  </w:style>
  <w:style w:type="paragraph" w:customStyle="1" w:styleId="Reftext">
    <w:name w:val="Ref_text"/>
    <w:basedOn w:val="Normal"/>
    <w:rsid w:val="00E12651"/>
    <w:pPr>
      <w:tabs>
        <w:tab w:val="left" w:pos="1191"/>
        <w:tab w:val="left" w:pos="1588"/>
        <w:tab w:val="left" w:pos="1985"/>
      </w:tabs>
      <w:overflowPunct w:val="0"/>
      <w:autoSpaceDE w:val="0"/>
      <w:autoSpaceDN w:val="0"/>
      <w:bidi w:val="0"/>
      <w:adjustRightInd w:val="0"/>
      <w:spacing w:after="0" w:line="240" w:lineRule="auto"/>
      <w:ind w:left="794" w:hanging="794"/>
      <w:textAlignment w:val="baseline"/>
    </w:pPr>
    <w:rPr>
      <w:rFonts w:ascii="Times New Roman" w:eastAsia="SimSun" w:hAnsi="CG Times" w:cs="Simplified Arabic" w:hint="cs"/>
      <w:sz w:val="24"/>
      <w:szCs w:val="30"/>
    </w:rPr>
  </w:style>
  <w:style w:type="paragraph" w:customStyle="1" w:styleId="Repdate">
    <w:name w:val="Rep_date"/>
    <w:basedOn w:val="Recdate"/>
    <w:next w:val="Normalaftertitle"/>
    <w:rsid w:val="00E12651"/>
  </w:style>
  <w:style w:type="paragraph" w:customStyle="1" w:styleId="RepNo">
    <w:name w:val="Rep_No"/>
    <w:basedOn w:val="RecNo"/>
    <w:next w:val="Reptitle"/>
    <w:rsid w:val="00E12651"/>
    <w:pPr>
      <w:tabs>
        <w:tab w:val="left" w:pos="1191"/>
        <w:tab w:val="left" w:pos="1588"/>
        <w:tab w:val="left" w:pos="1985"/>
      </w:tabs>
      <w:overflowPunct w:val="0"/>
      <w:autoSpaceDE w:val="0"/>
      <w:autoSpaceDN w:val="0"/>
      <w:bidi w:val="0"/>
      <w:adjustRightInd w:val="0"/>
      <w:spacing w:before="480" w:after="0" w:line="240" w:lineRule="auto"/>
      <w:textAlignment w:val="baseline"/>
    </w:pPr>
    <w:rPr>
      <w:rFonts w:ascii="Times New Roman" w:eastAsia="SimSun" w:hAnsi="CG Times" w:cs="Simplified Arabic" w:hint="cs"/>
      <w:sz w:val="28"/>
      <w:szCs w:val="30"/>
    </w:rPr>
  </w:style>
  <w:style w:type="paragraph" w:customStyle="1" w:styleId="Reptitle">
    <w:name w:val="Rep_title"/>
    <w:basedOn w:val="Rectitle"/>
    <w:next w:val="Repref"/>
    <w:rsid w:val="00E12651"/>
    <w:pPr>
      <w:tabs>
        <w:tab w:val="left" w:pos="1191"/>
        <w:tab w:val="left" w:pos="1588"/>
        <w:tab w:val="left" w:pos="1985"/>
      </w:tabs>
      <w:overflowPunct w:val="0"/>
      <w:autoSpaceDE w:val="0"/>
      <w:autoSpaceDN w:val="0"/>
      <w:bidi w:val="0"/>
      <w:adjustRightInd w:val="0"/>
      <w:spacing w:before="240" w:after="0" w:line="240" w:lineRule="auto"/>
      <w:textAlignment w:val="baseline"/>
    </w:pPr>
    <w:rPr>
      <w:rFonts w:ascii="Times New Roman" w:eastAsia="SimSun" w:hAnsi="CG Times" w:cs="Simplified Arabic" w:hint="cs"/>
      <w:bCs w:val="0"/>
      <w:szCs w:val="30"/>
    </w:rPr>
  </w:style>
  <w:style w:type="paragraph" w:customStyle="1" w:styleId="Repref">
    <w:name w:val="Rep_ref"/>
    <w:basedOn w:val="Recref"/>
    <w:next w:val="Repdate"/>
    <w:rsid w:val="00E12651"/>
  </w:style>
  <w:style w:type="paragraph" w:customStyle="1" w:styleId="Resdate">
    <w:name w:val="Res_date"/>
    <w:basedOn w:val="Recdate"/>
    <w:next w:val="Normalaftertitle"/>
    <w:rsid w:val="00E12651"/>
  </w:style>
  <w:style w:type="character" w:customStyle="1" w:styleId="Resdef">
    <w:name w:val="Res_def"/>
    <w:basedOn w:val="DefaultParagraphFont"/>
    <w:rsid w:val="00E12651"/>
    <w:rPr>
      <w:rFonts w:asciiTheme="minorHAnsi" w:hAnsiTheme="minorHAnsi"/>
      <w:b/>
    </w:rPr>
  </w:style>
  <w:style w:type="paragraph" w:customStyle="1" w:styleId="Resref">
    <w:name w:val="Res_ref"/>
    <w:basedOn w:val="Recref"/>
    <w:next w:val="Resdate"/>
    <w:rsid w:val="00E12651"/>
  </w:style>
  <w:style w:type="paragraph" w:customStyle="1" w:styleId="SectionNo0">
    <w:name w:val="Section_No"/>
    <w:basedOn w:val="AnnexNo0"/>
    <w:next w:val="Sectiontitle0"/>
    <w:rsid w:val="00E12651"/>
  </w:style>
  <w:style w:type="paragraph" w:customStyle="1" w:styleId="Sectiontitle0">
    <w:name w:val="Section_title"/>
    <w:basedOn w:val="Annextitle0"/>
    <w:next w:val="Normalaftertitle"/>
    <w:rsid w:val="00E12651"/>
  </w:style>
  <w:style w:type="paragraph" w:customStyle="1" w:styleId="SpecialFooter">
    <w:name w:val="Special Footer"/>
    <w:basedOn w:val="Footer"/>
    <w:rsid w:val="00E12651"/>
    <w:pPr>
      <w:tabs>
        <w:tab w:val="clear" w:pos="794"/>
        <w:tab w:val="clear" w:pos="4153"/>
        <w:tab w:val="clear" w:pos="8306"/>
        <w:tab w:val="left" w:pos="567"/>
        <w:tab w:val="left" w:pos="1134"/>
        <w:tab w:val="left" w:pos="1701"/>
        <w:tab w:val="left" w:pos="2268"/>
        <w:tab w:val="left" w:pos="2835"/>
        <w:tab w:val="left" w:pos="5954"/>
        <w:tab w:val="right" w:pos="9639"/>
      </w:tabs>
      <w:overflowPunct w:val="0"/>
      <w:autoSpaceDE w:val="0"/>
      <w:autoSpaceDN w:val="0"/>
      <w:adjustRightInd w:val="0"/>
      <w:spacing w:after="0"/>
      <w:jc w:val="both"/>
      <w:textAlignment w:val="baseline"/>
    </w:pPr>
    <w:rPr>
      <w:rFonts w:ascii="Times New Roman" w:eastAsia="SimSun" w:hAnsi="CG Times" w:cs="Simplified Arabic" w:hint="cs"/>
      <w:sz w:val="16"/>
      <w:szCs w:val="30"/>
      <w:lang w:eastAsia="zh-CN"/>
    </w:rPr>
  </w:style>
  <w:style w:type="character" w:customStyle="1" w:styleId="Tablefreq">
    <w:name w:val="Table_freq"/>
    <w:basedOn w:val="DefaultParagraphFont"/>
    <w:rsid w:val="00E12651"/>
    <w:rPr>
      <w:rFonts w:asciiTheme="minorHAnsi" w:hAnsiTheme="minorHAnsi"/>
      <w:b/>
      <w:color w:val="auto"/>
    </w:rPr>
  </w:style>
  <w:style w:type="paragraph" w:customStyle="1" w:styleId="Tablehead0">
    <w:name w:val="Table_head"/>
    <w:basedOn w:val="Tabletext"/>
    <w:next w:val="Tabletext"/>
    <w:rsid w:val="00E12651"/>
    <w:pPr>
      <w:keepNext/>
      <w:spacing w:before="80" w:after="80"/>
      <w:jc w:val="center"/>
    </w:pPr>
    <w:rPr>
      <w:b/>
    </w:rPr>
  </w:style>
  <w:style w:type="paragraph" w:customStyle="1" w:styleId="Tablelegend0">
    <w:name w:val="Table_legend"/>
    <w:basedOn w:val="Tabletext"/>
    <w:rsid w:val="00E12651"/>
    <w:pPr>
      <w:spacing w:before="120"/>
    </w:pPr>
  </w:style>
  <w:style w:type="paragraph" w:customStyle="1" w:styleId="TableNo0">
    <w:name w:val="Table_No"/>
    <w:basedOn w:val="Normal"/>
    <w:next w:val="Tabletitle0"/>
    <w:rsid w:val="00E12651"/>
    <w:pPr>
      <w:keepNext/>
      <w:tabs>
        <w:tab w:val="left" w:pos="1191"/>
        <w:tab w:val="left" w:pos="1588"/>
        <w:tab w:val="left" w:pos="1985"/>
      </w:tabs>
      <w:overflowPunct w:val="0"/>
      <w:autoSpaceDE w:val="0"/>
      <w:autoSpaceDN w:val="0"/>
      <w:bidi w:val="0"/>
      <w:adjustRightInd w:val="0"/>
      <w:spacing w:before="560" w:line="240" w:lineRule="auto"/>
      <w:jc w:val="center"/>
      <w:textAlignment w:val="baseline"/>
    </w:pPr>
    <w:rPr>
      <w:rFonts w:ascii="Times New Roman" w:eastAsia="SimSun" w:hAnsi="CG Times" w:cs="Simplified Arabic" w:hint="cs"/>
      <w:sz w:val="24"/>
      <w:szCs w:val="30"/>
    </w:rPr>
  </w:style>
  <w:style w:type="paragraph" w:customStyle="1" w:styleId="Tableref">
    <w:name w:val="Table_ref"/>
    <w:basedOn w:val="Normal"/>
    <w:next w:val="Tabletitle0"/>
    <w:rsid w:val="00E12651"/>
    <w:pPr>
      <w:keepNext/>
      <w:tabs>
        <w:tab w:val="left" w:pos="1191"/>
        <w:tab w:val="left" w:pos="1588"/>
        <w:tab w:val="left" w:pos="1985"/>
      </w:tabs>
      <w:overflowPunct w:val="0"/>
      <w:autoSpaceDE w:val="0"/>
      <w:autoSpaceDN w:val="0"/>
      <w:bidi w:val="0"/>
      <w:adjustRightInd w:val="0"/>
      <w:spacing w:before="0" w:line="240" w:lineRule="auto"/>
      <w:jc w:val="center"/>
      <w:textAlignment w:val="baseline"/>
    </w:pPr>
    <w:rPr>
      <w:rFonts w:ascii="Times New Roman" w:eastAsia="SimSun" w:hAnsi="CG Times" w:cs="Simplified Arabic" w:hint="cs"/>
      <w:sz w:val="24"/>
      <w:szCs w:val="30"/>
    </w:rPr>
  </w:style>
  <w:style w:type="character" w:styleId="PageNumber">
    <w:name w:val="page number"/>
    <w:basedOn w:val="DefaultParagraphFont"/>
    <w:rsid w:val="00E12651"/>
    <w:rPr>
      <w:rFonts w:asciiTheme="minorHAnsi" w:hAnsiTheme="minorHAnsi"/>
    </w:rPr>
  </w:style>
  <w:style w:type="paragraph" w:customStyle="1" w:styleId="Committee">
    <w:name w:val="Committee"/>
    <w:basedOn w:val="Normal"/>
    <w:qFormat/>
    <w:rsid w:val="005A5E79"/>
    <w:pPr>
      <w:tabs>
        <w:tab w:val="left" w:pos="1191"/>
        <w:tab w:val="left" w:pos="1588"/>
        <w:tab w:val="left" w:pos="1985"/>
      </w:tabs>
      <w:overflowPunct w:val="0"/>
      <w:autoSpaceDE w:val="0"/>
      <w:autoSpaceDN w:val="0"/>
      <w:bidi w:val="0"/>
      <w:adjustRightInd w:val="0"/>
      <w:textAlignment w:val="baseline"/>
    </w:pPr>
    <w:rPr>
      <w:rFonts w:eastAsia="SimSun" w:hint="cs"/>
      <w:b/>
      <w:bCs/>
    </w:rPr>
  </w:style>
  <w:style w:type="paragraph" w:customStyle="1" w:styleId="BDTLogo">
    <w:name w:val="BDT_Logo"/>
    <w:uiPriority w:val="99"/>
    <w:rsid w:val="00E12651"/>
    <w:pPr>
      <w:spacing w:after="0" w:line="240" w:lineRule="auto"/>
      <w:jc w:val="center"/>
    </w:pPr>
    <w:rPr>
      <w:rFonts w:ascii="Calibri" w:eastAsia="SimHei" w:hAnsi="Calibri" w:cs="Simplified Arabic"/>
      <w:szCs w:val="28"/>
    </w:rPr>
  </w:style>
  <w:style w:type="paragraph" w:customStyle="1" w:styleId="AppArtNo">
    <w:name w:val="App_Art_No"/>
    <w:basedOn w:val="ArtNo"/>
    <w:qFormat/>
    <w:rsid w:val="00E12651"/>
    <w:pPr>
      <w:tabs>
        <w:tab w:val="clear" w:pos="794"/>
        <w:tab w:val="clear" w:pos="1191"/>
        <w:tab w:val="clear" w:pos="1588"/>
        <w:tab w:val="clear" w:pos="1985"/>
        <w:tab w:val="left" w:pos="1134"/>
        <w:tab w:val="left" w:pos="1871"/>
        <w:tab w:val="left" w:pos="2268"/>
      </w:tabs>
    </w:pPr>
  </w:style>
  <w:style w:type="paragraph" w:customStyle="1" w:styleId="AppArttitle">
    <w:name w:val="App_Art_title"/>
    <w:basedOn w:val="Arttitle"/>
    <w:qFormat/>
    <w:rsid w:val="00E12651"/>
    <w:pPr>
      <w:tabs>
        <w:tab w:val="clear" w:pos="794"/>
        <w:tab w:val="clear" w:pos="1191"/>
        <w:tab w:val="clear" w:pos="1588"/>
        <w:tab w:val="clear" w:pos="1985"/>
        <w:tab w:val="left" w:pos="1134"/>
        <w:tab w:val="left" w:pos="1871"/>
        <w:tab w:val="left" w:pos="2268"/>
      </w:tabs>
    </w:pPr>
  </w:style>
  <w:style w:type="paragraph" w:customStyle="1" w:styleId="ApptoAnnex">
    <w:name w:val="App_to_Annex"/>
    <w:basedOn w:val="AppendixNo0"/>
    <w:next w:val="Normal"/>
    <w:qFormat/>
    <w:rsid w:val="00E12651"/>
    <w:pPr>
      <w:tabs>
        <w:tab w:val="clear" w:pos="794"/>
        <w:tab w:val="clear" w:pos="1191"/>
        <w:tab w:val="clear" w:pos="1588"/>
        <w:tab w:val="clear" w:pos="1985"/>
        <w:tab w:val="left" w:pos="1134"/>
        <w:tab w:val="left" w:pos="1871"/>
        <w:tab w:val="left" w:pos="2268"/>
      </w:tabs>
    </w:pPr>
  </w:style>
  <w:style w:type="paragraph" w:customStyle="1" w:styleId="Volumetitle0">
    <w:name w:val="Volume_title"/>
    <w:basedOn w:val="Normal"/>
    <w:qFormat/>
    <w:rsid w:val="00E12651"/>
    <w:pPr>
      <w:tabs>
        <w:tab w:val="clear" w:pos="794"/>
        <w:tab w:val="left" w:pos="1871"/>
      </w:tabs>
      <w:bidi w:val="0"/>
      <w:spacing w:before="0" w:after="0" w:line="240" w:lineRule="auto"/>
    </w:pPr>
    <w:rPr>
      <w:rFonts w:ascii="Times New Roman" w:eastAsia="SimSun" w:hAnsi="CG Times" w:cs="Simplified Arabic" w:hint="cs"/>
      <w:b/>
      <w:sz w:val="28"/>
      <w:szCs w:val="30"/>
    </w:rPr>
  </w:style>
  <w:style w:type="table" w:styleId="GridTable2-Accent1">
    <w:name w:val="Grid Table 2 Accent 1"/>
    <w:basedOn w:val="TableNormal"/>
    <w:uiPriority w:val="47"/>
    <w:rsid w:val="00E12651"/>
    <w:pPr>
      <w:spacing w:after="0" w:line="240" w:lineRule="auto"/>
    </w:pPr>
    <w:rPr>
      <w:rFonts w:ascii="CG Times" w:eastAsia="SimSun" w:hAnsi="CG Times" w:cs="Times New Roman"/>
      <w:sz w:val="20"/>
      <w:szCs w:val="20"/>
    </w:r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eGrid1">
    <w:name w:val="Table Grid1"/>
    <w:basedOn w:val="TableNormal"/>
    <w:next w:val="TableGrid"/>
    <w:uiPriority w:val="39"/>
    <w:rsid w:val="00E1265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11">
    <w:name w:val="Grid Table 2 - Accent 11"/>
    <w:basedOn w:val="TableNormal"/>
    <w:next w:val="GridTable2-Accent1"/>
    <w:uiPriority w:val="47"/>
    <w:rsid w:val="00E12651"/>
    <w:pPr>
      <w:spacing w:after="0" w:line="240" w:lineRule="auto"/>
    </w:pPr>
    <w:rPr>
      <w:rFonts w:ascii="Calibri" w:eastAsia="Calibri" w:hAnsi="Calibri" w:cs="Times New Roma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denotaalpie1">
    <w:name w:val="de nota al pie1"/>
    <w:basedOn w:val="DefaultParagraphFont"/>
    <w:uiPriority w:val="99"/>
    <w:rsid w:val="00E12651"/>
    <w:rPr>
      <w:rFonts w:ascii="Calibri" w:hAnsi="Calibri"/>
      <w:position w:val="6"/>
      <w:sz w:val="18"/>
    </w:rPr>
  </w:style>
  <w:style w:type="table" w:customStyle="1" w:styleId="GridTable4-Accent11">
    <w:name w:val="Grid Table 4 - Accent 11"/>
    <w:basedOn w:val="TableNormal"/>
    <w:uiPriority w:val="49"/>
    <w:rsid w:val="00E12651"/>
    <w:pPr>
      <w:spacing w:after="0" w:line="240" w:lineRule="auto"/>
    </w:pPr>
    <w:rPr>
      <w:rFonts w:ascii="Calibri" w:eastAsia="Calibri" w:hAnsi="Calibri" w:cs="Arial"/>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6Colorful-Accent1">
    <w:name w:val="List Table 6 Colorful Accent 1"/>
    <w:basedOn w:val="TableNormal"/>
    <w:uiPriority w:val="51"/>
    <w:rsid w:val="00E12651"/>
    <w:pPr>
      <w:spacing w:after="0" w:line="240" w:lineRule="auto"/>
    </w:pPr>
    <w:rPr>
      <w:rFonts w:ascii="Times New Roman" w:eastAsia="SimSun" w:hAnsi="CG Times" w:cs="Simplified Arabic" w:hint="cs"/>
      <w:color w:val="2E74B5" w:themeColor="accent1" w:themeShade="BF"/>
      <w:szCs w:val="20"/>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Revision">
    <w:name w:val="Revision"/>
    <w:hidden/>
    <w:uiPriority w:val="99"/>
    <w:semiHidden/>
    <w:rsid w:val="00E12651"/>
    <w:pPr>
      <w:spacing w:after="0" w:line="240" w:lineRule="auto"/>
    </w:pPr>
    <w:rPr>
      <w:rFonts w:eastAsia="SimSun" w:cs="Times New Roman"/>
      <w:sz w:val="24"/>
      <w:szCs w:val="20"/>
    </w:rPr>
  </w:style>
  <w:style w:type="table" w:styleId="GridTable4-Accent1">
    <w:name w:val="Grid Table 4 Accent 1"/>
    <w:basedOn w:val="TableNormal"/>
    <w:uiPriority w:val="49"/>
    <w:rsid w:val="00E12651"/>
    <w:pPr>
      <w:spacing w:after="0" w:line="240" w:lineRule="auto"/>
    </w:pPr>
    <w:rPr>
      <w:rFonts w:ascii="CG Times" w:eastAsia="SimSun" w:hAnsi="CG Times" w:cs="Times New Roman"/>
      <w:sz w:val="20"/>
      <w:szCs w:val="20"/>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
    <w:name w:val="Grid Table 4"/>
    <w:basedOn w:val="TableNormal"/>
    <w:uiPriority w:val="49"/>
    <w:rsid w:val="00E12651"/>
    <w:pPr>
      <w:spacing w:after="0" w:line="240" w:lineRule="auto"/>
    </w:pPr>
    <w:rPr>
      <w:rFonts w:ascii="CG Times" w:eastAsia="SimSun" w:hAnsi="CG Times" w:cs="Times New Roman"/>
      <w:sz w:val="20"/>
      <w:szCs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DecimalAligned">
    <w:name w:val="Decimal Aligned"/>
    <w:basedOn w:val="Normal"/>
    <w:uiPriority w:val="40"/>
    <w:qFormat/>
    <w:rsid w:val="00E12651"/>
    <w:pPr>
      <w:tabs>
        <w:tab w:val="clear" w:pos="794"/>
        <w:tab w:val="decimal" w:pos="360"/>
      </w:tabs>
      <w:bidi w:val="0"/>
      <w:spacing w:before="0" w:after="200" w:line="276" w:lineRule="auto"/>
    </w:pPr>
    <w:rPr>
      <w:rFonts w:ascii="Times New Roman" w:hAnsi="CG Times" w:cs="Simplified Arabic" w:hint="cs"/>
    </w:rPr>
  </w:style>
  <w:style w:type="table" w:styleId="MediumShading2-Accent5">
    <w:name w:val="Medium Shading 2 Accent 5"/>
    <w:basedOn w:val="TableNormal"/>
    <w:uiPriority w:val="64"/>
    <w:rsid w:val="00E1265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ormalWeb">
    <w:name w:val="Normal (Web)"/>
    <w:basedOn w:val="Normal"/>
    <w:uiPriority w:val="99"/>
    <w:unhideWhenUsed/>
    <w:rsid w:val="00E12651"/>
    <w:pPr>
      <w:tabs>
        <w:tab w:val="left" w:pos="1191"/>
        <w:tab w:val="left" w:pos="1588"/>
        <w:tab w:val="left" w:pos="1985"/>
      </w:tabs>
      <w:overflowPunct w:val="0"/>
      <w:autoSpaceDE w:val="0"/>
      <w:autoSpaceDN w:val="0"/>
      <w:bidi w:val="0"/>
      <w:adjustRightInd w:val="0"/>
      <w:spacing w:after="0" w:line="240" w:lineRule="auto"/>
      <w:textAlignment w:val="baseline"/>
    </w:pPr>
    <w:rPr>
      <w:rFonts w:ascii="Times New Roman" w:eastAsia="SimSun" w:hAnsi="Times New Roman" w:cs="Simplified Arabic" w:hint="cs"/>
      <w:sz w:val="24"/>
      <w:szCs w:val="24"/>
    </w:rPr>
  </w:style>
  <w:style w:type="character" w:customStyle="1" w:styleId="normaltextrun">
    <w:name w:val="normaltextrun"/>
    <w:basedOn w:val="DefaultParagraphFont"/>
    <w:rsid w:val="00E12651"/>
  </w:style>
  <w:style w:type="paragraph" w:customStyle="1" w:styleId="Pa13">
    <w:name w:val="Pa13"/>
    <w:basedOn w:val="Normal"/>
    <w:next w:val="Normal"/>
    <w:uiPriority w:val="99"/>
    <w:rsid w:val="00E12651"/>
    <w:pPr>
      <w:tabs>
        <w:tab w:val="clear" w:pos="794"/>
      </w:tabs>
      <w:autoSpaceDE w:val="0"/>
      <w:autoSpaceDN w:val="0"/>
      <w:bidi w:val="0"/>
      <w:adjustRightInd w:val="0"/>
      <w:spacing w:before="0" w:after="0" w:line="201" w:lineRule="atLeast"/>
      <w:jc w:val="left"/>
    </w:pPr>
    <w:rPr>
      <w:rFonts w:ascii="Calibri Light" w:eastAsia="SimSun" w:hAnsi="Calibri Light" w:cs="Calibri Light" w:hint="cs"/>
      <w:sz w:val="24"/>
      <w:szCs w:val="24"/>
    </w:rPr>
  </w:style>
  <w:style w:type="character" w:customStyle="1" w:styleId="eop">
    <w:name w:val="eop"/>
    <w:basedOn w:val="DefaultParagraphFont"/>
    <w:rsid w:val="00E12651"/>
  </w:style>
  <w:style w:type="paragraph" w:customStyle="1" w:styleId="paragraph">
    <w:name w:val="paragraph"/>
    <w:basedOn w:val="Normal"/>
    <w:rsid w:val="00E12651"/>
    <w:pPr>
      <w:tabs>
        <w:tab w:val="clear" w:pos="794"/>
      </w:tabs>
      <w:bidi w:val="0"/>
      <w:spacing w:before="100" w:beforeAutospacing="1" w:after="100" w:afterAutospacing="1" w:line="240" w:lineRule="auto"/>
      <w:jc w:val="left"/>
    </w:pPr>
    <w:rPr>
      <w:rFonts w:ascii="Times New Roman" w:eastAsia="SimSun" w:hAnsi="Times New Roman" w:cs="Simplified Arabic" w:hint="cs"/>
      <w:sz w:val="24"/>
      <w:szCs w:val="24"/>
    </w:rPr>
  </w:style>
  <w:style w:type="character" w:customStyle="1" w:styleId="ui-provider">
    <w:name w:val="ui-provider"/>
    <w:basedOn w:val="DefaultParagraphFont"/>
    <w:rsid w:val="00E12651"/>
  </w:style>
  <w:style w:type="character" w:styleId="Mention">
    <w:name w:val="Mention"/>
    <w:basedOn w:val="DefaultParagraphFont"/>
    <w:uiPriority w:val="99"/>
    <w:unhideWhenUsed/>
    <w:rsid w:val="00E12651"/>
    <w:rPr>
      <w:color w:val="2B579A"/>
      <w:shd w:val="clear" w:color="auto" w:fill="E1DFDD"/>
    </w:rPr>
  </w:style>
  <w:style w:type="paragraph" w:styleId="BalloonText">
    <w:name w:val="Balloon Text"/>
    <w:basedOn w:val="Normal"/>
    <w:link w:val="BalloonTextChar"/>
    <w:semiHidden/>
    <w:unhideWhenUsed/>
    <w:rsid w:val="00E12651"/>
    <w:pPr>
      <w:tabs>
        <w:tab w:val="left" w:pos="1191"/>
        <w:tab w:val="left" w:pos="1588"/>
        <w:tab w:val="left" w:pos="1985"/>
      </w:tabs>
      <w:overflowPunct w:val="0"/>
      <w:autoSpaceDE w:val="0"/>
      <w:autoSpaceDN w:val="0"/>
      <w:bidi w:val="0"/>
      <w:adjustRightInd w:val="0"/>
      <w:spacing w:before="0" w:after="0" w:line="240" w:lineRule="auto"/>
      <w:textAlignment w:val="baseline"/>
    </w:pPr>
    <w:rPr>
      <w:rFonts w:ascii="Segoe UI" w:eastAsia="SimSun" w:hAnsi="Segoe UI" w:cs="Segoe UI" w:hint="cs"/>
      <w:sz w:val="18"/>
      <w:szCs w:val="18"/>
    </w:rPr>
  </w:style>
  <w:style w:type="character" w:customStyle="1" w:styleId="BalloonTextChar">
    <w:name w:val="Balloon Text Char"/>
    <w:basedOn w:val="DefaultParagraphFont"/>
    <w:link w:val="BalloonText"/>
    <w:semiHidden/>
    <w:rsid w:val="00E12651"/>
    <w:rPr>
      <w:rFonts w:ascii="Segoe UI" w:eastAsia="SimSun" w:hAnsi="Segoe UI" w:cs="Segoe UI"/>
      <w:sz w:val="18"/>
      <w:szCs w:val="18"/>
    </w:rPr>
  </w:style>
  <w:style w:type="character" w:customStyle="1" w:styleId="ListParagraphChar">
    <w:name w:val="List Paragraph Char"/>
    <w:aliases w:val="NUMBERED PARAGRAPH Char,List Paragraph 1 Char,List Paragraph (numbered (a)) Char,Use Case List Paragraph Char,References Char,ReferencesCxSpLast Char,lp1 Char,List Paragraph1 Char,Recommendation Char,List Paragraph11 Char,O5 Char"/>
    <w:basedOn w:val="DefaultParagraphFont"/>
    <w:link w:val="ListParagraph"/>
    <w:uiPriority w:val="34"/>
    <w:qFormat/>
    <w:locked/>
    <w:rsid w:val="00E12651"/>
    <w:rPr>
      <w:rFonts w:ascii="Dubai" w:hAnsi="Dubai" w:cs="Dubai"/>
    </w:rPr>
  </w:style>
  <w:style w:type="character" w:customStyle="1" w:styleId="Title1Char">
    <w:name w:val="Title 1 Char"/>
    <w:link w:val="Title1"/>
    <w:qFormat/>
    <w:locked/>
    <w:rsid w:val="00E12651"/>
    <w:rPr>
      <w:rFonts w:ascii="Dubai" w:hAnsi="Dubai" w:cs="Dubai"/>
      <w:w w:val="120"/>
      <w:sz w:val="28"/>
      <w:szCs w:val="28"/>
    </w:rPr>
  </w:style>
  <w:style w:type="table" w:customStyle="1" w:styleId="TableGrid2">
    <w:name w:val="Table Grid2"/>
    <w:basedOn w:val="TableNormal"/>
    <w:next w:val="TableGrid"/>
    <w:uiPriority w:val="39"/>
    <w:rsid w:val="00E12651"/>
    <w:pPr>
      <w:spacing w:after="0" w:line="240" w:lineRule="auto"/>
    </w:pPr>
    <w:rPr>
      <w:rFonts w:ascii="Calibri" w:eastAsia="Calibri" w:hAnsi="Calibri"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E12651"/>
    <w:pPr>
      <w:spacing w:after="0" w:line="240" w:lineRule="auto"/>
    </w:pPr>
    <w:rPr>
      <w:rFonts w:eastAsiaTheme="minorHAns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E12651"/>
    <w:pPr>
      <w:spacing w:after="0" w:line="240" w:lineRule="auto"/>
    </w:pPr>
    <w:rPr>
      <w:rFonts w:ascii="Calibri" w:eastAsia="Calibri" w:hAnsi="Calibri"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E12651"/>
    <w:pPr>
      <w:spacing w:after="0" w:line="240" w:lineRule="auto"/>
    </w:pPr>
    <w:rPr>
      <w:rFonts w:eastAsiaTheme="minorHAns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E12651"/>
    <w:pPr>
      <w:spacing w:after="0" w:line="240" w:lineRule="auto"/>
    </w:pPr>
    <w:rPr>
      <w:rFonts w:eastAsiaTheme="minorHAns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E12651"/>
    <w:pPr>
      <w:spacing w:after="0" w:line="240" w:lineRule="auto"/>
    </w:pPr>
    <w:rPr>
      <w:rFonts w:eastAsiaTheme="minorHAns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E12651"/>
    <w:pPr>
      <w:spacing w:after="0" w:line="240" w:lineRule="auto"/>
    </w:pPr>
    <w:rPr>
      <w:rFonts w:eastAsiaTheme="minorHAns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E12651"/>
    <w:pPr>
      <w:spacing w:after="0" w:line="240" w:lineRule="auto"/>
    </w:pPr>
    <w:rPr>
      <w:rFonts w:eastAsiaTheme="minorHAns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E12651"/>
    <w:pPr>
      <w:spacing w:after="0" w:line="240" w:lineRule="auto"/>
    </w:pPr>
    <w:rPr>
      <w:rFonts w:eastAsiaTheme="minorHAns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E12651"/>
    <w:pPr>
      <w:spacing w:after="0" w:line="240" w:lineRule="auto"/>
    </w:pPr>
    <w:rPr>
      <w:rFonts w:eastAsiaTheme="minorHAns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E12651"/>
    <w:pPr>
      <w:tabs>
        <w:tab w:val="clear" w:pos="794"/>
      </w:tabs>
      <w:bidi w:val="0"/>
      <w:spacing w:before="100" w:beforeAutospacing="1" w:after="100" w:afterAutospacing="1" w:line="240" w:lineRule="auto"/>
      <w:jc w:val="left"/>
    </w:pPr>
    <w:rPr>
      <w:rFonts w:ascii="Times New Roman" w:eastAsia="Times New Roman" w:hAnsi="Times New Roman" w:cs="Simplified Arabic" w:hint="cs"/>
      <w:sz w:val="24"/>
      <w:szCs w:val="24"/>
    </w:rPr>
  </w:style>
  <w:style w:type="character" w:customStyle="1" w:styleId="apple-converted-space">
    <w:name w:val="apple-converted-space"/>
    <w:basedOn w:val="DefaultParagraphFont"/>
    <w:rsid w:val="00E12651"/>
  </w:style>
  <w:style w:type="character" w:customStyle="1" w:styleId="xnormaltextrun">
    <w:name w:val="x_normaltextrun"/>
    <w:basedOn w:val="DefaultParagraphFont"/>
    <w:rsid w:val="00E12651"/>
  </w:style>
  <w:style w:type="character" w:customStyle="1" w:styleId="xfindhit">
    <w:name w:val="x_findhit"/>
    <w:basedOn w:val="DefaultParagraphFont"/>
    <w:rsid w:val="00E12651"/>
  </w:style>
  <w:style w:type="character" w:customStyle="1" w:styleId="xeop">
    <w:name w:val="x_eop"/>
    <w:basedOn w:val="DefaultParagraphFont"/>
    <w:rsid w:val="00E12651"/>
  </w:style>
  <w:style w:type="paragraph" w:styleId="TOCHeading">
    <w:name w:val="TOC Heading"/>
    <w:basedOn w:val="Heading1"/>
    <w:next w:val="Normal"/>
    <w:uiPriority w:val="39"/>
    <w:unhideWhenUsed/>
    <w:qFormat/>
    <w:rsid w:val="00E12651"/>
    <w:pPr>
      <w:tabs>
        <w:tab w:val="clear" w:pos="794"/>
      </w:tabs>
      <w:bidi w:val="0"/>
      <w:spacing w:before="480" w:after="0" w:line="276" w:lineRule="auto"/>
      <w:ind w:left="0" w:firstLine="0"/>
      <w:jc w:val="left"/>
      <w:outlineLvl w:val="9"/>
    </w:pPr>
    <w:rPr>
      <w:rFonts w:asciiTheme="majorHAnsi" w:hAnsiTheme="majorHAnsi" w:cstheme="majorBidi" w:hint="cs"/>
      <w:color w:val="2E74B5"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itu.int/en/ITU-D/Regional-Presence/AsiaPacific/Pages/Events/2023/Smart-Village-Pakistan-Project-Official-Launch-of-Gokina-Smart-Village.aspx" TargetMode="External"/><Relationship Id="rId299" Type="http://schemas.openxmlformats.org/officeDocument/2006/relationships/hyperlink" Target="https://www.itu.int/md/D22-WTDC25-INF-0001/" TargetMode="External"/><Relationship Id="rId21" Type="http://schemas.openxmlformats.org/officeDocument/2006/relationships/hyperlink" Target="https://www.itu.int/md/D22-TDAG31-C-0002/en" TargetMode="External"/><Relationship Id="rId63" Type="http://schemas.openxmlformats.org/officeDocument/2006/relationships/hyperlink" Target="https://www.itu.int/hub/publication/d-pref-ef-ict_struct_kit-2023/" TargetMode="External"/><Relationship Id="rId159" Type="http://schemas.openxmlformats.org/officeDocument/2006/relationships/hyperlink" Target="https://www.itu.int/net/epub/BDT/2025-GSR-25-Best-Practice-Guidelines/index.html" TargetMode="External"/><Relationship Id="rId324" Type="http://schemas.openxmlformats.org/officeDocument/2006/relationships/hyperlink" Target="https://www.itu.int/dms_pub/itu-d/opb/res/D-RES-D.55-2022-PDF-E.pdf" TargetMode="External"/><Relationship Id="rId366" Type="http://schemas.openxmlformats.org/officeDocument/2006/relationships/hyperlink" Target="https://www.equalsintech.org/_files/ugd/04bfff_cc8e6f166c2e41beabc88cbb3226f66f.pdf" TargetMode="External"/><Relationship Id="rId170" Type="http://schemas.openxmlformats.org/officeDocument/2006/relationships/hyperlink" Target="https://gen5.digital/" TargetMode="External"/><Relationship Id="rId226" Type="http://schemas.openxmlformats.org/officeDocument/2006/relationships/hyperlink" Target="https://www.itu.int/itu-d/sites/projectumc/information-hub/events/" TargetMode="External"/><Relationship Id="rId268" Type="http://schemas.openxmlformats.org/officeDocument/2006/relationships/hyperlink" Target="https://www.itu.int/cop/sangosadventures/" TargetMode="External"/><Relationship Id="rId32" Type="http://schemas.openxmlformats.org/officeDocument/2006/relationships/hyperlink" Target="https://earlywarningsforall.org/site/early-warnings-all/about-ew4all" TargetMode="External"/><Relationship Id="rId74" Type="http://schemas.openxmlformats.org/officeDocument/2006/relationships/hyperlink" Target="https://www.itu.int/en/ITU-D/Study-Groups/2022-2025/Pages/events_workshops.aspx" TargetMode="External"/><Relationship Id="rId128" Type="http://schemas.openxmlformats.org/officeDocument/2006/relationships/hyperlink" Target="https://www.itu.int/en/ITU-D/Study-Groups/2022-2025/Pages/events_workshops.aspx" TargetMode="External"/><Relationship Id="rId335" Type="http://schemas.openxmlformats.org/officeDocument/2006/relationships/hyperlink" Target="https://www.itu.int/generationconnect/empower/generation-connect-young-leadership-programme-in-partnership-with-huawei/itu-generation-connect-young-leadership-programme-cohort-2025/" TargetMode="External"/><Relationship Id="rId377" Type="http://schemas.openxmlformats.org/officeDocument/2006/relationships/hyperlink" Target="https://academy.itu.int/training-courses/full-catalogue/e-waste-policy-and-extended-producer-responsibility-epr" TargetMode="External"/><Relationship Id="rId5" Type="http://schemas.openxmlformats.org/officeDocument/2006/relationships/footnotes" Target="footnotes.xml"/><Relationship Id="rId181" Type="http://schemas.openxmlformats.org/officeDocument/2006/relationships/hyperlink" Target="https://www.itu.int/en/ITU-D/Regulatory-Market/Pages/collaborative-regulation-country-reviews/default.aspx" TargetMode="External"/><Relationship Id="rId237" Type="http://schemas.openxmlformats.org/officeDocument/2006/relationships/hyperlink" Target="https://www.itu.int/en/ITU-D/Innovation/Pages/RIA/Regional-Initiative-Accelerator.aspx" TargetMode="External"/><Relationship Id="rId402" Type="http://schemas.openxmlformats.org/officeDocument/2006/relationships/hyperlink" Target="https://www.itu.int/md/D22-SG02-C-0363/en" TargetMode="External"/><Relationship Id="rId279" Type="http://schemas.openxmlformats.org/officeDocument/2006/relationships/hyperlink" Target="https://www.itu.int/en/ITU-D/Cybersecurity/Pages/COP/POP.aspx" TargetMode="External"/><Relationship Id="rId43" Type="http://schemas.openxmlformats.org/officeDocument/2006/relationships/hyperlink" Target="https://www.itu.int/en/ITU-D/Emergency-Telecommunications/Pages/Common-Alerting-Protocol-and-Call-to-Action.aspx" TargetMode="External"/><Relationship Id="rId139" Type="http://schemas.openxmlformats.org/officeDocument/2006/relationships/hyperlink" Target="https://www.itu.int/itu-d/meetings/digital-skills-forum/" TargetMode="External"/><Relationship Id="rId290" Type="http://schemas.openxmlformats.org/officeDocument/2006/relationships/hyperlink" Target="https://www.itu.int/en/ITU-D/Study-Groups/2022-2025/Pages/reference/Ongoing-Work.aspx" TargetMode="External"/><Relationship Id="rId304" Type="http://schemas.openxmlformats.org/officeDocument/2006/relationships/hyperlink" Target="https://www.itu.int/en/ITU-D/Study-Groups/2022-2025/Pages/reference/Questions-under-study.aspx" TargetMode="External"/><Relationship Id="rId346" Type="http://schemas.openxmlformats.org/officeDocument/2006/relationships/hyperlink" Target="https://www.itu.int/en/ITU-D/Pages/accessible-events/2025/default.aspx" TargetMode="External"/><Relationship Id="rId388" Type="http://schemas.openxmlformats.org/officeDocument/2006/relationships/hyperlink" Target="https://www.itu.int/en/ITU-D/Statistics/Pages/expertgroups.aspx" TargetMode="External"/><Relationship Id="rId85" Type="http://schemas.openxmlformats.org/officeDocument/2006/relationships/hyperlink" Target="https://www.itu.int/itu-d/sites/innovation-alliance/network-of-itu-acceleration-centres/" TargetMode="External"/><Relationship Id="rId150" Type="http://schemas.openxmlformats.org/officeDocument/2006/relationships/hyperlink" Target="https://www.itu.int/dms_pub/itu-d/opb/res/D-RES-D.48-2022-PDF-E.pdf" TargetMode="External"/><Relationship Id="rId192" Type="http://schemas.openxmlformats.org/officeDocument/2006/relationships/hyperlink" Target="https://www.itu.int/dms_pub/itu-d/opb/res/D-RES-D.8-2022-PDF-E.pdf" TargetMode="External"/><Relationship Id="rId206" Type="http://schemas.openxmlformats.org/officeDocument/2006/relationships/hyperlink" Target="https://www.itu.int/en/ITU-D/Statistics/Pages/publications/anapub.aspx" TargetMode="External"/><Relationship Id="rId413" Type="http://schemas.openxmlformats.org/officeDocument/2006/relationships/customXml" Target="../customXml/item2.xml"/><Relationship Id="rId248" Type="http://schemas.openxmlformats.org/officeDocument/2006/relationships/hyperlink" Target="https://chrome-extension://efaidnbmnnnibpcajpcglclefindmkaj/https:/www.itu.int/en/ITU-D/Regional-Presence/Europe/Documents/May%202025_Maltas%20Innovation%20Landscape%20Best%20Practices%20and%20Future%20Directions_vf%20with%20cover.pdf" TargetMode="External"/><Relationship Id="rId12" Type="http://schemas.openxmlformats.org/officeDocument/2006/relationships/hyperlink" Target="https://www.itu.int/md/D22-TDAG32-C-0002/en" TargetMode="External"/><Relationship Id="rId108" Type="http://schemas.openxmlformats.org/officeDocument/2006/relationships/hyperlink" Target="https://www.itu.int/en/ITU-D/ICT-Applications/Pages/digital-government.aspx" TargetMode="External"/><Relationship Id="rId315" Type="http://schemas.openxmlformats.org/officeDocument/2006/relationships/hyperlink" Target="https://www.itu.int/ar/ITU-D/Study-Groups/2022-2025/Pages/reference/Questions-under-study.aspx" TargetMode="External"/><Relationship Id="rId357" Type="http://schemas.openxmlformats.org/officeDocument/2006/relationships/hyperlink" Target="https://www.itu.int/women-and-girls/girls-in-ict/" TargetMode="External"/><Relationship Id="rId54" Type="http://schemas.openxmlformats.org/officeDocument/2006/relationships/hyperlink" Target="https://www.itu.int/en/ITU-D/Study-Groups/2022-2025/Pages/events_workshops.aspx" TargetMode="External"/><Relationship Id="rId96" Type="http://schemas.openxmlformats.org/officeDocument/2006/relationships/hyperlink" Target="https://www.itu.int/ar/ITU-D/Innovation/Pages/Global-Innovation-Forum.aspx" TargetMode="External"/><Relationship Id="rId161" Type="http://schemas.openxmlformats.org/officeDocument/2006/relationships/hyperlink" Target="https://www.itu.int/itu-d/meetings/gsr-24/wp-content/uploads/sites/24/2024/08/GSR-2024_BestPracticeGuidelines.pdf" TargetMode="External"/><Relationship Id="rId217" Type="http://schemas.openxmlformats.org/officeDocument/2006/relationships/hyperlink" Target="https://www.itu.int/en/ITU-D/Statistics/Pages/ICTprices/default.aspx" TargetMode="External"/><Relationship Id="rId399" Type="http://schemas.openxmlformats.org/officeDocument/2006/relationships/hyperlink" Target="https://www.itu.int/en/ITU-D/Study-Groups/2022-2025/Pages/events_workshops.aspx" TargetMode="External"/><Relationship Id="rId259" Type="http://schemas.openxmlformats.org/officeDocument/2006/relationships/hyperlink" Target="https://www.itu.int/en/ITU-D/Cybersecurity/Pages/Women-in-Cyber/Women-in-Cyber-Mentorship-Programme.aspx" TargetMode="External"/><Relationship Id="rId23" Type="http://schemas.openxmlformats.org/officeDocument/2006/relationships/hyperlink" Target="https://www.itu.int/md/D22-RPMCIS-C-0002/en" TargetMode="External"/><Relationship Id="rId119" Type="http://schemas.openxmlformats.org/officeDocument/2006/relationships/hyperlink" Target="https://www.itu.int/en/ITU-D/Regional-Presence/Europe/Pages/Events/2023/0313%20-%20Workshop%20on%20Rethinking%20Public%20Services/Workshop-on-%E2%80%9CRethinking-Public-Services-Strategies-for-Achieving-Digital-Transformation-Goals%E2%80%9D.aspx" TargetMode="External"/><Relationship Id="rId270" Type="http://schemas.openxmlformats.org/officeDocument/2006/relationships/hyperlink" Target="https://www.itu.int/cop/askme/" TargetMode="External"/><Relationship Id="rId326" Type="http://schemas.openxmlformats.org/officeDocument/2006/relationships/hyperlink" Target="https://www.itu.int/dms_pub/itu-d/opb/res/D-RES-D.76-2022-PDF-E.pdf" TargetMode="External"/><Relationship Id="rId65" Type="http://schemas.openxmlformats.org/officeDocument/2006/relationships/hyperlink" Target="https://www.itu.int/dms_pub/itu-d/opb/res/D-RES-D.9-2022-PDF-E.pdf" TargetMode="External"/><Relationship Id="rId130" Type="http://schemas.openxmlformats.org/officeDocument/2006/relationships/hyperlink" Target="https://academy.itu.int/itu-d/projects-activities/itu-academy-training-centres/itu-atc-overview" TargetMode="External"/><Relationship Id="rId368" Type="http://schemas.openxmlformats.org/officeDocument/2006/relationships/hyperlink" Target="https://www.itu.int/itu-d/sites/digital-impact-unlocked/inclusive-digital-education-for-visually-impaired-people-in-pakistan/" TargetMode="External"/><Relationship Id="rId172" Type="http://schemas.openxmlformats.org/officeDocument/2006/relationships/hyperlink" Target="https://app.gen5.digital/tracker/metrics" TargetMode="External"/><Relationship Id="rId228" Type="http://schemas.openxmlformats.org/officeDocument/2006/relationships/hyperlink" Target="https://www.itu.int/en/ITU-D/Statistics/Pages/events/default.aspx" TargetMode="External"/><Relationship Id="rId281" Type="http://schemas.openxmlformats.org/officeDocument/2006/relationships/hyperlink" Target="https://www.itu.int/en/ITU-D/Cybersecurity/Pages/Skills-Development/Cyber-Diplomacy/RSCCD-25.aspx" TargetMode="External"/><Relationship Id="rId337" Type="http://schemas.openxmlformats.org/officeDocument/2006/relationships/hyperlink" Target="https://www.itu.int/en/ITU-D/Digital-Inclusion/Women-and-Girls/NoW/Pages/default.aspx" TargetMode="External"/><Relationship Id="rId34" Type="http://schemas.openxmlformats.org/officeDocument/2006/relationships/hyperlink" Target="https://www.itu.int/en/ITU-D/Emergency-Telecommunications/Pages/Disaster-Connectivity-Map.aspx" TargetMode="External"/><Relationship Id="rId76" Type="http://schemas.openxmlformats.org/officeDocument/2006/relationships/hyperlink" Target="https://www.itu.int/en/ITU-D/Study-Groups/2022-2025/Pages/events_workshops.aspx" TargetMode="External"/><Relationship Id="rId141" Type="http://schemas.openxmlformats.org/officeDocument/2006/relationships/hyperlink" Target="https://academy.itu.int/index.php/main-activities/ilo-itu-digital-skills-campaign" TargetMode="External"/><Relationship Id="rId379" Type="http://schemas.openxmlformats.org/officeDocument/2006/relationships/hyperlink" Target="https://academy.itu.int/training-courses/full-catalogue/e-waste-policy-and-extended-producer-responsibility-epr" TargetMode="External"/><Relationship Id="rId7" Type="http://schemas.openxmlformats.org/officeDocument/2006/relationships/image" Target="media/image1.png"/><Relationship Id="rId183" Type="http://schemas.openxmlformats.org/officeDocument/2006/relationships/hyperlink" Target="https://www.itu.int/hub/publication/d-pref-econ.mod-2025/" TargetMode="External"/><Relationship Id="rId239" Type="http://schemas.openxmlformats.org/officeDocument/2006/relationships/hyperlink" Target="https://www.itu.int/dms_pub/itu-d/opb/res/D-RES-D.73-2022-PDF-E.pdf" TargetMode="External"/><Relationship Id="rId390" Type="http://schemas.openxmlformats.org/officeDocument/2006/relationships/hyperlink" Target="https://greeningdigital.itu.int/" TargetMode="External"/><Relationship Id="rId404" Type="http://schemas.openxmlformats.org/officeDocument/2006/relationships/hyperlink" Target="https://www.itu.int/pub/publications.aspx?lang=en&amp;parent=D-RES-D.52-2014" TargetMode="External"/><Relationship Id="rId250" Type="http://schemas.openxmlformats.org/officeDocument/2006/relationships/hyperlink" Target="https://www.itu.int/dms_pub/itu-d/opb/res/D-RES-D.45-2022-PDF-E.pdf" TargetMode="External"/><Relationship Id="rId292" Type="http://schemas.openxmlformats.org/officeDocument/2006/relationships/hyperlink" Target="https://www.itu.int/itu-d/sites/membership/iagdi-cro/" TargetMode="External"/><Relationship Id="rId306" Type="http://schemas.openxmlformats.org/officeDocument/2006/relationships/hyperlink" Target="https://www.itu.int/en/ITU-D/Study-Groups/2022-2025/Pages/reference/Ongoing-Work.aspx" TargetMode="External"/><Relationship Id="rId45" Type="http://schemas.openxmlformats.org/officeDocument/2006/relationships/hyperlink" Target="https://www.itu.int/en/ITU-D/Emergency-Telecommunications/Pages/EW4ALL/EW4ALL%20AI%20Solutions/AI-for-EW4ALL.aspx" TargetMode="External"/><Relationship Id="rId87" Type="http://schemas.openxmlformats.org/officeDocument/2006/relationships/hyperlink" Target="https://www.itu.int/itu-d/sites/innovation-alliance/" TargetMode="External"/><Relationship Id="rId110" Type="http://schemas.openxmlformats.org/officeDocument/2006/relationships/hyperlink" Target="https://www.govstack.global/about/govstack-principles/" TargetMode="External"/><Relationship Id="rId348" Type="http://schemas.openxmlformats.org/officeDocument/2006/relationships/hyperlink" Target="https://www.itu.int/en/ITU-D/Pages/accessible-events/2025/default.aspx" TargetMode="External"/><Relationship Id="rId152" Type="http://schemas.openxmlformats.org/officeDocument/2006/relationships/hyperlink" Target="https://www.itu.int/itu-d/meetings/gsr-23/wp-content/uploads/sites/20/2023/06/GSR-23_Best-Practice-Guidelines-E.pdf" TargetMode="External"/><Relationship Id="rId194" Type="http://schemas.openxmlformats.org/officeDocument/2006/relationships/hyperlink" Target="https://www.itu.int/en/ITU-D/Statistics/Pages/expertgroups.aspx" TargetMode="External"/><Relationship Id="rId208" Type="http://schemas.openxmlformats.org/officeDocument/2006/relationships/hyperlink" Target="https://www.itu.int/en/ITU-D/Statistics/Pages/facts/default.aspx" TargetMode="External"/><Relationship Id="rId415" Type="http://schemas.openxmlformats.org/officeDocument/2006/relationships/customXml" Target="../customXml/item4.xml"/><Relationship Id="rId261" Type="http://schemas.openxmlformats.org/officeDocument/2006/relationships/hyperlink" Target="https://www.itu.int/en/ITU-D/Cybersecurity/Pages/Women-in-Cyber/Women-in-Cyber-Mentorship-Programme.aspx" TargetMode="External"/><Relationship Id="rId14" Type="http://schemas.openxmlformats.org/officeDocument/2006/relationships/hyperlink" Target="https://www.itu.int/md/D22-WTDC25-C-0002" TargetMode="External"/><Relationship Id="rId56" Type="http://schemas.openxmlformats.org/officeDocument/2006/relationships/hyperlink" Target="https://www.itu.int/en/ITU-D/Technology/Pages/infrastructure_mapping_and_analysis.aspx" TargetMode="External"/><Relationship Id="rId317" Type="http://schemas.openxmlformats.org/officeDocument/2006/relationships/hyperlink" Target="https://www.itu.int/itu-d/meetings/rdf/" TargetMode="External"/><Relationship Id="rId359" Type="http://schemas.openxmlformats.org/officeDocument/2006/relationships/hyperlink" Target="https://www.itu.int/itu-d/meetings/global-youth-summit-25/" TargetMode="External"/><Relationship Id="rId98" Type="http://schemas.openxmlformats.org/officeDocument/2006/relationships/hyperlink" Target="https://www.itu.int/en/ITU-D/Regional-Presence/Europe/Documents/May%202025_Maltas%20Innovation%20Landscape%20Best%20Practices%20and%20Future%20Directions_vf%20with%20cover.pdf" TargetMode="External"/><Relationship Id="rId121" Type="http://schemas.openxmlformats.org/officeDocument/2006/relationships/hyperlink" Target="https://www.itu.int/en/ITU-D/Regional-Presence/CIS/Pages/Events/2023/Minsk-SSC.aspx" TargetMode="External"/><Relationship Id="rId163" Type="http://schemas.openxmlformats.org/officeDocument/2006/relationships/hyperlink" Target="https://www.itu.int/net/epub/BDT/2025-GSR-25-Best-Practice-Guidelines/index.html" TargetMode="External"/><Relationship Id="rId219" Type="http://schemas.openxmlformats.org/officeDocument/2006/relationships/hyperlink" Target="https://datahub.itu.int/" TargetMode="External"/><Relationship Id="rId370" Type="http://schemas.openxmlformats.org/officeDocument/2006/relationships/hyperlink" Target="https://www.itu.int/en/ITU-D/Study-Groups/2022-2025/Pages/events_workshops.aspx" TargetMode="External"/><Relationship Id="rId230" Type="http://schemas.openxmlformats.org/officeDocument/2006/relationships/hyperlink" Target="https://www.itu.int/en/ITU-D/Statistics/Pages/events/default.aspx" TargetMode="External"/><Relationship Id="rId25" Type="http://schemas.openxmlformats.org/officeDocument/2006/relationships/hyperlink" Target="https://www.itu.int/md/D22-TDAG31-C-0002/en" TargetMode="External"/><Relationship Id="rId67" Type="http://schemas.openxmlformats.org/officeDocument/2006/relationships/hyperlink" Target="https://www.itu.int/hub/publication/d-stg-sg01.01.03.05-2024/" TargetMode="External"/><Relationship Id="rId272" Type="http://schemas.openxmlformats.org/officeDocument/2006/relationships/hyperlink" Target="https://www.itu.int/cop/sangosadventures/" TargetMode="External"/><Relationship Id="rId328" Type="http://schemas.openxmlformats.org/officeDocument/2006/relationships/hyperlink" Target="https://www.itu.int/hub/publication/d-phcb-equal-03-2023/" TargetMode="External"/><Relationship Id="rId132" Type="http://schemas.openxmlformats.org/officeDocument/2006/relationships/hyperlink" Target="https://academy.itu.int/partners/capacity-development-digital-transformation-project" TargetMode="External"/><Relationship Id="rId174" Type="http://schemas.openxmlformats.org/officeDocument/2006/relationships/hyperlink" Target="https://app.gen5.digital/unified-framework/about" TargetMode="External"/><Relationship Id="rId381" Type="http://schemas.openxmlformats.org/officeDocument/2006/relationships/hyperlink" Target="https://academy.itu.int/training-courses/full-catalogue/green-and-digital-entrepreneurship" TargetMode="External"/><Relationship Id="rId241" Type="http://schemas.openxmlformats.org/officeDocument/2006/relationships/hyperlink" Target="https://www.itu.int/itu-d/sites/i-codi/" TargetMode="External"/><Relationship Id="rId36" Type="http://schemas.openxmlformats.org/officeDocument/2006/relationships/hyperlink" Target="https://www.itu.int/en/ITU-D/Emergency-Telecommunications/Pages/Disaster-Connectivity-Map.aspx" TargetMode="External"/><Relationship Id="rId283" Type="http://schemas.openxmlformats.org/officeDocument/2006/relationships/hyperlink" Target="https://www.itu.int/en/ITU-D/Cybersecurity/Pages/CyberDrill-2023/ARB-CIS-CD-2023.aspx" TargetMode="External"/><Relationship Id="rId339" Type="http://schemas.openxmlformats.org/officeDocument/2006/relationships/hyperlink" Target="https://www.itu.int/itu-d/sites/digital-inclusion-indigenous-peoples/" TargetMode="External"/><Relationship Id="rId78" Type="http://schemas.openxmlformats.org/officeDocument/2006/relationships/hyperlink" Target="https://www.itu.int/en/ITU-D/Study-Groups/2022-2025/Pages/events_workshops.aspx" TargetMode="External"/><Relationship Id="rId101" Type="http://schemas.openxmlformats.org/officeDocument/2006/relationships/hyperlink" Target="chrome-extension://efaidnbmnnnibpcajpcglclefindmkaj/https:/www.itu.int/en/ITU-D/Regional-Presence/Europe/Documents/May%202025_Maltas%20Innovation%20Landscape%20Best%20Practices%20and%20Future%20Directions_vf%20with%20cover.pdf" TargetMode="External"/><Relationship Id="rId143" Type="http://schemas.openxmlformats.org/officeDocument/2006/relationships/hyperlink" Target="https://www.itu.int/en/ITU-D/Regional-Presence/Americas/Pages/ACTVTS/DTK/DTK-AMS.aspx" TargetMode="External"/><Relationship Id="rId185" Type="http://schemas.openxmlformats.org/officeDocument/2006/relationships/hyperlink" Target="https://www.itu.int/hub/publication/d-pref-dig.01-2025/" TargetMode="External"/><Relationship Id="rId350" Type="http://schemas.openxmlformats.org/officeDocument/2006/relationships/hyperlink" Target="https://www.itu.int/en/ITU-D/Regional-Presence/Americas/Pages/EVENTS/2024/AA-2024.aspx" TargetMode="External"/><Relationship Id="rId406" Type="http://schemas.openxmlformats.org/officeDocument/2006/relationships/hyperlink" Target="https://www.itu.int/pub/D-RES-D.16-2017" TargetMode="External"/><Relationship Id="rId9" Type="http://schemas.openxmlformats.org/officeDocument/2006/relationships/hyperlink" Target="https://www.itu.int/dms_pub/itu-d/opb/tdc/D-TDC-WTDC-2022-PDF-A.pdf" TargetMode="External"/><Relationship Id="rId210" Type="http://schemas.openxmlformats.org/officeDocument/2006/relationships/hyperlink" Target="https://www.itu.int/itu-d/reports/statistics/idi2025/" TargetMode="External"/><Relationship Id="rId392" Type="http://schemas.openxmlformats.org/officeDocument/2006/relationships/hyperlink" Target="https://www.itu.int/pub/D-HDB-E%20WASTE-2023-WB" TargetMode="External"/><Relationship Id="rId252" Type="http://schemas.openxmlformats.org/officeDocument/2006/relationships/hyperlink" Target="https://www.itu.int/en/ITU-D/Cybersecurity/pages/cyberdrills.aspx" TargetMode="External"/><Relationship Id="rId294" Type="http://schemas.openxmlformats.org/officeDocument/2006/relationships/hyperlink" Target="https://www.itu.int/net/epub/BDT/2024-GSR-24-Best-Practice-Guidelines/" TargetMode="External"/><Relationship Id="rId308" Type="http://schemas.openxmlformats.org/officeDocument/2006/relationships/hyperlink" Target="https://www.itu.int/dms_pub/itu-d/opb/res/D-RES-D.9-2022-PDF-E.pdf" TargetMode="External"/><Relationship Id="rId47" Type="http://schemas.openxmlformats.org/officeDocument/2006/relationships/hyperlink" Target="https://www.itu.int/en/ITU-D/Emergency-Telecommunications/Pages/NETPs.aspx" TargetMode="External"/><Relationship Id="rId89" Type="http://schemas.openxmlformats.org/officeDocument/2006/relationships/hyperlink" Target="https://www.itu.int/en/ITU-D/Regional-Presence/AsiaPacific/Pages/v2/RD's%20Corner/2023/ITU-South-Asia-Presence-for-Inclusive-Digital-Transformation-.aspx" TargetMode="External"/><Relationship Id="rId112" Type="http://schemas.openxmlformats.org/officeDocument/2006/relationships/hyperlink" Target="https://www.govstack.global/about/govstack-principles/" TargetMode="External"/><Relationship Id="rId154" Type="http://schemas.openxmlformats.org/officeDocument/2006/relationships/hyperlink" Target="https://www.itu.int/itu-d/meetings/gsr-23/" TargetMode="External"/><Relationship Id="rId361" Type="http://schemas.openxmlformats.org/officeDocument/2006/relationships/hyperlink" Target="https://www.itu.int/en/ITU-D/Digital-Inclusion/Documents/2025/itu-who-toolkit/ITU-WHO-Implementation-toolkit-for-accessible-telehealth-services.pdf" TargetMode="External"/><Relationship Id="rId196" Type="http://schemas.openxmlformats.org/officeDocument/2006/relationships/hyperlink" Target="https://www.itu.int/en/ITU-D/Statistics/Pages/IDI/default.aspx" TargetMode="External"/><Relationship Id="rId16" Type="http://schemas.openxmlformats.org/officeDocument/2006/relationships/hyperlink" Target="https://www.itu.int/md/D22-WTDC25-C-0002" TargetMode="External"/><Relationship Id="rId221" Type="http://schemas.openxmlformats.org/officeDocument/2006/relationships/hyperlink" Target="https://www.worldbank.org/en/programs/global-data-facility/brief/putting-mobile-phone-data-to-work-for-policy" TargetMode="External"/><Relationship Id="rId263" Type="http://schemas.openxmlformats.org/officeDocument/2006/relationships/hyperlink" Target="https://www.itu.int/en/ITU-D/Cybersecurity/Pages/Skills-Development/Her-CyberTracks.aspx" TargetMode="External"/><Relationship Id="rId319" Type="http://schemas.openxmlformats.org/officeDocument/2006/relationships/hyperlink" Target="https://www.itu.int/dms_pub/itu-d/opb/res/D-RES-D.46-2022-PDF-a.pdf" TargetMode="External"/><Relationship Id="rId58" Type="http://schemas.openxmlformats.org/officeDocument/2006/relationships/hyperlink" Target="https://www.itu.int/en/ITU-D/Technology/Pages/bbmaps-toolkit.aspx" TargetMode="External"/><Relationship Id="rId123" Type="http://schemas.openxmlformats.org/officeDocument/2006/relationships/hyperlink" Target="https://www.itu.int/md/D22-SG02-C-0358/en" TargetMode="External"/><Relationship Id="rId330" Type="http://schemas.openxmlformats.org/officeDocument/2006/relationships/hyperlink" Target="https://www.itu.int/hub/publication/d-phcb-equal-03-2023" TargetMode="External"/><Relationship Id="rId165" Type="http://schemas.openxmlformats.org/officeDocument/2006/relationships/hyperlink" Target="https://www.itu.int/itu-d/sites/ra-network/" TargetMode="External"/><Relationship Id="rId372" Type="http://schemas.openxmlformats.org/officeDocument/2006/relationships/hyperlink" Target="https://www.itu.int/en/ITU-D/Study-Groups/2022-2025/Pages/events_workshops.aspx" TargetMode="External"/><Relationship Id="rId232" Type="http://schemas.openxmlformats.org/officeDocument/2006/relationships/hyperlink" Target="https://www.itu.int/itu-d/sites/projectumc/home/the-umc-project/" TargetMode="External"/><Relationship Id="rId274" Type="http://schemas.openxmlformats.org/officeDocument/2006/relationships/hyperlink" Target="https://www.itu.int/en/ITU-D/Cybersecurity/Pages/COP/COP%20Industry%20Connect/COP-Industry-Connect.aspx" TargetMode="External"/><Relationship Id="rId27" Type="http://schemas.openxmlformats.org/officeDocument/2006/relationships/hyperlink" Target="https://www.itu.int/md/D22-RPMCIS-C-0002/en" TargetMode="External"/><Relationship Id="rId69" Type="http://schemas.openxmlformats.org/officeDocument/2006/relationships/hyperlink" Target="https://www.itu.int/en/ITU-D/Study-Groups/2022-2025/Pages/events_workshops.aspx" TargetMode="External"/><Relationship Id="rId134" Type="http://schemas.openxmlformats.org/officeDocument/2006/relationships/hyperlink" Target="https://academy.itu.int/itu-d/projects-activities/digital-transformation-centres-initiative" TargetMode="External"/><Relationship Id="rId80" Type="http://schemas.openxmlformats.org/officeDocument/2006/relationships/hyperlink" Target="https://www.itu.int/dms_pub/itu-d/opb/res/D-RES-D.89-2022-PDF-E.pdf" TargetMode="External"/><Relationship Id="rId155" Type="http://schemas.openxmlformats.org/officeDocument/2006/relationships/hyperlink" Target="https://www.itu.int/itu-d/meetings/gsr-23/wp-content/uploads/sites/20/2023/06/GSR-23_Best-Practice-Guidelines-E.pdf" TargetMode="External"/><Relationship Id="rId176" Type="http://schemas.openxmlformats.org/officeDocument/2006/relationships/hyperlink" Target="https://app.gen5.digital/benchmark/metrics" TargetMode="External"/><Relationship Id="rId197" Type="http://schemas.openxmlformats.org/officeDocument/2006/relationships/hyperlink" Target="https://www.itu.int/en/ITU-D/Statistics/Documents/publications/manual/ITU_HHManual_ICTskills_rev2025.pdf" TargetMode="External"/><Relationship Id="rId341" Type="http://schemas.openxmlformats.org/officeDocument/2006/relationships/hyperlink" Target="https://www.itu.int/women-and-girls/women-in-ict/ai-skills-accelerator-for-girls/" TargetMode="External"/><Relationship Id="rId362" Type="http://schemas.openxmlformats.org/officeDocument/2006/relationships/hyperlink" Target="https://www.itu.int/en/ITU-D/Digital-Inclusion/Pages/itu-ilo/default.aspx" TargetMode="External"/><Relationship Id="rId383" Type="http://schemas.openxmlformats.org/officeDocument/2006/relationships/hyperlink" Target="https://www.itu.int/en/ITU-D/Environment/Pages/Publications/GDC-25.aspx" TargetMode="External"/><Relationship Id="rId201" Type="http://schemas.openxmlformats.org/officeDocument/2006/relationships/hyperlink" Target="https://www.itu.int/en/ITU-D/Statistics/Pages/IDI/default.aspx" TargetMode="External"/><Relationship Id="rId222" Type="http://schemas.openxmlformats.org/officeDocument/2006/relationships/hyperlink" Target="https://www.itu.int/en/ITU-D/Statistics/Pages/capacitydev/default.aspx" TargetMode="External"/><Relationship Id="rId243" Type="http://schemas.openxmlformats.org/officeDocument/2006/relationships/hyperlink" Target="https://www.itu.int/itu-d/sites/i-codi/" TargetMode="External"/><Relationship Id="rId264" Type="http://schemas.openxmlformats.org/officeDocument/2006/relationships/hyperlink" Target="https://www.itu.int/dms_pub/itu-d/opb/res/D-RES-D.67-2022-PDF-E.pdf" TargetMode="External"/><Relationship Id="rId285" Type="http://schemas.openxmlformats.org/officeDocument/2006/relationships/hyperlink" Target="https://www.itu.int/en/ITU-D/Regional-Presence/CIS/Pages/Events/2024/CyberDrill.aspx" TargetMode="External"/><Relationship Id="rId17" Type="http://schemas.openxmlformats.org/officeDocument/2006/relationships/hyperlink" Target="https://www.itu.int/md/D22-WTDC25-C-0002" TargetMode="External"/><Relationship Id="rId38" Type="http://schemas.openxmlformats.org/officeDocument/2006/relationships/hyperlink" Target="https://www.itu.int/en/ITU-D/Emergency-Telecommunications/Pages/Early-Warnings-for-All-Initiative.aspx" TargetMode="External"/><Relationship Id="rId59" Type="http://schemas.openxmlformats.org/officeDocument/2006/relationships/hyperlink" Target="https://www.itu.int/en/ITU-D/Technology/Pages/infrastructure_mapping_and_analysis.aspx" TargetMode="External"/><Relationship Id="rId103" Type="http://schemas.openxmlformats.org/officeDocument/2006/relationships/hyperlink" Target="https://www.itu.int/en/ITU-D/Innovation/Pages/Ecosystem-Development-Strategies-and-Roadmaps.aspx" TargetMode="External"/><Relationship Id="rId124" Type="http://schemas.openxmlformats.org/officeDocument/2006/relationships/hyperlink" Target="https://www.itu.int/en/ITU-D/Study-Groups/2022-2025/Pages/events_workshops.aspx" TargetMode="External"/><Relationship Id="rId310" Type="http://schemas.openxmlformats.org/officeDocument/2006/relationships/hyperlink" Target="https://www.itu.int/dms_pub/itu-d/opb/res/D-RES-D.1-2022-PDF-E.pdf" TargetMode="External"/><Relationship Id="rId70" Type="http://schemas.openxmlformats.org/officeDocument/2006/relationships/hyperlink" Target="https://www.itu.int/hub/publication/d-stg-sg01.01.03.05-2024/" TargetMode="External"/><Relationship Id="rId91" Type="http://schemas.openxmlformats.org/officeDocument/2006/relationships/hyperlink" Target="https://www.itu.int/en/ITU-D/Innovation/Pages/Digital-Transformation-Lab.aspx" TargetMode="External"/><Relationship Id="rId145" Type="http://schemas.openxmlformats.org/officeDocument/2006/relationships/hyperlink" Target="https://www.itu.int/en/ITU-D/Regional-Presence/Europe/Pages/Projects/AE/About.aspx" TargetMode="External"/><Relationship Id="rId166" Type="http://schemas.openxmlformats.org/officeDocument/2006/relationships/hyperlink" Target="https://digitalregulation.org/" TargetMode="External"/><Relationship Id="rId187" Type="http://schemas.openxmlformats.org/officeDocument/2006/relationships/hyperlink" Target="http://www.itu.int/go/policy_repository_asp" TargetMode="External"/><Relationship Id="rId331" Type="http://schemas.openxmlformats.org/officeDocument/2006/relationships/hyperlink" Target="https://www.itu.int/generationconnect/generation-connect-youth-envoys/" TargetMode="External"/><Relationship Id="rId352" Type="http://schemas.openxmlformats.org/officeDocument/2006/relationships/hyperlink" Target="https://www.itu.int/en/ITU-D/Regional-Presence/ArabStates/Pages/Events/2023/AccessibleARB/Accessible-ARB2023.aspx" TargetMode="External"/><Relationship Id="rId373" Type="http://schemas.openxmlformats.org/officeDocument/2006/relationships/hyperlink" Target="https://www.itu.int/md/D22-SG01-C-0490/en" TargetMode="External"/><Relationship Id="rId394" Type="http://schemas.openxmlformats.org/officeDocument/2006/relationships/hyperlink" Target="https://www.itu.int/en/ITU-D/Emergency-Telecommunications/Pages/Events/2023/COP-28-EW4All.aspx" TargetMode="External"/><Relationship Id="rId408" Type="http://schemas.openxmlformats.org/officeDocument/2006/relationships/footer" Target="footer2.xml"/><Relationship Id="rId1" Type="http://schemas.openxmlformats.org/officeDocument/2006/relationships/customXml" Target="../customXml/item1.xml"/><Relationship Id="rId212" Type="http://schemas.openxmlformats.org/officeDocument/2006/relationships/hyperlink" Target="https://www.itu.int/itu-d/reports/statistics/idi2025/" TargetMode="External"/><Relationship Id="rId233" Type="http://schemas.openxmlformats.org/officeDocument/2006/relationships/hyperlink" Target="https://www.itu.int/itu-d/sites/projectumc/home/the-umc-project/" TargetMode="External"/><Relationship Id="rId254" Type="http://schemas.openxmlformats.org/officeDocument/2006/relationships/hyperlink" Target="https://www.itu.int/en/ITU-D/Cybersecurity/pages/global-cybersecurity-index.aspx" TargetMode="External"/><Relationship Id="rId28" Type="http://schemas.openxmlformats.org/officeDocument/2006/relationships/header" Target="header1.xml"/><Relationship Id="rId49" Type="http://schemas.openxmlformats.org/officeDocument/2006/relationships/hyperlink" Target="https://www.itu.int/en/ITU-D/Regional-Presence/AsiaPacific/Pages/Events/2025/Resilience%20Japan/WORKSHOP-ON-RESILIENT-INFRASTRUCTURE-FOR-EFFECTIVE-EARLY-WARNING-DISSEMINATION.aspx" TargetMode="External"/><Relationship Id="rId114" Type="http://schemas.openxmlformats.org/officeDocument/2006/relationships/hyperlink" Target="https://www.itu.int/dms_pub/itu-d/opb/res/D-RES-D.85-2022-PDF-E.pdf" TargetMode="External"/><Relationship Id="rId275" Type="http://schemas.openxmlformats.org/officeDocument/2006/relationships/hyperlink" Target="https://www.itu.int/en/ITU-D/Cybersecurity/Pages/COP/COP%20Industry%20Connect/COP-Industry-Connect.aspx" TargetMode="External"/><Relationship Id="rId296" Type="http://schemas.openxmlformats.org/officeDocument/2006/relationships/hyperlink" Target="https://www.itu.int/dms_pub/itu-d/opb/res/D-RES-D.71-2022-PDF-E.pdf" TargetMode="External"/><Relationship Id="rId300" Type="http://schemas.openxmlformats.org/officeDocument/2006/relationships/hyperlink" Target="https://www.itu.int/ar/ITU-D/Study-Groups/2022-2025/Pages/reference/Questions-under-study.aspx" TargetMode="External"/><Relationship Id="rId60" Type="http://schemas.openxmlformats.org/officeDocument/2006/relationships/hyperlink" Target="https://www.itu.int/en/ITU-D/Technology/Pages/infrastructure_mapping_and_analysis.aspx" TargetMode="External"/><Relationship Id="rId81" Type="http://schemas.openxmlformats.org/officeDocument/2006/relationships/hyperlink" Target="https://www.itu.int/dms_pub/itu-d/opb/res/D-RES-D.90-2022-PDF-E.pdf" TargetMode="External"/><Relationship Id="rId135" Type="http://schemas.openxmlformats.org/officeDocument/2006/relationships/hyperlink" Target="https://academy.itu.int/itu-d/projects-activities/digital-transformation-centres-initiative" TargetMode="External"/><Relationship Id="rId156" Type="http://schemas.openxmlformats.org/officeDocument/2006/relationships/hyperlink" Target="https://www.itu.int/itu-d/meetings/gsr-24/" TargetMode="External"/><Relationship Id="rId177" Type="http://schemas.openxmlformats.org/officeDocument/2006/relationships/hyperlink" Target="https://gen5.digital/" TargetMode="External"/><Relationship Id="rId198" Type="http://schemas.openxmlformats.org/officeDocument/2006/relationships/hyperlink" Target="https://www.itu.int/en/ITU-D/Statistics/Documents/ICT_Prices/ITU_IPBQManual_2025.pdf" TargetMode="External"/><Relationship Id="rId321" Type="http://schemas.openxmlformats.org/officeDocument/2006/relationships/hyperlink" Target="https://www.itu.int/dms_pub/itu-d/opb/res/D-RES-D.58-2022-PDF-a.pdf" TargetMode="External"/><Relationship Id="rId342" Type="http://schemas.openxmlformats.org/officeDocument/2006/relationships/hyperlink" Target="https://www.itu.int/en/ITU-D/Regional-Presence/Americas/Pages/EVENTS/2023/AA-2023.aspx" TargetMode="External"/><Relationship Id="rId363" Type="http://schemas.openxmlformats.org/officeDocument/2006/relationships/hyperlink" Target="https://www.itu.int/en/ITU-D/Digital-Inclusion/Pages/itu-ilo/default.aspx" TargetMode="External"/><Relationship Id="rId384" Type="http://schemas.openxmlformats.org/officeDocument/2006/relationships/hyperlink" Target="https://www.itu.int/en/ITU-D/Environment/Pages/Publications/The-Global-E-waste-Monitor-2024.aspx" TargetMode="External"/><Relationship Id="rId202" Type="http://schemas.openxmlformats.org/officeDocument/2006/relationships/hyperlink" Target="https://www.itu.int/en/ITU-D/Statistics/Documents/publications/manual/ITU_HHManual_ICTskills_rev2025.pdf" TargetMode="External"/><Relationship Id="rId223" Type="http://schemas.openxmlformats.org/officeDocument/2006/relationships/hyperlink" Target="https://www.itu.int/itu-d/sites/projectumc/information-hub/events/" TargetMode="External"/><Relationship Id="rId244" Type="http://schemas.openxmlformats.org/officeDocument/2006/relationships/hyperlink" Target="https://www.itu.int/itu-d/sites/innovation-alliance/" TargetMode="External"/><Relationship Id="rId18" Type="http://schemas.openxmlformats.org/officeDocument/2006/relationships/hyperlink" Target="https://www.itu.int/md/D22-WTDC25-C-0002" TargetMode="External"/><Relationship Id="rId39" Type="http://schemas.openxmlformats.org/officeDocument/2006/relationships/hyperlink" Target="https://www.itu.int/en/ITU-D/Emergency-Telecommunications/Pages/Common-Alerting-Protocol-and-Call-to-Action.aspx" TargetMode="External"/><Relationship Id="rId265" Type="http://schemas.openxmlformats.org/officeDocument/2006/relationships/hyperlink" Target="https://www.itu.int/en/ITU-D/Cybersecurity/Pages/COP/Trainings.aspx" TargetMode="External"/><Relationship Id="rId286" Type="http://schemas.openxmlformats.org/officeDocument/2006/relationships/hyperlink" Target="https://www.itu.int/en/ITU-D/Study-Groups/2022-2025/Pages/events_workshops.aspx" TargetMode="External"/><Relationship Id="rId50" Type="http://schemas.openxmlformats.org/officeDocument/2006/relationships/hyperlink" Target="https://www.itu.int/en/ITU-D/Emergency-Telecommunications/Pages/TampereConvention.aspx" TargetMode="External"/><Relationship Id="rId104" Type="http://schemas.openxmlformats.org/officeDocument/2006/relationships/hyperlink" Target="https://www.itu.int/en/ITU-D/Innovation/Pages/RIA/Workshop%20Concept%20on%20Asia%20and%20the%20Pacific%20Regional%20Initiative/Workshop-Concept-on-Asia-and-th.aspx" TargetMode="External"/><Relationship Id="rId125" Type="http://schemas.openxmlformats.org/officeDocument/2006/relationships/hyperlink" Target="https://www.itu.int/md/D22-SG02-C-0358/en" TargetMode="External"/><Relationship Id="rId146" Type="http://schemas.openxmlformats.org/officeDocument/2006/relationships/hyperlink" Target="https://www.itu.int/en/ITU-D/Study-Groups/2022-2025/Pages/events_workshops.aspx" TargetMode="External"/><Relationship Id="rId167" Type="http://schemas.openxmlformats.org/officeDocument/2006/relationships/hyperlink" Target="https://digitalregulation.org/" TargetMode="External"/><Relationship Id="rId188" Type="http://schemas.openxmlformats.org/officeDocument/2006/relationships/hyperlink" Target="https://www.itu.int/hub/publication/d-pref-asean-01-2023/" TargetMode="External"/><Relationship Id="rId311" Type="http://schemas.openxmlformats.org/officeDocument/2006/relationships/hyperlink" Target="https://www.itu.int/dms_pub/itu-d/opb/res/D-RES-D.30-2022-PDF-E.pdf" TargetMode="External"/><Relationship Id="rId332" Type="http://schemas.openxmlformats.org/officeDocument/2006/relationships/hyperlink" Target="https://www.itu.int/en/ITU-D/Conferences/TDAG/Pages/2024/TDAG_ICG_GYS.aspx" TargetMode="External"/><Relationship Id="rId353" Type="http://schemas.openxmlformats.org/officeDocument/2006/relationships/hyperlink" Target="https://www.itu.int/en/ITU-D/Pages/accessible-events/2025/default.aspx" TargetMode="External"/><Relationship Id="rId374" Type="http://schemas.openxmlformats.org/officeDocument/2006/relationships/hyperlink" Target="https://www.itu.int/dms_pub/itu-d/opb/res/D-RES-D.66-2022-PDF-E.pdf" TargetMode="External"/><Relationship Id="rId395" Type="http://schemas.openxmlformats.org/officeDocument/2006/relationships/hyperlink" Target="https://www.itu.int/initiatives/green-digital-action/events/all/cop29/" TargetMode="External"/><Relationship Id="rId409" Type="http://schemas.openxmlformats.org/officeDocument/2006/relationships/header" Target="header3.xml"/><Relationship Id="rId71" Type="http://schemas.openxmlformats.org/officeDocument/2006/relationships/hyperlink" Target="https://www.itu.int/md/D22-SG01-C-0488/en" TargetMode="External"/><Relationship Id="rId92" Type="http://schemas.openxmlformats.org/officeDocument/2006/relationships/hyperlink" Target="https://www.itu.int/itu-d/sites/innovation-alliance/board-members/" TargetMode="External"/><Relationship Id="rId213" Type="http://schemas.openxmlformats.org/officeDocument/2006/relationships/hyperlink" Target="https://datahub.itu.int/dashboards/idi/?y=2025" TargetMode="External"/><Relationship Id="rId234" Type="http://schemas.openxmlformats.org/officeDocument/2006/relationships/hyperlink" Target="https://www.itu.int/itu-d/sites/projectumc/home/the-umc-project/" TargetMode="External"/><Relationship Id="rId2" Type="http://schemas.openxmlformats.org/officeDocument/2006/relationships/styles" Target="styles.xml"/><Relationship Id="rId29" Type="http://schemas.openxmlformats.org/officeDocument/2006/relationships/footer" Target="footer1.xml"/><Relationship Id="rId255" Type="http://schemas.openxmlformats.org/officeDocument/2006/relationships/hyperlink" Target="https://www.itu.int/itu-d/sites/digital-impact-unlocked/bdt4impact-case-study-record-breaking-cyber-response-trainings/" TargetMode="External"/><Relationship Id="rId276" Type="http://schemas.openxmlformats.org/officeDocument/2006/relationships/hyperlink" Target="https://www.itu-cop-guidelines.com/implementation" TargetMode="External"/><Relationship Id="rId297" Type="http://schemas.openxmlformats.org/officeDocument/2006/relationships/hyperlink" Target="https://www.itu.int/md/D22-WTDC25-INF-0001/" TargetMode="External"/><Relationship Id="rId40" Type="http://schemas.openxmlformats.org/officeDocument/2006/relationships/hyperlink" Target="https://www.itu.int/en/ITU-D/Emergency-Telecommunications/Pages/AI-Sub-Group-EW4All-.aspx" TargetMode="External"/><Relationship Id="rId115" Type="http://schemas.openxmlformats.org/officeDocument/2006/relationships/hyperlink" Target="https://www.itu.int/en/ITU-D/Regional-Presence/AsiaPacific/Pages/Events/2023/Smart-Village-Pakistan-Project-Official-Launch-of-Gokina-Smart-Village.aspx" TargetMode="External"/><Relationship Id="rId136" Type="http://schemas.openxmlformats.org/officeDocument/2006/relationships/hyperlink" Target="https://www.itu.int/en/ITU-D/Digital-Inclusion/Youth-and-Children/Pages/Digital-Skills-Toolkit.aspx" TargetMode="External"/><Relationship Id="rId157" Type="http://schemas.openxmlformats.org/officeDocument/2006/relationships/hyperlink" Target="https://www.itu.int/itu-d/meetings/gsr-24/wp-content/uploads/sites/24/2024/08/GSR-2024_BestPracticeGuidelines.pdf" TargetMode="External"/><Relationship Id="rId178" Type="http://schemas.openxmlformats.org/officeDocument/2006/relationships/hyperlink" Target="https://www.itu.int/en/ITU-D/Regulatory-Market/Pages/gdro23.aspx" TargetMode="External"/><Relationship Id="rId301" Type="http://schemas.openxmlformats.org/officeDocument/2006/relationships/hyperlink" Target="https://www.itu.int/md/D22-WTDC25-C-0012/en" TargetMode="External"/><Relationship Id="rId322" Type="http://schemas.openxmlformats.org/officeDocument/2006/relationships/hyperlink" Target="https://www.itu.int/dms_pub/itu-d/opb/res/D-RES-D.76-2022-PDF-a.pdf" TargetMode="External"/><Relationship Id="rId343" Type="http://schemas.openxmlformats.org/officeDocument/2006/relationships/hyperlink" Target="https://www.itu.int/en/ITU-D/Regional-Presence/Americas/Pages/EVENTS/2024/AA-2024.aspx" TargetMode="External"/><Relationship Id="rId364" Type="http://schemas.openxmlformats.org/officeDocument/2006/relationships/hyperlink" Target="https://www.itu.int/hub/publication/d-hdb-gender-2023-01/" TargetMode="External"/><Relationship Id="rId61" Type="http://schemas.openxmlformats.org/officeDocument/2006/relationships/hyperlink" Target="https://www.itu.int/en/ITU-D/Technology/Pages/bbmaps-toolkit.aspx" TargetMode="External"/><Relationship Id="rId82" Type="http://schemas.openxmlformats.org/officeDocument/2006/relationships/hyperlink" Target="https://www.itu.int/dms_pub/itu-d/opb/res/D-RES-D.89-2022-PDF-E.pdf" TargetMode="External"/><Relationship Id="rId199" Type="http://schemas.openxmlformats.org/officeDocument/2006/relationships/hyperlink" Target="https://www.itu.int/en/ITU-D/Statistics/Pages/expertgroups.aspx" TargetMode="External"/><Relationship Id="rId203" Type="http://schemas.openxmlformats.org/officeDocument/2006/relationships/hyperlink" Target="https://www.itu.int/en/ITU-D/Statistics/Documents/ICT_Prices/ITU_IPBQManual_2025.pdf" TargetMode="External"/><Relationship Id="rId385" Type="http://schemas.openxmlformats.org/officeDocument/2006/relationships/hyperlink" Target="https://www.itu.int/en/ITU-D/Environment/Pages/Publications/GDC-25.aspx" TargetMode="External"/><Relationship Id="rId19" Type="http://schemas.openxmlformats.org/officeDocument/2006/relationships/hyperlink" Target="https://www.itu.int/md/D22-WTDC25-C-0002" TargetMode="External"/><Relationship Id="rId224" Type="http://schemas.openxmlformats.org/officeDocument/2006/relationships/hyperlink" Target="https://academy.itu.int/training-courses/full-catalogue/summer-school-evidence-based-digital-policies-universal-and-meaningful-connectivity" TargetMode="External"/><Relationship Id="rId245" Type="http://schemas.openxmlformats.org/officeDocument/2006/relationships/hyperlink" Target="https://chrome-extension/efaidnbmnnnibpcajpcglclefindmkaj/https:/www.itu.int/en/ITU-D/Regional-Presence/Europe/Documents/May%202025_Maltas%20Innovation%20Landscape%20Best%20Practices%20and%20Future%20Directions_vf%20with%20cover.pdf" TargetMode="External"/><Relationship Id="rId266" Type="http://schemas.openxmlformats.org/officeDocument/2006/relationships/hyperlink" Target="https://www.itu.int/en/ITU-D/Cybersecurity/Pages/COP/Trainings.aspx" TargetMode="External"/><Relationship Id="rId287" Type="http://schemas.openxmlformats.org/officeDocument/2006/relationships/hyperlink" Target="https://www.itu.int/en/ITU-D/Study-Groups/2022-2025/Pages/reference/Ongoing-Work.aspx" TargetMode="External"/><Relationship Id="rId410" Type="http://schemas.openxmlformats.org/officeDocument/2006/relationships/footer" Target="footer3.xml"/><Relationship Id="rId30" Type="http://schemas.openxmlformats.org/officeDocument/2006/relationships/hyperlink" Target="https://earlywarningsforall.org/site/early-warnings-all/about-ew4all" TargetMode="External"/><Relationship Id="rId105" Type="http://schemas.openxmlformats.org/officeDocument/2006/relationships/hyperlink" Target="https://www.itu.int/en/ITU-D/Innovation/Pages/RIA/Workshop%20Concept%20on%20Asia%20and%20the%20Pacific%20Regional%20Initiative/Workshop-Concept-on-Asia-and-th.aspx" TargetMode="External"/><Relationship Id="rId126" Type="http://schemas.openxmlformats.org/officeDocument/2006/relationships/hyperlink" Target="https://www.itu.int/en/ITU-D/Study-Groups/2022-2025/Pages/events_workshops.aspx" TargetMode="External"/><Relationship Id="rId147" Type="http://schemas.openxmlformats.org/officeDocument/2006/relationships/hyperlink" Target="https://www.itu.int/md/D22-SG02-C-0362/en" TargetMode="External"/><Relationship Id="rId168" Type="http://schemas.openxmlformats.org/officeDocument/2006/relationships/hyperlink" Target="https://www.itu.int/itu-d/reports/regulatory-market/usf-financial-efficiency-toolkit/" TargetMode="External"/><Relationship Id="rId312" Type="http://schemas.openxmlformats.org/officeDocument/2006/relationships/hyperlink" Target="https://www.itu.int/dms_pub/itu-d/opb/res/D-RES-D.30-2022-PDF-E.pdf" TargetMode="External"/><Relationship Id="rId333" Type="http://schemas.openxmlformats.org/officeDocument/2006/relationships/hyperlink" Target="https://www.itu.int/generationconnect/generation-connect-youth-envoys/" TargetMode="External"/><Relationship Id="rId354" Type="http://schemas.openxmlformats.org/officeDocument/2006/relationships/hyperlink" Target="https://www.itu.int/en/ITU-D/Pages/accessible-events/2025/default.aspx" TargetMode="External"/><Relationship Id="rId51" Type="http://schemas.openxmlformats.org/officeDocument/2006/relationships/hyperlink" Target="https://www.itu.int/en/ITU-D/Emergency-Telecommunications/Pages/TampereConvention.aspx" TargetMode="External"/><Relationship Id="rId72" Type="http://schemas.openxmlformats.org/officeDocument/2006/relationships/hyperlink" Target="https://www.itu.int/en/ITU-D/Study-Groups/2022-2025/Pages/events_workshops.aspx" TargetMode="External"/><Relationship Id="rId93" Type="http://schemas.openxmlformats.org/officeDocument/2006/relationships/hyperlink" Target="https://www.itu.int/itu-d/sites/innovation-alliance/the-expert-network/" TargetMode="External"/><Relationship Id="rId189" Type="http://schemas.openxmlformats.org/officeDocument/2006/relationships/hyperlink" Target="http://www.itu.int/go/policy_repository_asp" TargetMode="External"/><Relationship Id="rId375" Type="http://schemas.openxmlformats.org/officeDocument/2006/relationships/hyperlink" Target="https://www.itu.int/dms_pub/itu-d/opb/res/D-RES-D.66-2022-PDF-E.pdf" TargetMode="External"/><Relationship Id="rId396" Type="http://schemas.openxmlformats.org/officeDocument/2006/relationships/hyperlink" Target="https://www.itu.int/en/ITU-D/Emergency-Telecommunications/Pages/Events/2023/COP-28-EW4All.aspx" TargetMode="External"/><Relationship Id="rId3" Type="http://schemas.openxmlformats.org/officeDocument/2006/relationships/settings" Target="settings.xml"/><Relationship Id="rId214" Type="http://schemas.openxmlformats.org/officeDocument/2006/relationships/hyperlink" Target="https://www.itu.int/itu-d/reports/statistics/sddt/" TargetMode="External"/><Relationship Id="rId235" Type="http://schemas.openxmlformats.org/officeDocument/2006/relationships/hyperlink" Target="https://www.itu.int/en/ITU-D/Regional-Presence/Americas/Pages/EVENTS/2024/IPEC-2024.aspx" TargetMode="External"/><Relationship Id="rId256" Type="http://schemas.openxmlformats.org/officeDocument/2006/relationships/hyperlink" Target="https://www.itu.int/itu-d/sites/digital-impact-unlocked/itu-global-cyberdrill-2025-makes-an-impact-around-the-world/" TargetMode="External"/><Relationship Id="rId277" Type="http://schemas.openxmlformats.org/officeDocument/2006/relationships/hyperlink" Target="https://www.itu-cop-guidelines.com/implementation" TargetMode="External"/><Relationship Id="rId298" Type="http://schemas.openxmlformats.org/officeDocument/2006/relationships/hyperlink" Target="https://www.itu.int/dms_pub/itu-d/opb/res/D-RES-D.71-2022-PDF-E.pdf" TargetMode="External"/><Relationship Id="rId400" Type="http://schemas.openxmlformats.org/officeDocument/2006/relationships/hyperlink" Target="https://www.itu.int/md/D22-SG02-C-0363/en" TargetMode="External"/><Relationship Id="rId116" Type="http://schemas.openxmlformats.org/officeDocument/2006/relationships/hyperlink" Target="https://www.itu.int/dms_pub/itu-d/opb/res/D-RES-D.85-2022-PDF-E.pdf" TargetMode="External"/><Relationship Id="rId137" Type="http://schemas.openxmlformats.org/officeDocument/2006/relationships/hyperlink" Target="https://www.itu.int/en/ITU-D/Digital-Inclusion/Youth-and-Children/Pages/Digital-Skills-Toolkit.aspx" TargetMode="External"/><Relationship Id="rId158" Type="http://schemas.openxmlformats.org/officeDocument/2006/relationships/hyperlink" Target="https://www.itu.int/itu-d/meetings/gsr-25/" TargetMode="External"/><Relationship Id="rId302" Type="http://schemas.openxmlformats.org/officeDocument/2006/relationships/hyperlink" Target="https://www.itu.int/en/ITU-D/Study-Groups/2022-2025/Pages/events_workshops.aspx" TargetMode="External"/><Relationship Id="rId323" Type="http://schemas.openxmlformats.org/officeDocument/2006/relationships/hyperlink" Target="https://www.itu.int/dms_pub/itu-d/opb/res/D-RES-D.46-2022-PDF-E.pdf" TargetMode="External"/><Relationship Id="rId344" Type="http://schemas.openxmlformats.org/officeDocument/2006/relationships/hyperlink" Target="https://www.itu.int/en/ITU-D/Regional-Presence/Europe/Pages/Events/2023/1205-06%20-%20Accessible%20Europe/Accessible-Europe-23.aspx" TargetMode="External"/><Relationship Id="rId20" Type="http://schemas.openxmlformats.org/officeDocument/2006/relationships/hyperlink" Target="https://www.itu.int/md/D22-TDAG30-C-0002/en" TargetMode="External"/><Relationship Id="rId41" Type="http://schemas.openxmlformats.org/officeDocument/2006/relationships/hyperlink" Target="https://www.itu.int/en/ITU-D/Emergency-Telecommunications/Pages/EW4ALL/EW4ALL%20AI%20Solutions/AI-for-EW4ALL.aspx" TargetMode="External"/><Relationship Id="rId62" Type="http://schemas.openxmlformats.org/officeDocument/2006/relationships/hyperlink" Target="https://www.itu.int/hub/publication/d-pref-ef-ict_struct_kit-2023/" TargetMode="External"/><Relationship Id="rId83" Type="http://schemas.openxmlformats.org/officeDocument/2006/relationships/hyperlink" Target="https://www.itu.int/dms_pub/itu-d/opb/res/D-RES-D.90-2022-PDF-E.pdf" TargetMode="External"/><Relationship Id="rId179" Type="http://schemas.openxmlformats.org/officeDocument/2006/relationships/hyperlink" Target="https://www.itu.int/en/ITU-D/Regulatory-Market/Pages/gdro23.aspx" TargetMode="External"/><Relationship Id="rId365" Type="http://schemas.openxmlformats.org/officeDocument/2006/relationships/hyperlink" Target="https://www.itu.int/hub/publication/d-hdb-gender-2023-01/" TargetMode="External"/><Relationship Id="rId386" Type="http://schemas.openxmlformats.org/officeDocument/2006/relationships/hyperlink" Target="https://www.itu.int/en/ITU-D/Statistics/Pages/expertgroups.aspx" TargetMode="External"/><Relationship Id="rId190" Type="http://schemas.openxmlformats.org/officeDocument/2006/relationships/hyperlink" Target="https://www.itu.int/en/ITU-D/Regional-Presence/Americas/Pages/EVENTS/2025/IPEC-2025.aspx" TargetMode="External"/><Relationship Id="rId204" Type="http://schemas.openxmlformats.org/officeDocument/2006/relationships/hyperlink" Target="https://www.itu.int/en/ITU-D/Statistics/Pages/publications/anapub.aspx" TargetMode="External"/><Relationship Id="rId225" Type="http://schemas.openxmlformats.org/officeDocument/2006/relationships/hyperlink" Target="https://www.itu.int/en/ITU-D/Statistics/Pages/capacitydev/default.aspx" TargetMode="External"/><Relationship Id="rId246" Type="http://schemas.openxmlformats.org/officeDocument/2006/relationships/hyperlink" Target="https://www.itu.int/itu-d/meetings/gif-24/" TargetMode="External"/><Relationship Id="rId267" Type="http://schemas.openxmlformats.org/officeDocument/2006/relationships/hyperlink" Target="https://www.itu.int/en/ITU-D/Cybersecurity/Pages/COP/Trainings.aspx" TargetMode="External"/><Relationship Id="rId288" Type="http://schemas.openxmlformats.org/officeDocument/2006/relationships/hyperlink" Target="https://www.itu.int/md/D22-SG02-C-0360/en" TargetMode="External"/><Relationship Id="rId411" Type="http://schemas.openxmlformats.org/officeDocument/2006/relationships/fontTable" Target="fontTable.xml"/><Relationship Id="rId106" Type="http://schemas.openxmlformats.org/officeDocument/2006/relationships/hyperlink" Target="https://www.itu.int/en/ITU-D/Regional-Presence/Europe/Pages/Events/2025/02.11-13_Regional%20Initiative%20Accelerator%20Workshop/Western-Balkan-Countries.aspx" TargetMode="External"/><Relationship Id="rId127" Type="http://schemas.openxmlformats.org/officeDocument/2006/relationships/hyperlink" Target="https://www.itu.int/md/D22-SG02-C-0359/en" TargetMode="External"/><Relationship Id="rId313" Type="http://schemas.openxmlformats.org/officeDocument/2006/relationships/hyperlink" Target="https://www.itu.int/dms_pub/itu-d/opb/res/D-RES-D.88-2022-PDF-E.pdf" TargetMode="External"/><Relationship Id="rId10" Type="http://schemas.openxmlformats.org/officeDocument/2006/relationships/hyperlink" Target="https://www.itu.int/md/D22-TDAG30-C-0002/en" TargetMode="External"/><Relationship Id="rId31" Type="http://schemas.openxmlformats.org/officeDocument/2006/relationships/hyperlink" Target="https://www.itu.int/pub/D-RES-D.34-2022" TargetMode="External"/><Relationship Id="rId52" Type="http://schemas.openxmlformats.org/officeDocument/2006/relationships/hyperlink" Target="https://www.itu.int/en/ITU-D/Study-Groups/2022-2025/Pages/events_workshops.aspx" TargetMode="External"/><Relationship Id="rId73" Type="http://schemas.openxmlformats.org/officeDocument/2006/relationships/hyperlink" Target="https://www.itu.int/md/D22-SG02-C-0361/en" TargetMode="External"/><Relationship Id="rId94" Type="http://schemas.openxmlformats.org/officeDocument/2006/relationships/hyperlink" Target="https://www.itu.int/itu-d/sites/innovation-alliance/board-members/" TargetMode="External"/><Relationship Id="rId148" Type="http://schemas.openxmlformats.org/officeDocument/2006/relationships/hyperlink" Target="https://www.itu.int/en/ITU-D/Study-Groups/2022-2025/Pages/events_workshops.aspx" TargetMode="External"/><Relationship Id="rId169" Type="http://schemas.openxmlformats.org/officeDocument/2006/relationships/hyperlink" Target="https://www.itu.int/itu-d/reports/regulatory-market/usf-financial-efficiency-toolkit/" TargetMode="External"/><Relationship Id="rId334" Type="http://schemas.openxmlformats.org/officeDocument/2006/relationships/hyperlink" Target="https://www.itu.int/en/ITU-D/Conferences/TDAG/Pages/2024/TDAG_ICG_GYS.aspx" TargetMode="External"/><Relationship Id="rId355" Type="http://schemas.openxmlformats.org/officeDocument/2006/relationships/hyperlink" Target="https://www.itu.int/en/ITU-D/Pages/accessible-events/2025/default.aspx" TargetMode="External"/><Relationship Id="rId376" Type="http://schemas.openxmlformats.org/officeDocument/2006/relationships/hyperlink" Target="https://academy.itu.int/training-courses/full-catalogue/green-and-digital-entrepreneurship" TargetMode="External"/><Relationship Id="rId397" Type="http://schemas.openxmlformats.org/officeDocument/2006/relationships/hyperlink" Target="https://www.itu.int/initiatives/green-digital-action/events/all/cop29/" TargetMode="External"/><Relationship Id="rId4" Type="http://schemas.openxmlformats.org/officeDocument/2006/relationships/webSettings" Target="webSettings.xml"/><Relationship Id="rId180" Type="http://schemas.openxmlformats.org/officeDocument/2006/relationships/hyperlink" Target="https://www.itu.int/en/ITU-D/Regulatory-Market/Pages/collaborative-regulation-country-reviews/default.aspx" TargetMode="External"/><Relationship Id="rId215" Type="http://schemas.openxmlformats.org/officeDocument/2006/relationships/hyperlink" Target="https://www.itu.int/itu-d/reports/statistics/sddt/" TargetMode="External"/><Relationship Id="rId236" Type="http://schemas.openxmlformats.org/officeDocument/2006/relationships/hyperlink" Target="https://www.itu.int/en/ITU-D/Innovation/Pages/RIA/Regional-Initiative-Accelerator.aspx" TargetMode="External"/><Relationship Id="rId257" Type="http://schemas.openxmlformats.org/officeDocument/2006/relationships/hyperlink" Target="https://www.itu.int/dms_pub/itu-d/opb/res/D-RES-D.69-2022-PDF-E.pdf" TargetMode="External"/><Relationship Id="rId278" Type="http://schemas.openxmlformats.org/officeDocument/2006/relationships/hyperlink" Target="https://www.itu.int/en/ITU-D/Cybersecurity/Pages/COP/POP.aspx" TargetMode="External"/><Relationship Id="rId401" Type="http://schemas.openxmlformats.org/officeDocument/2006/relationships/hyperlink" Target="https://www.itu.int/en/ITU-D/Study-Groups/2022-2025/Pages/events_workshops.aspx" TargetMode="External"/><Relationship Id="rId303" Type="http://schemas.openxmlformats.org/officeDocument/2006/relationships/hyperlink" Target="https://www.itu.int/en/ITU-D/Study-Groups/2022-2025/Pages/reference/Ongoing-Work.aspx" TargetMode="External"/><Relationship Id="rId42" Type="http://schemas.openxmlformats.org/officeDocument/2006/relationships/hyperlink" Target="https://www.itu.int/en/ITU-D/Emergency-Telecommunications/Pages/Early-Warnings-for-All-Initiative.aspx" TargetMode="External"/><Relationship Id="rId84" Type="http://schemas.openxmlformats.org/officeDocument/2006/relationships/hyperlink" Target="https://www.itu.int/itu-d/sites/innovation-alliance/" TargetMode="External"/><Relationship Id="rId138" Type="http://schemas.openxmlformats.org/officeDocument/2006/relationships/hyperlink" Target="https://www.itu.int/itu-d/meetings/digital-skills-forum/" TargetMode="External"/><Relationship Id="rId345" Type="http://schemas.openxmlformats.org/officeDocument/2006/relationships/hyperlink" Target="https://www.itu.int/en/ITU-D/Regional-Presence/ArabStates/Pages/Events/2023/AccessibleARB/Accessible-ARB2023.aspx" TargetMode="External"/><Relationship Id="rId387" Type="http://schemas.openxmlformats.org/officeDocument/2006/relationships/hyperlink" Target="https://www.itu.int/en/ITU-D/Environment/Pages/Climate-Change/EGTI-Sub-group-GHG.aspx" TargetMode="External"/><Relationship Id="rId191" Type="http://schemas.openxmlformats.org/officeDocument/2006/relationships/hyperlink" Target="https://www.itu.int/en/ITU-D/Regional-Presence/Americas/Pages/EVENTS/2025/IPEC-2025.aspx" TargetMode="External"/><Relationship Id="rId205" Type="http://schemas.openxmlformats.org/officeDocument/2006/relationships/hyperlink" Target="https://www.itu.int/itu-d/sites/projectumc/" TargetMode="External"/><Relationship Id="rId247" Type="http://schemas.openxmlformats.org/officeDocument/2006/relationships/hyperlink" Target="https://www.itu.int/en/ITU-D/Innovation/Pages/RIA/Regional-Initiative-Accelerator.aspx" TargetMode="External"/><Relationship Id="rId412" Type="http://schemas.openxmlformats.org/officeDocument/2006/relationships/theme" Target="theme/theme1.xml"/><Relationship Id="rId107" Type="http://schemas.openxmlformats.org/officeDocument/2006/relationships/hyperlink" Target="https://www.itu.int/en/ITU-D/Regional-Presence/Europe/Pages/Events/2025/02.11-13_Regional%20Initiative%20Accelerator%20Workshop/Western-Balkan-Countries.aspx" TargetMode="External"/><Relationship Id="rId289" Type="http://schemas.openxmlformats.org/officeDocument/2006/relationships/hyperlink" Target="https://www.itu.int/en/ITU-D/Study-Groups/2022-2025/Pages/events_workshops.aspx" TargetMode="External"/><Relationship Id="rId11" Type="http://schemas.openxmlformats.org/officeDocument/2006/relationships/hyperlink" Target="https://www.itu.int/md/D22-TDAG31-C-0002/en" TargetMode="External"/><Relationship Id="rId53" Type="http://schemas.openxmlformats.org/officeDocument/2006/relationships/hyperlink" Target="https://www.itu.int/hub/publication/d-stg-sg01.01.03.05-2024/" TargetMode="External"/><Relationship Id="rId149" Type="http://schemas.openxmlformats.org/officeDocument/2006/relationships/hyperlink" Target="https://www.itu.int/md/D22-SG02-C-0362/en" TargetMode="External"/><Relationship Id="rId314" Type="http://schemas.openxmlformats.org/officeDocument/2006/relationships/hyperlink" Target="https://www.itu.int/dms_pub/itu-d/opb/res/D-RES-D.88-2022-PDF-E.pdf" TargetMode="External"/><Relationship Id="rId356" Type="http://schemas.openxmlformats.org/officeDocument/2006/relationships/hyperlink" Target="https://www.itu.int/women-and-girls/girls-in-ict/ar/" TargetMode="External"/><Relationship Id="rId398" Type="http://schemas.openxmlformats.org/officeDocument/2006/relationships/hyperlink" Target="https://www.itu.int/en/ITU-D/Conferences/GSR/Pages/GSR.aspx" TargetMode="External"/><Relationship Id="rId95" Type="http://schemas.openxmlformats.org/officeDocument/2006/relationships/hyperlink" Target="https://www.itu.int/itu-d/sites/innovation-alliance/network-of-itu-acceleration-centres/" TargetMode="External"/><Relationship Id="rId160" Type="http://schemas.openxmlformats.org/officeDocument/2006/relationships/hyperlink" Target="https://www.itu.int/itu-d/meetings/gsr-24/wp-content/uploads/sites/24/2024/08/GSR-2024_BestPracticeGuidelines.pdf" TargetMode="External"/><Relationship Id="rId216" Type="http://schemas.openxmlformats.org/officeDocument/2006/relationships/hyperlink" Target="https://www.itu.int/en/ITU-D/Statistics/Pages/ICTprices/default.aspx" TargetMode="External"/><Relationship Id="rId258" Type="http://schemas.openxmlformats.org/officeDocument/2006/relationships/hyperlink" Target="https://www.itu.int/dms_pub/itu-d/opb/res/D-RES-D.69-2022-PDF-E.pdf" TargetMode="External"/><Relationship Id="rId22" Type="http://schemas.openxmlformats.org/officeDocument/2006/relationships/hyperlink" Target="https://www.itu.int/md/D22-TDAG32-C-0002/en" TargetMode="External"/><Relationship Id="rId64" Type="http://schemas.openxmlformats.org/officeDocument/2006/relationships/hyperlink" Target="https://www.itu.int/dms_pub/itu-d/opb/res/D-RES-D.9-2022-PDF-E.pdf" TargetMode="External"/><Relationship Id="rId118" Type="http://schemas.openxmlformats.org/officeDocument/2006/relationships/hyperlink" Target="https://www.itu.int/en/ITU-D/Regional-Presence/Europe/Pages/Events/2023/0313%20-%20Workshop%20on%20Rethinking%20Public%20Services/Workshop-on-%E2%80%9CRethinking-Public-Services-Strategies-for-Achieving-Digital-Transformation-Goals%E2%80%9D.aspx" TargetMode="External"/><Relationship Id="rId325" Type="http://schemas.openxmlformats.org/officeDocument/2006/relationships/hyperlink" Target="https://www.itu.int/dms_pub/itu-d/opb/res/D-RES-D.58-2022-PDF-E.pdf" TargetMode="External"/><Relationship Id="rId367" Type="http://schemas.openxmlformats.org/officeDocument/2006/relationships/hyperlink" Target="https://equalsbadges.itu.int/equals" TargetMode="External"/><Relationship Id="rId171" Type="http://schemas.openxmlformats.org/officeDocument/2006/relationships/hyperlink" Target="https://app.gen5.digital/unified-framework/about" TargetMode="External"/><Relationship Id="rId227" Type="http://schemas.openxmlformats.org/officeDocument/2006/relationships/hyperlink" Target="https://academy.itu.int/training-courses/full-catalogue/summer-school-evidence-based-digital-policies-universal-and-meaningful-connectivity" TargetMode="External"/><Relationship Id="rId269" Type="http://schemas.openxmlformats.org/officeDocument/2006/relationships/hyperlink" Target="https://www.youtube.com/watch?v=JaViMZqdvV4&amp;list=PLpoIPNlF8P2OR11LS6OrAuzUr7aJHwP0X&amp;index=1&amp;pp=iAQB" TargetMode="External"/><Relationship Id="rId33" Type="http://schemas.openxmlformats.org/officeDocument/2006/relationships/hyperlink" Target="https://www.itu.int/pub/D-RES-D.34-2022" TargetMode="External"/><Relationship Id="rId129" Type="http://schemas.openxmlformats.org/officeDocument/2006/relationships/hyperlink" Target="https://www.itu.int/md/D22-SG02-C-0359/en" TargetMode="External"/><Relationship Id="rId280" Type="http://schemas.openxmlformats.org/officeDocument/2006/relationships/hyperlink" Target="https://www.itu.int/en/ITU-D/Cybersecurity/Pages/Skills-Development/Cyber-Diplomacy/RSCCD-25.aspx" TargetMode="External"/><Relationship Id="rId336" Type="http://schemas.openxmlformats.org/officeDocument/2006/relationships/hyperlink" Target="https://www.itu.int/generationconnect/empower/generation-connect-young-leadership-programme-in-partnership-with-huawei/itu-generation-connect-young-leadership-programme-cohort-2025/" TargetMode="External"/><Relationship Id="rId75" Type="http://schemas.openxmlformats.org/officeDocument/2006/relationships/hyperlink" Target="https://www.itu.int/md/D22-SG02-C-0361/en" TargetMode="External"/><Relationship Id="rId140" Type="http://schemas.openxmlformats.org/officeDocument/2006/relationships/hyperlink" Target="https://academy.itu.int/itu-d/projects-activities/ilo-itu-digital-skills-campaign" TargetMode="External"/><Relationship Id="rId182" Type="http://schemas.openxmlformats.org/officeDocument/2006/relationships/hyperlink" Target="https://www.itu.int/hub/publication/d-pref-econ.mod-2025/" TargetMode="External"/><Relationship Id="rId378" Type="http://schemas.openxmlformats.org/officeDocument/2006/relationships/hyperlink" Target="https://academy.itu.int/training-courses/full-catalogue/green-and-digital-entrepreneurship" TargetMode="External"/><Relationship Id="rId403" Type="http://schemas.openxmlformats.org/officeDocument/2006/relationships/hyperlink" Target="https://www.itu.int/pub/publications.aspx?lang=en&amp;parent=D-RES-D.52-2014" TargetMode="External"/><Relationship Id="rId6" Type="http://schemas.openxmlformats.org/officeDocument/2006/relationships/endnotes" Target="endnotes.xml"/><Relationship Id="rId238" Type="http://schemas.openxmlformats.org/officeDocument/2006/relationships/hyperlink" Target="https://giga.global/" TargetMode="External"/><Relationship Id="rId291" Type="http://schemas.openxmlformats.org/officeDocument/2006/relationships/hyperlink" Target="https://www.itu.int/md/D22-SG02-C-0360/en" TargetMode="External"/><Relationship Id="rId305" Type="http://schemas.openxmlformats.org/officeDocument/2006/relationships/hyperlink" Target="https://www.itu.int/en/ITU-D/Study-Groups/2022-2025/Pages/events_workshops.aspx" TargetMode="External"/><Relationship Id="rId347" Type="http://schemas.openxmlformats.org/officeDocument/2006/relationships/hyperlink" Target="https://www.itu.int/en/ITU-D/Pages/accessible-events/2025/default.aspx" TargetMode="External"/><Relationship Id="rId44" Type="http://schemas.openxmlformats.org/officeDocument/2006/relationships/hyperlink" Target="https://www.itu.int/en/ITU-D/Emergency-Telecommunications/Pages/AI-Sub-Group-EW4All-.aspx" TargetMode="External"/><Relationship Id="rId86" Type="http://schemas.openxmlformats.org/officeDocument/2006/relationships/hyperlink" Target="https://www.itu.int/en/ITU-D/Regional-Presence/AsiaPacific/Pages/v2/RD's%20Corner/2023/ITU-South-Asia-Presence-for-Inclusive-Digital-Transformation-.aspx" TargetMode="External"/><Relationship Id="rId151" Type="http://schemas.openxmlformats.org/officeDocument/2006/relationships/hyperlink" Target="https://www.itu.int/itu-d/meetings/gsr-23/ar/" TargetMode="External"/><Relationship Id="rId389" Type="http://schemas.openxmlformats.org/officeDocument/2006/relationships/hyperlink" Target="https://chrome-extension://efaidnbmnnnibpcajpcglclefindmkaj/https:/www.itu.int/en/ITU-D/Statistics/Documents/expertgroups/EGTI_Environmental_Indicators_Sub-Group_ToR.pdf" TargetMode="External"/><Relationship Id="rId193" Type="http://schemas.openxmlformats.org/officeDocument/2006/relationships/hyperlink" Target="https://www.itu.int/dms_pub/itu-d/opb/res/D-RES-D.8-2022-PDF-E.pdf" TargetMode="External"/><Relationship Id="rId207" Type="http://schemas.openxmlformats.org/officeDocument/2006/relationships/hyperlink" Target="https://www.itu.int/itu-d/sites/projectumc/" TargetMode="External"/><Relationship Id="rId249" Type="http://schemas.openxmlformats.org/officeDocument/2006/relationships/hyperlink" Target="https://www.itu.int/itu-d/meetings/gif-24/" TargetMode="External"/><Relationship Id="rId414" Type="http://schemas.openxmlformats.org/officeDocument/2006/relationships/customXml" Target="../customXml/item3.xml"/><Relationship Id="rId13" Type="http://schemas.openxmlformats.org/officeDocument/2006/relationships/hyperlink" Target="https://www.itu.int/md/D22-RPMCIS-C-0002/en" TargetMode="External"/><Relationship Id="rId109" Type="http://schemas.openxmlformats.org/officeDocument/2006/relationships/hyperlink" Target="https://www.itu.int/en/ITU-D/ICT-Applications/Pages/digital-government.aspx" TargetMode="External"/><Relationship Id="rId260" Type="http://schemas.openxmlformats.org/officeDocument/2006/relationships/hyperlink" Target="https://www.itu.int/en/ITU-D/Cybersecurity/Pages/Skills-Development/Her-CyberTracks.aspx" TargetMode="External"/><Relationship Id="rId316" Type="http://schemas.openxmlformats.org/officeDocument/2006/relationships/hyperlink" Target="https://www.itu.int/en/ITU-D/Study-Groups/2022-2025/Pages/reference/Questions-under-study.aspx" TargetMode="External"/><Relationship Id="rId55" Type="http://schemas.openxmlformats.org/officeDocument/2006/relationships/hyperlink" Target="https://www.itu.int/hub/publication/d-stg-sg01.01.03.05-2024/" TargetMode="External"/><Relationship Id="rId97" Type="http://schemas.openxmlformats.org/officeDocument/2006/relationships/hyperlink" Target="https://www.itu.int/itu-d/meetings/gif-24/" TargetMode="External"/><Relationship Id="rId120" Type="http://schemas.openxmlformats.org/officeDocument/2006/relationships/hyperlink" Target="https://www.itu.int/en/ITU-D/Regional-Presence/CIS/Pages/Events/2023/Minsk-SSC.aspx" TargetMode="External"/><Relationship Id="rId358" Type="http://schemas.openxmlformats.org/officeDocument/2006/relationships/hyperlink" Target="https://www.itu.int/itu-d/meetings/global-youth-summit-25/" TargetMode="External"/><Relationship Id="rId162" Type="http://schemas.openxmlformats.org/officeDocument/2006/relationships/hyperlink" Target="https://www.itu.int/itu-d/meetings/gsr-24/" TargetMode="External"/><Relationship Id="rId218" Type="http://schemas.openxmlformats.org/officeDocument/2006/relationships/hyperlink" Target="https://www.itu.int/en/ITU-D/Statistics/Pages/ICTprices/default.aspx" TargetMode="External"/><Relationship Id="rId271" Type="http://schemas.openxmlformats.org/officeDocument/2006/relationships/hyperlink" Target="https://www.itu.int/cop/sangosadventures/" TargetMode="External"/><Relationship Id="rId24" Type="http://schemas.openxmlformats.org/officeDocument/2006/relationships/hyperlink" Target="https://www.itu.int/md/D22-TDAG30-C-0002/en" TargetMode="External"/><Relationship Id="rId66" Type="http://schemas.openxmlformats.org/officeDocument/2006/relationships/hyperlink" Target="https://www.itu.int/en/ITU-D/Study-Groups/2022-2025/Pages/events_workshops.aspx" TargetMode="External"/><Relationship Id="rId131" Type="http://schemas.openxmlformats.org/officeDocument/2006/relationships/hyperlink" Target="https://academy.itu.int/itu-d/projects-activities/itu-academy-training-centres/itu-atc-overview" TargetMode="External"/><Relationship Id="rId327" Type="http://schemas.openxmlformats.org/officeDocument/2006/relationships/hyperlink" Target="https://www.itu.int/hub/publication/d-phcb-equal-02-2023/" TargetMode="External"/><Relationship Id="rId369" Type="http://schemas.openxmlformats.org/officeDocument/2006/relationships/hyperlink" Target="https://www.itu.int/itu-d/sites/digital-impact-unlocked/inclusive-digital-education-for-visually-impaired-people-in-pakistan/" TargetMode="External"/><Relationship Id="rId173" Type="http://schemas.openxmlformats.org/officeDocument/2006/relationships/hyperlink" Target="https://app.gen5.digital/benchmark/metrics" TargetMode="External"/><Relationship Id="rId229" Type="http://schemas.openxmlformats.org/officeDocument/2006/relationships/hyperlink" Target="https://www.itu.int/itu-d/meetings/wtis25/" TargetMode="External"/><Relationship Id="rId380" Type="http://schemas.openxmlformats.org/officeDocument/2006/relationships/hyperlink" Target="https://academy.itu.int/" TargetMode="External"/><Relationship Id="rId240" Type="http://schemas.openxmlformats.org/officeDocument/2006/relationships/hyperlink" Target="https://www.itu.int/dms_pub/itu-d/opb/res/D-RES-D.73-2022-PDF-E.pdf" TargetMode="External"/><Relationship Id="rId35" Type="http://schemas.openxmlformats.org/officeDocument/2006/relationships/hyperlink" Target="https://www.itu.int/en/ITU-D/Emergency-Telecommunications/Pages/AI-Sub-Group-EW4All-.aspx" TargetMode="External"/><Relationship Id="rId77" Type="http://schemas.openxmlformats.org/officeDocument/2006/relationships/hyperlink" Target="https://www.itu.int/md/D22-SG02-C-0364/en" TargetMode="External"/><Relationship Id="rId100" Type="http://schemas.openxmlformats.org/officeDocument/2006/relationships/hyperlink" Target="https://www.itu.int/itu-d/meetings/gif-24/" TargetMode="External"/><Relationship Id="rId282" Type="http://schemas.openxmlformats.org/officeDocument/2006/relationships/hyperlink" Target="https://www.itu.int/en/ITU-D/Cybersecurity/Pages/CyberDrill-2023/ARB-CIS-CD-2023.aspx" TargetMode="External"/><Relationship Id="rId338" Type="http://schemas.openxmlformats.org/officeDocument/2006/relationships/hyperlink" Target="https://www.itu.int/en/ITU-D/Digital-Inclusion/Women-and-Girls/NoW/Pages/mentorship/2024/Empowering-Women-Leaders-Mentorship-Programme.aspx" TargetMode="External"/><Relationship Id="rId8" Type="http://schemas.openxmlformats.org/officeDocument/2006/relationships/image" Target="media/image2.jpeg"/><Relationship Id="rId142" Type="http://schemas.openxmlformats.org/officeDocument/2006/relationships/hyperlink" Target="https://www.itu.int/en/ITU-D/Regional-Presence/Americas/Pages/ACTVTS/DTK/DTK-AMS.aspx" TargetMode="External"/><Relationship Id="rId184" Type="http://schemas.openxmlformats.org/officeDocument/2006/relationships/hyperlink" Target="https://www.itu.int/hub/publication/d-pref-dig.01-2025/" TargetMode="External"/><Relationship Id="rId391" Type="http://schemas.openxmlformats.org/officeDocument/2006/relationships/hyperlink" Target="https://greeningdigital.itu.int/" TargetMode="External"/><Relationship Id="rId405" Type="http://schemas.openxmlformats.org/officeDocument/2006/relationships/hyperlink" Target="https://www.itu.int/pub/D-RES-D.16-2017" TargetMode="External"/><Relationship Id="rId251" Type="http://schemas.openxmlformats.org/officeDocument/2006/relationships/hyperlink" Target="https://www.itu.int/dms_pub/itu-d/opb/res/D-RES-D.45-2022-PDF-E.pdf" TargetMode="External"/><Relationship Id="rId46" Type="http://schemas.openxmlformats.org/officeDocument/2006/relationships/hyperlink" Target="https://www.itu.int/en/ITU-D/Emergency-Telecommunications/Pages/NETPs.aspx" TargetMode="External"/><Relationship Id="rId293" Type="http://schemas.openxmlformats.org/officeDocument/2006/relationships/hyperlink" Target="https://www.itu.int/itu-d/sites/membership/iagdi-cro/" TargetMode="External"/><Relationship Id="rId307" Type="http://schemas.openxmlformats.org/officeDocument/2006/relationships/hyperlink" Target="https://www.itu.int/dms_pub/itu-d/opb/res/D-RES-D.9-2022-PDF-E.pdf" TargetMode="External"/><Relationship Id="rId349" Type="http://schemas.openxmlformats.org/officeDocument/2006/relationships/hyperlink" Target="https://www.itu.int/en/ITU-D/Regional-Presence/Americas/Pages/EVENTS/2023/AA-2023.aspx" TargetMode="External"/><Relationship Id="rId88" Type="http://schemas.openxmlformats.org/officeDocument/2006/relationships/hyperlink" Target="https://www.itu.int/itu-d/sites/innovation-alliance/network-of-itu-acceleration-centres/" TargetMode="External"/><Relationship Id="rId111" Type="http://schemas.openxmlformats.org/officeDocument/2006/relationships/hyperlink" Target="https://www.itu.int/itu-d/sites/digital-impact-unlocked/digital-training-empowers-vanilla-farmers-in-papua-new-guinea-to-find-new-markets/" TargetMode="External"/><Relationship Id="rId153" Type="http://schemas.openxmlformats.org/officeDocument/2006/relationships/hyperlink" Target="https://www.itu.int/dms_pub/itu-d/opb/res/D-RES-D.48-2022-PDF-E.pdf" TargetMode="External"/><Relationship Id="rId195" Type="http://schemas.openxmlformats.org/officeDocument/2006/relationships/hyperlink" Target="https://www.itu.int/en/ITU-D/Statistics/Pages/expertgroups.aspx" TargetMode="External"/><Relationship Id="rId209" Type="http://schemas.openxmlformats.org/officeDocument/2006/relationships/hyperlink" Target="https://www.itu.int/en/ITU-D/Statistics/Pages/facts/default.aspx" TargetMode="External"/><Relationship Id="rId360" Type="http://schemas.openxmlformats.org/officeDocument/2006/relationships/hyperlink" Target="https://www.itu.int/en/ITU-D/Digital-Inclusion/Documents/2025/itu-who-toolkit/ITU-WHO-Implementation-toolkit-for-accessible-telehealth-services.pdf" TargetMode="External"/><Relationship Id="rId220" Type="http://schemas.openxmlformats.org/officeDocument/2006/relationships/hyperlink" Target="https://www.worldbank.org/en/programs/global-data-facility/brief/putting-mobile-phone-data-to-work-for-policy" TargetMode="External"/><Relationship Id="rId15" Type="http://schemas.openxmlformats.org/officeDocument/2006/relationships/hyperlink" Target="https://www.itu.int/md/D22-WTDC25-C-0002" TargetMode="External"/><Relationship Id="rId57" Type="http://schemas.openxmlformats.org/officeDocument/2006/relationships/hyperlink" Target="https://www.itu.int/en/ITU-D/Technology/Pages/infrastructure_mapping_and_analysis.aspx" TargetMode="External"/><Relationship Id="rId262" Type="http://schemas.openxmlformats.org/officeDocument/2006/relationships/hyperlink" Target="https://www.itu.int/en/ITU-D/Cybersecurity/Pages/Skills-Development/Her-CyberTracks.aspx" TargetMode="External"/><Relationship Id="rId318" Type="http://schemas.openxmlformats.org/officeDocument/2006/relationships/hyperlink" Target="https://www.itu.int/itu-d/meetings/rdf/" TargetMode="External"/><Relationship Id="rId99" Type="http://schemas.openxmlformats.org/officeDocument/2006/relationships/hyperlink" Target="https://www.itu.int/en/ITU-D/Innovation/Pages/Global-Innovation-Forum.aspx" TargetMode="External"/><Relationship Id="rId122" Type="http://schemas.openxmlformats.org/officeDocument/2006/relationships/hyperlink" Target="https://www.itu.int/en/ITU-D/Study-Groups/2022-2025/Pages/events_workshops.aspx" TargetMode="External"/><Relationship Id="rId164" Type="http://schemas.openxmlformats.org/officeDocument/2006/relationships/hyperlink" Target="https://www.itu.int/itu-d/sites/ra-network/" TargetMode="External"/><Relationship Id="rId371" Type="http://schemas.openxmlformats.org/officeDocument/2006/relationships/hyperlink" Target="https://www.itu.int/en/ITU-D/Study-Groups/2022-2025/Pages/events_workshops.aspx" TargetMode="External"/><Relationship Id="rId26" Type="http://schemas.openxmlformats.org/officeDocument/2006/relationships/hyperlink" Target="https://www.itu.int/md/D22-TDAG32-C-0002/en" TargetMode="External"/><Relationship Id="rId231" Type="http://schemas.openxmlformats.org/officeDocument/2006/relationships/hyperlink" Target="https://www.itu.int/itu-d/meetings/wtis25/" TargetMode="External"/><Relationship Id="rId273" Type="http://schemas.openxmlformats.org/officeDocument/2006/relationships/hyperlink" Target="https://www.youtube.com/watch?v=JaViMZqdvV4&amp;list=PLpoIPNlF8P2OR11LS6OrAuzUr7aJHwP0X&amp;index=1&amp;pp=iAQB" TargetMode="External"/><Relationship Id="rId329" Type="http://schemas.openxmlformats.org/officeDocument/2006/relationships/hyperlink" Target="https://www.itu.int/hub/publication/d-phcb-equal-02-2023" TargetMode="External"/><Relationship Id="rId68" Type="http://schemas.openxmlformats.org/officeDocument/2006/relationships/hyperlink" Target="https://www.itu.int/md/D22-SG01-C-0488/en" TargetMode="External"/><Relationship Id="rId133" Type="http://schemas.openxmlformats.org/officeDocument/2006/relationships/hyperlink" Target="https://academy.itu.int/partners/capacity-development-digital-transformation-project" TargetMode="External"/><Relationship Id="rId175" Type="http://schemas.openxmlformats.org/officeDocument/2006/relationships/hyperlink" Target="https://app.gen5.digital/tracker/metrics" TargetMode="External"/><Relationship Id="rId340" Type="http://schemas.openxmlformats.org/officeDocument/2006/relationships/hyperlink" Target="https://www.itu.int/women-and-girls/women-in-ict/ai-skills-accelerator-for-girls/" TargetMode="External"/><Relationship Id="rId200" Type="http://schemas.openxmlformats.org/officeDocument/2006/relationships/hyperlink" Target="https://www.itu.int/en/ITU-D/Statistics/Pages/expertgroups.aspx" TargetMode="External"/><Relationship Id="rId382" Type="http://schemas.openxmlformats.org/officeDocument/2006/relationships/hyperlink" Target="https://www.itu.int/en/ITU-D/Environment/Pages/Publications/The-Global-E-waste-Monitor-2024.aspx" TargetMode="External"/><Relationship Id="rId242" Type="http://schemas.openxmlformats.org/officeDocument/2006/relationships/hyperlink" Target="https://www.itu.int/itu-d/sites/innovation-alliance/" TargetMode="External"/><Relationship Id="rId284" Type="http://schemas.openxmlformats.org/officeDocument/2006/relationships/hyperlink" Target="https://www.itu.int/en/ITU-D/Regional-Presence/CIS/Pages/Events/2024/CyberDrill.aspx3" TargetMode="External"/><Relationship Id="rId37" Type="http://schemas.openxmlformats.org/officeDocument/2006/relationships/hyperlink" Target="https://www.itu.int/en/ITU-D/Emergency-Telecommunications/Pages/AI-Sub-Group-EW4All-.aspx" TargetMode="External"/><Relationship Id="rId79" Type="http://schemas.openxmlformats.org/officeDocument/2006/relationships/hyperlink" Target="https://www.itu.int/md/D22-SG02-C-0364/en" TargetMode="External"/><Relationship Id="rId102" Type="http://schemas.openxmlformats.org/officeDocument/2006/relationships/hyperlink" Target="https://www.itu.int/ar/ITU-D/Innovation/Pages/Ecosystem-Development-Strategies-and-Roadmaps.aspx" TargetMode="External"/><Relationship Id="rId144" Type="http://schemas.openxmlformats.org/officeDocument/2006/relationships/hyperlink" Target="https://www.itu.int/en/ITU-D/Regional-Presence/Europe/Pages/Projects/AE/About.aspx" TargetMode="External"/><Relationship Id="rId90" Type="http://schemas.openxmlformats.org/officeDocument/2006/relationships/hyperlink" Target="https://www.itu.int/en/ITU-D/Innovation/Pages/Digital-Transformation-Lab.aspx" TargetMode="External"/><Relationship Id="rId186" Type="http://schemas.openxmlformats.org/officeDocument/2006/relationships/hyperlink" Target="https://www.itu.int/hub/publication/d-pref-asean-01-2023/" TargetMode="External"/><Relationship Id="rId351" Type="http://schemas.openxmlformats.org/officeDocument/2006/relationships/hyperlink" Target="https://www.itu.int/en/ITU-D/Regional-Presence/Europe/Pages/Events/2023/1205-06%20-%20Accessible%20Europe/Accessible-Europe-23.aspx" TargetMode="External"/><Relationship Id="rId393" Type="http://schemas.openxmlformats.org/officeDocument/2006/relationships/hyperlink" Target="https://chrome-extension://efaidnbmnnnibpcajpcglclefindmkaj/https:/ewastemonitor.info/wp-content/uploads/2023/12/Regional-E-waste-Monitor-Western-Balkans-2023.pdf" TargetMode="External"/><Relationship Id="rId407" Type="http://schemas.openxmlformats.org/officeDocument/2006/relationships/header" Target="header2.xml"/><Relationship Id="rId211" Type="http://schemas.openxmlformats.org/officeDocument/2006/relationships/hyperlink" Target="https://datahub.itu.int/dashboards/idi/?y=2025" TargetMode="External"/><Relationship Id="rId253" Type="http://schemas.openxmlformats.org/officeDocument/2006/relationships/hyperlink" Target="https://www.itu.int/en/ITU-D/Cybersecurity/Pages/national-CIRT.aspx" TargetMode="External"/><Relationship Id="rId295" Type="http://schemas.openxmlformats.org/officeDocument/2006/relationships/hyperlink" Target="https://www.itu.int/net/epub/BDT/2024-GSR-24-Best-Practice-Guidelines/" TargetMode="External"/><Relationship Id="rId309" Type="http://schemas.openxmlformats.org/officeDocument/2006/relationships/hyperlink" Target="https://www.itu.int/en/ITU-D/Study-Groups/2022-2025/Pages/Publications.aspx" TargetMode="External"/><Relationship Id="rId48" Type="http://schemas.openxmlformats.org/officeDocument/2006/relationships/hyperlink" Target="https://www.itu.int/en/ITU-D/Regional-Presence/AsiaPacific/Pages/Events/2025/Resilience%20Japan/WORKSHOP-ON-RESILIENT-INFRASTRUCTURE-FOR-EFFECTIVE-EARLY-WARNING-DISSEMINATION.aspx" TargetMode="External"/><Relationship Id="rId113" Type="http://schemas.openxmlformats.org/officeDocument/2006/relationships/hyperlink" Target="https://www.itu.int/itu-d/sites/digital-impact-unlocked/digital-training-empowers-vanilla-farmers-in-papua-new-guinea-to-find-new-markets/" TargetMode="External"/><Relationship Id="rId320" Type="http://schemas.openxmlformats.org/officeDocument/2006/relationships/hyperlink" Target="https://www.itu.int/dms_pub/itu-d/opb/res/D-RES-D.55-2022-PDF-a.pdf"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s://www.itu.int/itu-d/meetings/wtdc25/" TargetMode="External"/><Relationship Id="rId1" Type="http://schemas.openxmlformats.org/officeDocument/2006/relationships/hyperlink" Target="mailto:archana.gulati@itu.int"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s://www.itu.int/en/ITU-D/Conferences/WTDC/WTDC25/Pages/default.aspx" TargetMode="External"/><Relationship Id="rId1" Type="http://schemas.openxmlformats.org/officeDocument/2006/relationships/hyperlink" Target="mailto:archana.gulati@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Work\ITU\Work\2025\11\11\1_2502673%5bA%5d\PA_WTDC-25_Update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3CCE0E51E9C1044807BC3B58DFAB656" ma:contentTypeVersion="25" ma:contentTypeDescription="Create a new document." ma:contentTypeScope="" ma:versionID="828997ff14c7b602ab12ed3e47e772d7">
  <xsd:schema xmlns:xsd="http://www.w3.org/2001/XMLSchema" xmlns:xs="http://www.w3.org/2001/XMLSchema" xmlns:p="http://schemas.microsoft.com/office/2006/metadata/properties" xmlns:ns2="b6109c62-af78-494c-a825-80e1ffe32798" xmlns:ns3="54151c7f-6a84-4427-a6ce-bf1d7f28364f" targetNamespace="http://schemas.microsoft.com/office/2006/metadata/properties" ma:root="true" ma:fieldsID="6ba4e7d468aa3e2c5be62f8bd596abe1" ns2:_="" ns3:_="">
    <xsd:import namespace="b6109c62-af78-494c-a825-80e1ffe32798"/>
    <xsd:import namespace="54151c7f-6a84-4427-a6ce-bf1d7f28364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Order0" minOccurs="0"/>
                <xsd:element ref="ns2:Approval" minOccurs="0"/>
                <xsd:element ref="ns2:ApprovalStatus" minOccurs="0"/>
                <xsd:element ref="ns2:DateandTime" minOccurs="0"/>
                <xsd:element ref="ns2:DPM_x0020_Author" minOccurs="0"/>
                <xsd:element ref="ns2:DPM_x0020_File_x0020_name" minOccurs="0"/>
                <xsd:element ref="ns2: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109c62-af78-494c-a825-80e1ffe327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Order0" ma:index="23" nillable="true" ma:displayName="Order" ma:format="Dropdown" ma:internalName="Order0" ma:percentage="FALSE">
      <xsd:simpleType>
        <xsd:restriction base="dms:Number"/>
      </xsd:simpleType>
    </xsd:element>
    <xsd:element name="Approval" ma:index="24" nillable="true" ma:displayName="Approval" ma:default="Pending" ma:format="Dropdown" ma:internalName="Approval">
      <xsd:simpleType>
        <xsd:restriction base="dms:Choice">
          <xsd:enumeration value="Pending"/>
          <xsd:enumeration value="Approved"/>
          <xsd:enumeration value="Rejected"/>
        </xsd:restriction>
      </xsd:simpleType>
    </xsd:element>
    <xsd:element name="ApprovalStatus" ma:index="25" nillable="true" ma:displayName="Approval Status" ma:format="Dropdown" ma:internalName="ApprovalStatus">
      <xsd:simpleType>
        <xsd:restriction base="dms:Choice">
          <xsd:enumeration value="Rejected"/>
          <xsd:enumeration value="Approved"/>
          <xsd:enumeration value="Pending"/>
        </xsd:restriction>
      </xsd:simpleType>
    </xsd:element>
    <xsd:element name="DateandTime" ma:index="26" nillable="true" ma:displayName="Date and Time" ma:format="DateOnly" ma:internalName="DateandTime">
      <xsd:simpleType>
        <xsd:restriction base="dms:DateTime"/>
      </xsd:simpleType>
    </xsd:element>
    <xsd:element name="DPM_x0020_Author" ma:index="27" nillable="true" ma:displayName="DPM Author" ma:internalName="DPM_x0020_Author">
      <xsd:simpleType>
        <xsd:restriction base="dms:Text">
          <xsd:maxLength value="255"/>
        </xsd:restriction>
      </xsd:simpleType>
    </xsd:element>
    <xsd:element name="DPM_x0020_File_x0020_name" ma:index="28" nillable="true" ma:displayName="DPM File name" ma:internalName="DPM_x0020_File_x0020_name">
      <xsd:simpleType>
        <xsd:restriction base="dms:Text">
          <xsd:maxLength value="255"/>
        </xsd:restriction>
      </xsd:simpleType>
    </xsd:element>
    <xsd:element name="DPM_x0020_Version" ma:index="29" nillable="true" ma:displayName="DPM Version" ma:internalName="DPM_x0020_Vers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151c7f-6a84-4427-a6ce-bf1d7f28364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d29b382-fa5a-4cbe-be10-aecbe8bfdefe}" ma:internalName="TaxCatchAll" ma:showField="CatchAllData" ma:web="54151c7f-6a84-4427-a6ce-bf1d7f2836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6109c62-af78-494c-a825-80e1ffe32798">
      <Terms xmlns="http://schemas.microsoft.com/office/infopath/2007/PartnerControls"/>
    </lcf76f155ced4ddcb4097134ff3c332f>
    <DPM_x0020_Version xmlns="b6109c62-af78-494c-a825-80e1ffe32798" xsi:nil="true"/>
    <DateandTime xmlns="b6109c62-af78-494c-a825-80e1ffe32798" xsi:nil="true"/>
    <Order0 xmlns="b6109c62-af78-494c-a825-80e1ffe32798" xsi:nil="true"/>
    <TaxCatchAll xmlns="54151c7f-6a84-4427-a6ce-bf1d7f28364f" xsi:nil="true"/>
    <Approval xmlns="b6109c62-af78-494c-a825-80e1ffe32798">Pending</Approval>
    <DPM_x0020_Author xmlns="b6109c62-af78-494c-a825-80e1ffe32798" xsi:nil="true"/>
    <DPM_x0020_File_x0020_name xmlns="b6109c62-af78-494c-a825-80e1ffe32798" xsi:nil="true"/>
    <ApprovalStatus xmlns="b6109c62-af78-494c-a825-80e1ffe32798" xsi:nil="true"/>
  </documentManagement>
</p:properties>
</file>

<file path=customXml/itemProps1.xml><?xml version="1.0" encoding="utf-8"?>
<ds:datastoreItem xmlns:ds="http://schemas.openxmlformats.org/officeDocument/2006/customXml" ds:itemID="{D2A43E68-FEE1-4201-87D6-0DF5EF736C30}">
  <ds:schemaRefs>
    <ds:schemaRef ds:uri="http://schemas.openxmlformats.org/officeDocument/2006/bibliography"/>
  </ds:schemaRefs>
</ds:datastoreItem>
</file>

<file path=customXml/itemProps2.xml><?xml version="1.0" encoding="utf-8"?>
<ds:datastoreItem xmlns:ds="http://schemas.openxmlformats.org/officeDocument/2006/customXml" ds:itemID="{6995AC7F-38AC-42DE-94BA-A6B277B7444F}"/>
</file>

<file path=customXml/itemProps3.xml><?xml version="1.0" encoding="utf-8"?>
<ds:datastoreItem xmlns:ds="http://schemas.openxmlformats.org/officeDocument/2006/customXml" ds:itemID="{4C9EE91E-D4F4-456D-9A1D-4F6AE4AEEBD3}"/>
</file>

<file path=customXml/itemProps4.xml><?xml version="1.0" encoding="utf-8"?>
<ds:datastoreItem xmlns:ds="http://schemas.openxmlformats.org/officeDocument/2006/customXml" ds:itemID="{EF6C2D6D-0C8D-488F-BCBA-2CE0D431C691}"/>
</file>

<file path=docProps/app.xml><?xml version="1.0" encoding="utf-8"?>
<Properties xmlns="http://schemas.openxmlformats.org/officeDocument/2006/extended-properties" xmlns:vt="http://schemas.openxmlformats.org/officeDocument/2006/docPropsVTypes">
  <Template>PA_WTDC-25_Updated.dotx</Template>
  <TotalTime>36</TotalTime>
  <Pages>48</Pages>
  <Words>37829</Words>
  <Characters>215626</Characters>
  <Application>Microsoft Office Word</Application>
  <DocSecurity>0</DocSecurity>
  <Lines>1796</Lines>
  <Paragraphs>505</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252950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Arabic_AA</dc:creator>
  <cp:keywords/>
  <dc:description/>
  <cp:lastModifiedBy>GE</cp:lastModifiedBy>
  <cp:revision>3</cp:revision>
  <dcterms:created xsi:type="dcterms:W3CDTF">2025-11-14T09:39:00Z</dcterms:created>
  <dcterms:modified xsi:type="dcterms:W3CDTF">2025-11-14T10:30:00Z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0x010100B3CCE0E51E9C1044807BC3B58DFAB656</vt:lpwstr>
  </property>
</Properties>
</file>