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9781" w:type="dxa"/>
        <w:tblLayout w:type="fixed"/>
        <w:tblLook w:val="0000" w:firstRow="0" w:lastRow="0" w:firstColumn="0" w:lastColumn="0" w:noHBand="0" w:noVBand="0"/>
      </w:tblPr>
      <w:tblGrid>
        <w:gridCol w:w="1560"/>
        <w:gridCol w:w="4677"/>
        <w:gridCol w:w="1702"/>
        <w:gridCol w:w="1842"/>
      </w:tblGrid>
      <w:tr w:rsidR="00F55058" w:rsidRPr="0021762F" w14:paraId="475C61A4" w14:textId="77777777" w:rsidTr="00A023EF">
        <w:trPr>
          <w:cantSplit/>
          <w:trHeight w:val="1134"/>
        </w:trPr>
        <w:tc>
          <w:tcPr>
            <w:tcW w:w="1560" w:type="dxa"/>
          </w:tcPr>
          <w:p w14:paraId="48827F7C" w14:textId="744EF8BA" w:rsidR="00F55058" w:rsidRPr="0021762F" w:rsidRDefault="00076615" w:rsidP="006C5E3F">
            <w:pPr>
              <w:tabs>
                <w:tab w:val="clear" w:pos="1134"/>
              </w:tabs>
              <w:ind w:left="34"/>
              <w:rPr>
                <w:b/>
                <w:bCs/>
                <w:szCs w:val="24"/>
                <w:lang w:val="es-ES"/>
              </w:rPr>
            </w:pPr>
            <w:r w:rsidRPr="0021762F">
              <w:rPr>
                <w:noProof/>
                <w:lang w:val="es-ES" w:eastAsia="zh-CN"/>
              </w:rPr>
              <w:drawing>
                <wp:inline distT="0" distB="0" distL="0" distR="0" wp14:anchorId="14A8F11B" wp14:editId="3036644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c>
          <w:tcPr>
            <w:tcW w:w="6379" w:type="dxa"/>
            <w:gridSpan w:val="2"/>
          </w:tcPr>
          <w:p w14:paraId="39B6E127" w14:textId="0DC2DEF9" w:rsidR="00F55058" w:rsidRPr="0021762F" w:rsidRDefault="00F55058" w:rsidP="00F55058">
            <w:pPr>
              <w:tabs>
                <w:tab w:val="clear" w:pos="1134"/>
              </w:tabs>
              <w:spacing w:before="240" w:after="48" w:line="240" w:lineRule="atLeast"/>
              <w:ind w:left="34"/>
              <w:rPr>
                <w:rFonts w:cstheme="minorHAnsi"/>
                <w:b/>
                <w:bCs/>
                <w:lang w:val="es-ES"/>
              </w:rPr>
            </w:pPr>
            <w:r w:rsidRPr="0021762F">
              <w:rPr>
                <w:b/>
                <w:bCs/>
                <w:sz w:val="32"/>
                <w:szCs w:val="32"/>
                <w:lang w:val="es-ES"/>
              </w:rPr>
              <w:t>Conferencia Mundial de Desarrollo de las Telecomunicaciones de 2025 (CMDT-25)</w:t>
            </w:r>
            <w:r w:rsidRPr="0021762F">
              <w:rPr>
                <w:b/>
                <w:bCs/>
                <w:sz w:val="32"/>
                <w:szCs w:val="32"/>
                <w:lang w:val="es-ES"/>
              </w:rPr>
              <w:br/>
            </w:r>
            <w:r w:rsidRPr="0021762F">
              <w:rPr>
                <w:b/>
                <w:bCs/>
                <w:lang w:val="es-ES"/>
              </w:rPr>
              <w:t>Bak</w:t>
            </w:r>
            <w:r w:rsidR="00D90A5E" w:rsidRPr="0021762F">
              <w:rPr>
                <w:b/>
                <w:bCs/>
                <w:lang w:val="es-ES"/>
              </w:rPr>
              <w:t>ú</w:t>
            </w:r>
            <w:r w:rsidRPr="0021762F">
              <w:rPr>
                <w:b/>
                <w:bCs/>
                <w:lang w:val="es-ES"/>
              </w:rPr>
              <w:t>, República de Azerbaiyán,</w:t>
            </w:r>
            <w:r w:rsidRPr="0021762F">
              <w:rPr>
                <w:b/>
                <w:bCs/>
                <w:szCs w:val="24"/>
                <w:lang w:val="es-ES"/>
              </w:rPr>
              <w:t xml:space="preserve"> </w:t>
            </w:r>
            <w:r w:rsidRPr="0021762F">
              <w:rPr>
                <w:b/>
                <w:bCs/>
                <w:lang w:val="es-ES"/>
              </w:rPr>
              <w:t>17</w:t>
            </w:r>
            <w:r w:rsidR="00F9616C" w:rsidRPr="0021762F">
              <w:rPr>
                <w:sz w:val="18"/>
                <w:szCs w:val="18"/>
                <w:lang w:val="es-ES"/>
              </w:rPr>
              <w:t>-</w:t>
            </w:r>
            <w:r w:rsidRPr="0021762F">
              <w:rPr>
                <w:b/>
                <w:bCs/>
                <w:lang w:val="es-ES"/>
              </w:rPr>
              <w:t>28 de noviembre de 2025</w:t>
            </w:r>
          </w:p>
        </w:tc>
        <w:tc>
          <w:tcPr>
            <w:tcW w:w="1842" w:type="dxa"/>
          </w:tcPr>
          <w:p w14:paraId="5CA52A80" w14:textId="7E9EA92E" w:rsidR="00F55058" w:rsidRPr="0021762F" w:rsidRDefault="00D90A5E" w:rsidP="006C5E3F">
            <w:pPr>
              <w:tabs>
                <w:tab w:val="clear" w:pos="1134"/>
              </w:tabs>
              <w:spacing w:line="240" w:lineRule="atLeast"/>
              <w:ind w:left="34"/>
              <w:jc w:val="right"/>
              <w:rPr>
                <w:rFonts w:cstheme="minorHAnsi"/>
                <w:b/>
                <w:bCs/>
                <w:lang w:val="es-ES"/>
              </w:rPr>
            </w:pPr>
            <w:bookmarkStart w:id="0" w:name="ditulogo"/>
            <w:bookmarkEnd w:id="0"/>
            <w:r w:rsidRPr="0021762F">
              <w:rPr>
                <w:noProof/>
                <w:lang w:val="es-ES"/>
              </w:rPr>
              <w:drawing>
                <wp:inline distT="0" distB="0" distL="0" distR="0" wp14:anchorId="27CD37EF" wp14:editId="06E786CC">
                  <wp:extent cx="1032510" cy="929005"/>
                  <wp:effectExtent l="0" t="0" r="0" b="4445"/>
                  <wp:docPr id="1395416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16109" name="Picture 1"/>
                          <pic:cNvPicPr>
                            <a:picLocks noChangeAspect="1"/>
                          </pic:cNvPicPr>
                        </pic:nvPicPr>
                        <pic:blipFill rotWithShape="1">
                          <a:blip r:embed="rId13" cstate="print">
                            <a:extLst>
                              <a:ext uri="{28A0092B-C50C-407E-A947-70E740481C1C}">
                                <a14:useLocalDpi xmlns:a14="http://schemas.microsoft.com/office/drawing/2010/main" val="0"/>
                              </a:ext>
                            </a:extLst>
                          </a:blip>
                          <a:srcRect l="28605" t="7850" r="24716" b="19549"/>
                          <a:stretch/>
                        </pic:blipFill>
                        <pic:spPr bwMode="auto">
                          <a:xfrm>
                            <a:off x="0" y="0"/>
                            <a:ext cx="1032510" cy="92900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21762F" w14:paraId="55C01F90" w14:textId="77777777" w:rsidTr="00216779">
        <w:trPr>
          <w:cantSplit/>
        </w:trPr>
        <w:tc>
          <w:tcPr>
            <w:tcW w:w="6237" w:type="dxa"/>
            <w:gridSpan w:val="2"/>
            <w:tcBorders>
              <w:top w:val="single" w:sz="12" w:space="0" w:color="auto"/>
            </w:tcBorders>
          </w:tcPr>
          <w:p w14:paraId="732B78F2" w14:textId="77777777" w:rsidR="00D83BF5" w:rsidRPr="0021762F" w:rsidRDefault="00D83BF5" w:rsidP="00B951D0">
            <w:pPr>
              <w:spacing w:before="0" w:after="48" w:line="240" w:lineRule="atLeast"/>
              <w:rPr>
                <w:rFonts w:cstheme="minorHAnsi"/>
                <w:b/>
                <w:smallCaps/>
                <w:sz w:val="20"/>
                <w:lang w:val="es-ES"/>
              </w:rPr>
            </w:pPr>
            <w:bookmarkStart w:id="1" w:name="dhead"/>
          </w:p>
        </w:tc>
        <w:tc>
          <w:tcPr>
            <w:tcW w:w="3544" w:type="dxa"/>
            <w:gridSpan w:val="2"/>
            <w:tcBorders>
              <w:top w:val="single" w:sz="12" w:space="0" w:color="auto"/>
            </w:tcBorders>
          </w:tcPr>
          <w:p w14:paraId="65CBC7E2" w14:textId="26BD4E7F" w:rsidR="00D83BF5" w:rsidRPr="0021762F" w:rsidRDefault="00D83BF5" w:rsidP="00B951D0">
            <w:pPr>
              <w:spacing w:before="0" w:line="240" w:lineRule="atLeast"/>
              <w:rPr>
                <w:rFonts w:cstheme="minorHAnsi"/>
                <w:sz w:val="20"/>
                <w:lang w:val="es-ES"/>
              </w:rPr>
            </w:pPr>
          </w:p>
        </w:tc>
      </w:tr>
      <w:tr w:rsidR="007A1872" w:rsidRPr="0021762F" w14:paraId="29BC3FC4" w14:textId="77777777" w:rsidTr="00216779">
        <w:trPr>
          <w:cantSplit/>
          <w:trHeight w:val="23"/>
        </w:trPr>
        <w:tc>
          <w:tcPr>
            <w:tcW w:w="6237" w:type="dxa"/>
            <w:gridSpan w:val="2"/>
            <w:shd w:val="clear" w:color="auto" w:fill="auto"/>
          </w:tcPr>
          <w:p w14:paraId="4687B7D2" w14:textId="0104720E" w:rsidR="007A1872" w:rsidRPr="0021762F" w:rsidRDefault="007A1872" w:rsidP="0003264C">
            <w:pPr>
              <w:tabs>
                <w:tab w:val="left" w:pos="851"/>
              </w:tabs>
              <w:spacing w:before="0" w:line="240" w:lineRule="atLeast"/>
              <w:rPr>
                <w:rFonts w:cstheme="minorHAnsi"/>
                <w:b/>
                <w:szCs w:val="24"/>
                <w:lang w:val="es-ES"/>
              </w:rPr>
            </w:pPr>
            <w:bookmarkStart w:id="2" w:name="dnum" w:colFirst="1" w:colLast="1"/>
            <w:bookmarkStart w:id="3" w:name="dmeeting" w:colFirst="0" w:colLast="0"/>
            <w:bookmarkEnd w:id="1"/>
            <w:r w:rsidRPr="0021762F">
              <w:rPr>
                <w:rFonts w:cstheme="minorHAnsi"/>
                <w:b/>
                <w:szCs w:val="24"/>
                <w:lang w:val="es-ES"/>
              </w:rPr>
              <w:t>SESIÓN PLENARIA</w:t>
            </w:r>
          </w:p>
        </w:tc>
        <w:tc>
          <w:tcPr>
            <w:tcW w:w="3544" w:type="dxa"/>
            <w:gridSpan w:val="2"/>
          </w:tcPr>
          <w:p w14:paraId="5FA3CB54" w14:textId="72A83405" w:rsidR="007A1872" w:rsidRPr="0021762F" w:rsidRDefault="007A1872" w:rsidP="0003264C">
            <w:pPr>
              <w:tabs>
                <w:tab w:val="left" w:pos="851"/>
              </w:tabs>
              <w:spacing w:before="0" w:line="240" w:lineRule="atLeast"/>
              <w:rPr>
                <w:rFonts w:cstheme="minorHAnsi"/>
                <w:b/>
                <w:szCs w:val="24"/>
                <w:lang w:val="es-ES"/>
              </w:rPr>
            </w:pPr>
            <w:r w:rsidRPr="0021762F">
              <w:rPr>
                <w:rFonts w:cstheme="minorHAnsi"/>
                <w:b/>
                <w:szCs w:val="24"/>
                <w:lang w:val="es-ES"/>
              </w:rPr>
              <w:t xml:space="preserve">Documento </w:t>
            </w:r>
            <w:r w:rsidR="001451CC" w:rsidRPr="0021762F">
              <w:rPr>
                <w:rFonts w:cstheme="minorHAnsi"/>
                <w:b/>
                <w:szCs w:val="24"/>
                <w:lang w:val="es-ES"/>
              </w:rPr>
              <w:t>WTDC-25/</w:t>
            </w:r>
            <w:r w:rsidR="00216779" w:rsidRPr="0021762F">
              <w:rPr>
                <w:rFonts w:cstheme="minorHAnsi"/>
                <w:b/>
                <w:szCs w:val="24"/>
                <w:lang w:val="es-ES"/>
              </w:rPr>
              <w:t>2(Ann.1)</w:t>
            </w:r>
            <w:r w:rsidRPr="0021762F">
              <w:rPr>
                <w:rFonts w:cstheme="minorHAnsi"/>
                <w:b/>
                <w:szCs w:val="24"/>
                <w:lang w:val="es-ES"/>
              </w:rPr>
              <w:t>-S</w:t>
            </w:r>
          </w:p>
        </w:tc>
      </w:tr>
      <w:tr w:rsidR="007A1872" w:rsidRPr="0021762F" w14:paraId="4A22DCC8" w14:textId="77777777" w:rsidTr="00216779">
        <w:trPr>
          <w:cantSplit/>
          <w:trHeight w:val="23"/>
        </w:trPr>
        <w:tc>
          <w:tcPr>
            <w:tcW w:w="6237" w:type="dxa"/>
            <w:gridSpan w:val="2"/>
            <w:shd w:val="clear" w:color="auto" w:fill="auto"/>
          </w:tcPr>
          <w:p w14:paraId="35E70B69" w14:textId="5BE875FE" w:rsidR="007A1872" w:rsidRPr="0021762F" w:rsidRDefault="007A1872" w:rsidP="007A1872">
            <w:pPr>
              <w:tabs>
                <w:tab w:val="left" w:pos="851"/>
              </w:tabs>
              <w:spacing w:before="0" w:line="240" w:lineRule="atLeast"/>
              <w:rPr>
                <w:rFonts w:cstheme="minorHAnsi"/>
                <w:b/>
                <w:szCs w:val="24"/>
                <w:lang w:val="es-ES"/>
              </w:rPr>
            </w:pPr>
            <w:bookmarkStart w:id="4" w:name="ddate" w:colFirst="1" w:colLast="1"/>
            <w:bookmarkStart w:id="5" w:name="dblank" w:colFirst="0" w:colLast="0"/>
            <w:bookmarkEnd w:id="2"/>
            <w:bookmarkEnd w:id="3"/>
          </w:p>
        </w:tc>
        <w:tc>
          <w:tcPr>
            <w:tcW w:w="3544" w:type="dxa"/>
            <w:gridSpan w:val="2"/>
          </w:tcPr>
          <w:p w14:paraId="7BAD8060" w14:textId="10CB29CA" w:rsidR="007A1872" w:rsidRPr="0021762F" w:rsidRDefault="00216779" w:rsidP="007A1872">
            <w:pPr>
              <w:spacing w:before="0" w:line="240" w:lineRule="atLeast"/>
              <w:rPr>
                <w:rFonts w:cstheme="minorHAnsi"/>
                <w:b/>
                <w:szCs w:val="24"/>
                <w:lang w:val="es-ES"/>
              </w:rPr>
            </w:pPr>
            <w:r w:rsidRPr="0021762F">
              <w:rPr>
                <w:rFonts w:cstheme="minorHAnsi"/>
                <w:b/>
                <w:szCs w:val="24"/>
                <w:lang w:val="es-ES"/>
              </w:rPr>
              <w:t>13</w:t>
            </w:r>
            <w:r w:rsidR="007A1872" w:rsidRPr="0021762F">
              <w:rPr>
                <w:rFonts w:cstheme="minorHAnsi"/>
                <w:b/>
                <w:szCs w:val="24"/>
                <w:lang w:val="es-ES"/>
              </w:rPr>
              <w:t xml:space="preserve"> de </w:t>
            </w:r>
            <w:r w:rsidRPr="0021762F">
              <w:rPr>
                <w:rFonts w:cstheme="minorHAnsi"/>
                <w:b/>
                <w:szCs w:val="24"/>
                <w:lang w:val="es-ES"/>
              </w:rPr>
              <w:t xml:space="preserve">octubre </w:t>
            </w:r>
            <w:r w:rsidR="007A1872" w:rsidRPr="0021762F">
              <w:rPr>
                <w:rFonts w:cstheme="minorHAnsi"/>
                <w:b/>
                <w:szCs w:val="24"/>
                <w:lang w:val="es-ES"/>
              </w:rPr>
              <w:t>de 2025</w:t>
            </w:r>
          </w:p>
        </w:tc>
      </w:tr>
      <w:tr w:rsidR="007A1872" w:rsidRPr="0021762F" w14:paraId="7CFB63D8" w14:textId="77777777" w:rsidTr="00216779">
        <w:trPr>
          <w:cantSplit/>
          <w:trHeight w:val="23"/>
        </w:trPr>
        <w:tc>
          <w:tcPr>
            <w:tcW w:w="6237" w:type="dxa"/>
            <w:gridSpan w:val="2"/>
            <w:shd w:val="clear" w:color="auto" w:fill="auto"/>
          </w:tcPr>
          <w:p w14:paraId="367CD2E0" w14:textId="54957AFE" w:rsidR="007A1872" w:rsidRPr="0021762F" w:rsidRDefault="007A1872" w:rsidP="007A1872">
            <w:pPr>
              <w:tabs>
                <w:tab w:val="left" w:pos="851"/>
              </w:tabs>
              <w:spacing w:before="0" w:line="240" w:lineRule="atLeast"/>
              <w:rPr>
                <w:rFonts w:cstheme="minorHAnsi"/>
                <w:b/>
                <w:szCs w:val="24"/>
                <w:lang w:val="es-ES"/>
              </w:rPr>
            </w:pPr>
            <w:bookmarkStart w:id="6" w:name="dbluepink" w:colFirst="0" w:colLast="0"/>
            <w:bookmarkStart w:id="7" w:name="dorlang" w:colFirst="1" w:colLast="1"/>
            <w:bookmarkEnd w:id="4"/>
            <w:bookmarkEnd w:id="5"/>
          </w:p>
        </w:tc>
        <w:tc>
          <w:tcPr>
            <w:tcW w:w="3544" w:type="dxa"/>
            <w:gridSpan w:val="2"/>
          </w:tcPr>
          <w:p w14:paraId="6DB2BCA1" w14:textId="5847D3C4" w:rsidR="007A1872" w:rsidRPr="0021762F" w:rsidRDefault="007A1872" w:rsidP="007A1872">
            <w:pPr>
              <w:tabs>
                <w:tab w:val="left" w:pos="993"/>
              </w:tabs>
              <w:spacing w:before="0"/>
              <w:rPr>
                <w:rFonts w:cstheme="minorHAnsi"/>
                <w:b/>
                <w:szCs w:val="24"/>
                <w:lang w:val="es-ES"/>
              </w:rPr>
            </w:pPr>
            <w:r w:rsidRPr="0021762F">
              <w:rPr>
                <w:rFonts w:cstheme="minorHAnsi"/>
                <w:b/>
                <w:szCs w:val="24"/>
                <w:lang w:val="es-ES"/>
              </w:rPr>
              <w:t>Original: inglés</w:t>
            </w:r>
          </w:p>
        </w:tc>
      </w:tr>
      <w:tr w:rsidR="00216779" w:rsidRPr="0021762F" w14:paraId="4F18A1B1" w14:textId="77777777" w:rsidTr="00A023EF">
        <w:trPr>
          <w:cantSplit/>
          <w:trHeight w:val="23"/>
        </w:trPr>
        <w:tc>
          <w:tcPr>
            <w:tcW w:w="9781" w:type="dxa"/>
            <w:gridSpan w:val="4"/>
            <w:shd w:val="clear" w:color="auto" w:fill="auto"/>
          </w:tcPr>
          <w:p w14:paraId="5332634F" w14:textId="516FD869" w:rsidR="00216779" w:rsidRPr="0021762F" w:rsidRDefault="00216779" w:rsidP="00316990">
            <w:pPr>
              <w:pStyle w:val="Source"/>
              <w:rPr>
                <w:lang w:val="es-ES"/>
              </w:rPr>
            </w:pPr>
            <w:r w:rsidRPr="0021762F">
              <w:rPr>
                <w:lang w:val="es-ES"/>
              </w:rPr>
              <w:t>Director de la Oficina de Desarrollo de las Telecomunicaciones</w:t>
            </w:r>
          </w:p>
        </w:tc>
      </w:tr>
      <w:tr w:rsidR="00216779" w:rsidRPr="0021762F" w14:paraId="3C62B6C1" w14:textId="77777777" w:rsidTr="00A023EF">
        <w:trPr>
          <w:cantSplit/>
          <w:trHeight w:val="23"/>
        </w:trPr>
        <w:tc>
          <w:tcPr>
            <w:tcW w:w="9781" w:type="dxa"/>
            <w:gridSpan w:val="4"/>
            <w:shd w:val="clear" w:color="auto" w:fill="auto"/>
            <w:vAlign w:val="center"/>
          </w:tcPr>
          <w:p w14:paraId="7EFFF4E3" w14:textId="5C4661E0" w:rsidR="00216779" w:rsidRPr="0021762F" w:rsidRDefault="00216779" w:rsidP="00316990">
            <w:pPr>
              <w:pStyle w:val="Title1"/>
              <w:rPr>
                <w:lang w:val="es-ES"/>
              </w:rPr>
            </w:pPr>
            <w:r w:rsidRPr="0021762F">
              <w:rPr>
                <w:lang w:val="es-ES"/>
              </w:rPr>
              <w:t xml:space="preserve">ANEXO 1 DEL DOCUMENTO 2 </w:t>
            </w:r>
            <w:r w:rsidRPr="0021762F">
              <w:rPr>
                <w:lang w:val="es-ES"/>
              </w:rPr>
              <w:br/>
              <w:t xml:space="preserve">CORRESPONDENCIA ENTRE LA CONTRIBUCIÓN A LOS PROYECTOS DEL UIT-D </w:t>
            </w:r>
            <w:r w:rsidRPr="0021762F">
              <w:rPr>
                <w:lang w:val="es-ES"/>
              </w:rPr>
              <w:br/>
              <w:t>Y LA APLICACIÓN DE LAS INICIATIVAS REGIONALES DE LA CMDT-22</w:t>
            </w:r>
          </w:p>
        </w:tc>
      </w:tr>
      <w:tr w:rsidR="007A1872" w:rsidRPr="0021762F" w14:paraId="401EDD74" w14:textId="77777777" w:rsidTr="00A023EF">
        <w:trPr>
          <w:cantSplit/>
          <w:trHeight w:val="23"/>
        </w:trPr>
        <w:tc>
          <w:tcPr>
            <w:tcW w:w="9781" w:type="dxa"/>
            <w:gridSpan w:val="4"/>
            <w:shd w:val="clear" w:color="auto" w:fill="auto"/>
          </w:tcPr>
          <w:p w14:paraId="3209E18E" w14:textId="3E4E144C" w:rsidR="007A1872" w:rsidRPr="0021762F" w:rsidRDefault="007A1872" w:rsidP="007A1872">
            <w:pPr>
              <w:pStyle w:val="QuestionNo"/>
              <w:spacing w:before="240"/>
              <w:rPr>
                <w:lang w:val="es-ES"/>
              </w:rPr>
            </w:pPr>
          </w:p>
        </w:tc>
      </w:tr>
      <w:tr w:rsidR="007A1872" w:rsidRPr="0021762F" w14:paraId="0661C2E9" w14:textId="77777777" w:rsidTr="00A023EF">
        <w:trPr>
          <w:cantSplit/>
          <w:trHeight w:val="23"/>
        </w:trPr>
        <w:tc>
          <w:tcPr>
            <w:tcW w:w="9781" w:type="dxa"/>
            <w:gridSpan w:val="4"/>
            <w:shd w:val="clear" w:color="auto" w:fill="auto"/>
          </w:tcPr>
          <w:p w14:paraId="091504B1" w14:textId="30592BF6" w:rsidR="007A1872" w:rsidRPr="0021762F" w:rsidRDefault="007A1872" w:rsidP="007A1872">
            <w:pPr>
              <w:pStyle w:val="QuestionNo"/>
              <w:spacing w:before="240"/>
              <w:rPr>
                <w:lang w:val="es-ES"/>
              </w:rPr>
            </w:pPr>
          </w:p>
        </w:tc>
      </w:tr>
      <w:bookmarkEnd w:id="6"/>
      <w:bookmarkEnd w:id="7"/>
    </w:tbl>
    <w:p w14:paraId="420F62B3" w14:textId="5E97A1F4" w:rsidR="00A023EF" w:rsidRPr="0021762F" w:rsidRDefault="00A023EF" w:rsidP="00A023EF">
      <w:pPr>
        <w:rPr>
          <w:lang w:val="es-ES"/>
        </w:rPr>
      </w:pPr>
    </w:p>
    <w:p w14:paraId="7A2CF7BD" w14:textId="77777777" w:rsidR="00A023EF" w:rsidRPr="0021762F" w:rsidRDefault="00A023EF">
      <w:pPr>
        <w:tabs>
          <w:tab w:val="clear" w:pos="1134"/>
          <w:tab w:val="clear" w:pos="1871"/>
          <w:tab w:val="clear" w:pos="2268"/>
        </w:tabs>
        <w:overflowPunct/>
        <w:autoSpaceDE/>
        <w:autoSpaceDN/>
        <w:adjustRightInd/>
        <w:spacing w:before="0"/>
        <w:textAlignment w:val="auto"/>
        <w:rPr>
          <w:lang w:val="es-ES"/>
        </w:rPr>
      </w:pPr>
      <w:r w:rsidRPr="0021762F">
        <w:rPr>
          <w:lang w:val="es-ES"/>
        </w:rPr>
        <w:br w:type="page"/>
      </w:r>
    </w:p>
    <w:p w14:paraId="3D9B7764" w14:textId="77777777" w:rsidR="00216779" w:rsidRPr="0021762F" w:rsidRDefault="00216779" w:rsidP="00072CF7">
      <w:pPr>
        <w:pStyle w:val="Heading1"/>
        <w:rPr>
          <w:caps/>
          <w:lang w:val="es-ES"/>
        </w:rPr>
      </w:pPr>
      <w:bookmarkStart w:id="8" w:name="_Toc213232346"/>
      <w:bookmarkStart w:id="9" w:name="_Toc213232996"/>
      <w:r w:rsidRPr="0021762F">
        <w:rPr>
          <w:lang w:val="es-ES"/>
        </w:rPr>
        <w:lastRenderedPageBreak/>
        <w:t>INTRODUCCIÓN</w:t>
      </w:r>
      <w:bookmarkEnd w:id="8"/>
      <w:bookmarkEnd w:id="9"/>
    </w:p>
    <w:p w14:paraId="10401511" w14:textId="4A94EC28" w:rsidR="00216779" w:rsidRPr="0021762F" w:rsidRDefault="00216779" w:rsidP="00A959F9">
      <w:pPr>
        <w:rPr>
          <w:lang w:val="es-ES"/>
        </w:rPr>
      </w:pPr>
      <w:r w:rsidRPr="0021762F">
        <w:rPr>
          <w:lang w:val="es-ES"/>
        </w:rPr>
        <w:t>La Conferencia Mundial de Desarrollo de las Telecomunicaciones (CMDT-22), celebrada del 6 al 16 de junio de 2022 en Kigali (Rwanda), aprobó la Declaración de Kigali y el Plan de Acción de Kigali (PAK), incluidas 28 iniciativas regionales (IR)</w:t>
      </w:r>
      <w:r w:rsidR="000A1124" w:rsidRPr="0021762F">
        <w:rPr>
          <w:rStyle w:val="FootnoteReference"/>
          <w:lang w:val="es-ES"/>
        </w:rPr>
        <w:footnoteReference w:customMarkFollows="1" w:id="1"/>
        <w:t>1</w:t>
      </w:r>
      <w:r w:rsidRPr="0021762F">
        <w:rPr>
          <w:lang w:val="es-ES"/>
        </w:rPr>
        <w:t>.</w:t>
      </w:r>
    </w:p>
    <w:p w14:paraId="0574E992" w14:textId="5304687C" w:rsidR="00216779" w:rsidRPr="0021762F" w:rsidRDefault="00216779" w:rsidP="00A959F9">
      <w:pPr>
        <w:rPr>
          <w:rFonts w:cstheme="minorHAnsi"/>
          <w:lang w:val="es-ES"/>
        </w:rPr>
      </w:pPr>
      <w:r w:rsidRPr="0021762F">
        <w:rPr>
          <w:rFonts w:cstheme="minorHAnsi"/>
          <w:lang w:val="es-ES"/>
        </w:rPr>
        <w:t xml:space="preserve">En la Parte 1 del presente documento informativo se enumeran los proyectos realizados de 2023 a 2025, incluidas varias actividades de apoyo a iniciativas regionales de la CMDT-22 a escalas mundial, </w:t>
      </w:r>
      <w:r w:rsidRPr="0021762F">
        <w:rPr>
          <w:lang w:val="es-ES"/>
        </w:rPr>
        <w:t>regional</w:t>
      </w:r>
      <w:r w:rsidRPr="0021762F">
        <w:rPr>
          <w:rFonts w:cstheme="minorHAnsi"/>
          <w:lang w:val="es-ES"/>
        </w:rPr>
        <w:t xml:space="preserve"> o nacional</w:t>
      </w:r>
      <w:r w:rsidR="000A1124" w:rsidRPr="0021762F">
        <w:rPr>
          <w:rStyle w:val="FootnoteReference"/>
          <w:rFonts w:cstheme="minorHAnsi"/>
          <w:lang w:val="es-ES"/>
        </w:rPr>
        <w:footnoteReference w:customMarkFollows="1" w:id="2"/>
        <w:t>2</w:t>
      </w:r>
      <w:r w:rsidRPr="0021762F">
        <w:rPr>
          <w:rFonts w:cstheme="minorHAnsi"/>
          <w:lang w:val="es-ES"/>
        </w:rPr>
        <w:t>. Los proyectos se presentan por región e iniciativa regional (IR), e incluyen una breve descripción de los resultados y logros previstos para cada proyecto. Para facilitar el acceso a la información, los proyectos que han contribuido a más de una iniciativa regional se presentan en cada una de las IR a las que se destinó la contribución pertinente</w:t>
      </w:r>
      <w:r w:rsidR="000A1124" w:rsidRPr="0021762F">
        <w:rPr>
          <w:rStyle w:val="FootnoteReference"/>
          <w:rFonts w:cstheme="minorHAnsi"/>
          <w:lang w:val="es-ES"/>
        </w:rPr>
        <w:footnoteReference w:customMarkFollows="1" w:id="3"/>
        <w:t>3</w:t>
      </w:r>
      <w:r w:rsidRPr="0021762F">
        <w:rPr>
          <w:rFonts w:cstheme="minorHAnsi"/>
          <w:lang w:val="es-ES"/>
        </w:rPr>
        <w:t>.</w:t>
      </w:r>
    </w:p>
    <w:p w14:paraId="713148F3" w14:textId="588F58A9" w:rsidR="00216779" w:rsidRPr="0021762F" w:rsidRDefault="00216779" w:rsidP="00A959F9">
      <w:pPr>
        <w:rPr>
          <w:rFonts w:cstheme="minorHAnsi"/>
          <w:lang w:val="es-ES"/>
        </w:rPr>
      </w:pPr>
      <w:r w:rsidRPr="0021762F">
        <w:rPr>
          <w:rFonts w:cstheme="minorHAnsi"/>
          <w:lang w:val="es-ES"/>
        </w:rPr>
        <w:t xml:space="preserve">En la parte 2 se enumeran los proyectos del UIT-D realizados de 2023 a 2025, en relación con los resultados </w:t>
      </w:r>
      <w:r w:rsidRPr="0021762F">
        <w:rPr>
          <w:lang w:val="es-ES"/>
        </w:rPr>
        <w:t>esperados</w:t>
      </w:r>
      <w:r w:rsidRPr="0021762F">
        <w:rPr>
          <w:rFonts w:cstheme="minorHAnsi"/>
          <w:lang w:val="es-ES"/>
        </w:rPr>
        <w:t xml:space="preserve"> en el marco de sus respectivas iniciativas regionales.</w:t>
      </w:r>
    </w:p>
    <w:p w14:paraId="0AC873FD" w14:textId="26C6D8AA" w:rsidR="00216779" w:rsidRPr="0021762F" w:rsidRDefault="00216779" w:rsidP="00A959F9">
      <w:pPr>
        <w:rPr>
          <w:rFonts w:cstheme="minorHAnsi"/>
          <w:lang w:val="es-ES"/>
        </w:rPr>
      </w:pPr>
      <w:r w:rsidRPr="0021762F">
        <w:rPr>
          <w:rFonts w:cstheme="minorHAnsi"/>
          <w:lang w:val="es-ES"/>
        </w:rPr>
        <w:t xml:space="preserve">Para ampliar </w:t>
      </w:r>
      <w:r w:rsidRPr="0021762F">
        <w:rPr>
          <w:lang w:val="es-ES"/>
        </w:rPr>
        <w:t>información</w:t>
      </w:r>
      <w:r w:rsidRPr="0021762F">
        <w:rPr>
          <w:rFonts w:cstheme="minorHAnsi"/>
          <w:lang w:val="es-ES"/>
        </w:rPr>
        <w:t xml:space="preserve"> sobre cada uno de los proyectos mencionados en el documento, se puede realizar una búsqueda por número de proyecto en el portal de proyectos del UIT-D</w:t>
      </w:r>
      <w:r w:rsidR="000A1124" w:rsidRPr="0021762F">
        <w:rPr>
          <w:rStyle w:val="FootnoteReference"/>
          <w:rFonts w:cstheme="minorHAnsi"/>
          <w:lang w:val="es-ES"/>
        </w:rPr>
        <w:footnoteReference w:customMarkFollows="1" w:id="4"/>
        <w:t>4</w:t>
      </w:r>
      <w:r w:rsidRPr="0021762F">
        <w:rPr>
          <w:rFonts w:cstheme="minorHAnsi"/>
          <w:lang w:val="es-ES"/>
        </w:rPr>
        <w:t>, así como en la página web de proyectos del UIT-D en el caso de los miembros de la UIT</w:t>
      </w:r>
      <w:r w:rsidR="000A1124" w:rsidRPr="0021762F">
        <w:rPr>
          <w:rStyle w:val="FootnoteReference"/>
          <w:rFonts w:cstheme="minorHAnsi"/>
          <w:lang w:val="es-ES"/>
        </w:rPr>
        <w:footnoteReference w:customMarkFollows="1" w:id="5"/>
        <w:t>5</w:t>
      </w:r>
      <w:r w:rsidRPr="0021762F">
        <w:rPr>
          <w:rFonts w:cstheme="minorHAnsi"/>
          <w:lang w:val="es-ES"/>
        </w:rPr>
        <w:t>.</w:t>
      </w:r>
    </w:p>
    <w:p w14:paraId="404704F3" w14:textId="2520929F" w:rsidR="00216779" w:rsidRPr="0021762F" w:rsidRDefault="00216779" w:rsidP="00A959F9">
      <w:pPr>
        <w:rPr>
          <w:rFonts w:cstheme="minorHAnsi"/>
          <w:lang w:val="es-ES"/>
        </w:rPr>
      </w:pPr>
      <w:r w:rsidRPr="0021762F">
        <w:rPr>
          <w:rFonts w:cstheme="minorHAnsi"/>
          <w:lang w:val="es-ES"/>
        </w:rPr>
        <w:t xml:space="preserve">El presente documento complementa la información incluida en el documento WTDC-25/02, incluido su </w:t>
      </w:r>
      <w:r w:rsidRPr="0021762F">
        <w:rPr>
          <w:lang w:val="es-ES"/>
        </w:rPr>
        <w:t>anexo</w:t>
      </w:r>
      <w:r w:rsidRPr="0021762F">
        <w:rPr>
          <w:rFonts w:cstheme="minorHAnsi"/>
          <w:lang w:val="es-ES"/>
        </w:rPr>
        <w:t xml:space="preserve"> 2.</w:t>
      </w:r>
    </w:p>
    <w:p w14:paraId="7F95AD79" w14:textId="77777777" w:rsidR="00216779" w:rsidRPr="0021762F" w:rsidRDefault="00216779" w:rsidP="00216779">
      <w:pPr>
        <w:rPr>
          <w:rFonts w:cstheme="minorHAnsi"/>
          <w:lang w:val="es-ES"/>
        </w:rPr>
      </w:pPr>
      <w:r w:rsidRPr="0021762F">
        <w:rPr>
          <w:rFonts w:cstheme="minorHAnsi"/>
          <w:lang w:val="es-ES"/>
        </w:rPr>
        <w:br w:type="page"/>
      </w:r>
    </w:p>
    <w:p w14:paraId="2C2CFAF0" w14:textId="0A40F851" w:rsidR="00216779" w:rsidRPr="0021762F" w:rsidRDefault="00216779" w:rsidP="00072CF7">
      <w:pPr>
        <w:pStyle w:val="Title4"/>
        <w:rPr>
          <w:lang w:val="es-ES"/>
        </w:rPr>
      </w:pPr>
      <w:r w:rsidRPr="0021762F">
        <w:rPr>
          <w:lang w:val="es-ES"/>
        </w:rPr>
        <w:lastRenderedPageBreak/>
        <w:t>Í</w:t>
      </w:r>
      <w:r w:rsidR="00072CF7" w:rsidRPr="0021762F">
        <w:rPr>
          <w:lang w:val="es-ES"/>
        </w:rPr>
        <w:t>ndice</w:t>
      </w:r>
    </w:p>
    <w:p w14:paraId="54A385F4" w14:textId="3AF50326" w:rsidR="00216779" w:rsidRPr="0021762F" w:rsidRDefault="00A959F9" w:rsidP="00072CF7">
      <w:pPr>
        <w:pStyle w:val="toc0"/>
        <w:rPr>
          <w:lang w:val="es-ES"/>
        </w:rPr>
      </w:pPr>
      <w:r w:rsidRPr="0021762F">
        <w:rPr>
          <w:lang w:val="es-ES"/>
        </w:rPr>
        <w:t>Página</w:t>
      </w:r>
    </w:p>
    <w:p w14:paraId="181CACEB" w14:textId="1DFBBF71" w:rsidR="00531AE8" w:rsidRPr="0021762F" w:rsidRDefault="00531AE8">
      <w:pPr>
        <w:pStyle w:val="TOC1"/>
        <w:rPr>
          <w:rFonts w:eastAsiaTheme="minorEastAsia" w:cstheme="minorBidi"/>
          <w:noProof/>
          <w:sz w:val="22"/>
          <w:szCs w:val="22"/>
          <w:lang w:val="es-ES" w:eastAsia="zh-CN"/>
        </w:rPr>
      </w:pPr>
      <w:r w:rsidRPr="0021762F">
        <w:rPr>
          <w:lang w:val="es-ES"/>
        </w:rPr>
        <w:fldChar w:fldCharType="begin"/>
      </w:r>
      <w:r w:rsidRPr="0021762F">
        <w:rPr>
          <w:lang w:val="es-ES"/>
        </w:rPr>
        <w:instrText xml:space="preserve"> TOC \o "1-2" \f \u </w:instrText>
      </w:r>
      <w:r w:rsidRPr="0021762F">
        <w:rPr>
          <w:lang w:val="es-ES"/>
        </w:rPr>
        <w:fldChar w:fldCharType="separate"/>
      </w:r>
      <w:r w:rsidRPr="0021762F">
        <w:rPr>
          <w:noProof/>
          <w:lang w:val="es-ES"/>
        </w:rPr>
        <w:t>INTRODUCCIÓN</w:t>
      </w:r>
      <w:r w:rsidRPr="0021762F">
        <w:rPr>
          <w:noProof/>
          <w:lang w:val="es-ES"/>
        </w:rPr>
        <w:tab/>
      </w:r>
      <w:r w:rsidR="00642379" w:rsidRPr="0021762F">
        <w:rPr>
          <w:noProof/>
          <w:lang w:val="es-ES"/>
        </w:rPr>
        <w:tab/>
      </w:r>
      <w:r w:rsidR="00642379" w:rsidRPr="0021762F">
        <w:rPr>
          <w:noProof/>
          <w:lang w:val="es-ES"/>
        </w:rPr>
        <w:tab/>
      </w:r>
      <w:r w:rsidRPr="0021762F">
        <w:rPr>
          <w:noProof/>
          <w:lang w:val="es-ES"/>
        </w:rPr>
        <w:fldChar w:fldCharType="begin"/>
      </w:r>
      <w:r w:rsidRPr="0021762F">
        <w:rPr>
          <w:noProof/>
          <w:lang w:val="es-ES"/>
        </w:rPr>
        <w:instrText xml:space="preserve"> PAGEREF _Toc213232996 \h </w:instrText>
      </w:r>
      <w:r w:rsidRPr="0021762F">
        <w:rPr>
          <w:noProof/>
          <w:lang w:val="es-ES"/>
        </w:rPr>
      </w:r>
      <w:r w:rsidRPr="0021762F">
        <w:rPr>
          <w:noProof/>
          <w:lang w:val="es-ES"/>
        </w:rPr>
        <w:fldChar w:fldCharType="separate"/>
      </w:r>
      <w:r w:rsidR="00143834">
        <w:rPr>
          <w:noProof/>
          <w:lang w:val="es-ES"/>
        </w:rPr>
        <w:t>2</w:t>
      </w:r>
      <w:r w:rsidRPr="0021762F">
        <w:rPr>
          <w:noProof/>
          <w:lang w:val="es-ES"/>
        </w:rPr>
        <w:fldChar w:fldCharType="end"/>
      </w:r>
    </w:p>
    <w:p w14:paraId="1F227E3A" w14:textId="420A4450" w:rsidR="00531AE8" w:rsidRPr="00113F53" w:rsidRDefault="00531AE8">
      <w:pPr>
        <w:pStyle w:val="TOC1"/>
        <w:rPr>
          <w:rFonts w:eastAsiaTheme="minorEastAsia" w:cstheme="minorBidi"/>
          <w:caps/>
          <w:noProof/>
          <w:sz w:val="22"/>
          <w:szCs w:val="22"/>
          <w:lang w:val="es-ES" w:eastAsia="zh-CN"/>
        </w:rPr>
      </w:pPr>
      <w:r w:rsidRPr="00113F53">
        <w:rPr>
          <w:caps/>
          <w:noProof/>
          <w:lang w:val="es-ES"/>
        </w:rPr>
        <w:t>Parte 1: Lista de proyectos por iniciativas regionales de la CMDC-22</w:t>
      </w:r>
      <w:r w:rsidRPr="00113F53">
        <w:rPr>
          <w:caps/>
          <w:noProof/>
          <w:lang w:val="es-ES"/>
        </w:rPr>
        <w:tab/>
      </w:r>
      <w:r w:rsidRPr="00113F53">
        <w:rPr>
          <w:caps/>
          <w:noProof/>
          <w:lang w:val="es-ES"/>
        </w:rPr>
        <w:tab/>
      </w:r>
      <w:r w:rsidRPr="00113F53">
        <w:rPr>
          <w:caps/>
          <w:noProof/>
          <w:lang w:val="es-ES"/>
        </w:rPr>
        <w:fldChar w:fldCharType="begin"/>
      </w:r>
      <w:r w:rsidRPr="00113F53">
        <w:rPr>
          <w:caps/>
          <w:noProof/>
          <w:lang w:val="es-ES"/>
        </w:rPr>
        <w:instrText xml:space="preserve"> PAGEREF _Toc213232997 \h </w:instrText>
      </w:r>
      <w:r w:rsidRPr="00113F53">
        <w:rPr>
          <w:caps/>
          <w:noProof/>
          <w:lang w:val="es-ES"/>
        </w:rPr>
      </w:r>
      <w:r w:rsidRPr="00113F53">
        <w:rPr>
          <w:caps/>
          <w:noProof/>
          <w:lang w:val="es-ES"/>
        </w:rPr>
        <w:fldChar w:fldCharType="separate"/>
      </w:r>
      <w:r w:rsidR="00143834" w:rsidRPr="00113F53">
        <w:rPr>
          <w:caps/>
          <w:noProof/>
          <w:lang w:val="es-ES"/>
        </w:rPr>
        <w:t>4</w:t>
      </w:r>
      <w:r w:rsidRPr="00113F53">
        <w:rPr>
          <w:caps/>
          <w:noProof/>
          <w:lang w:val="es-ES"/>
        </w:rPr>
        <w:fldChar w:fldCharType="end"/>
      </w:r>
    </w:p>
    <w:p w14:paraId="09513C28" w14:textId="4A2BD4E5" w:rsidR="00531AE8" w:rsidRPr="00113F53" w:rsidRDefault="00531AE8">
      <w:pPr>
        <w:pStyle w:val="TOC2"/>
        <w:rPr>
          <w:rFonts w:eastAsiaTheme="minorEastAsia" w:cstheme="minorBidi"/>
          <w:caps/>
          <w:noProof/>
          <w:sz w:val="22"/>
          <w:szCs w:val="22"/>
          <w:lang w:val="es-ES" w:eastAsia="zh-CN"/>
        </w:rPr>
      </w:pPr>
      <w:r w:rsidRPr="00113F53">
        <w:rPr>
          <w:caps/>
          <w:noProof/>
          <w:lang w:val="es-ES"/>
        </w:rPr>
        <w:tab/>
        <w:t>REGIÓN: ÁFRICA</w:t>
      </w:r>
      <w:r w:rsidRPr="00113F53">
        <w:rPr>
          <w:caps/>
          <w:noProof/>
          <w:lang w:val="es-ES"/>
        </w:rPr>
        <w:tab/>
      </w:r>
      <w:r w:rsidRPr="00113F53">
        <w:rPr>
          <w:caps/>
          <w:noProof/>
          <w:lang w:val="es-ES"/>
        </w:rPr>
        <w:tab/>
      </w:r>
      <w:r w:rsidRPr="00113F53">
        <w:rPr>
          <w:caps/>
          <w:noProof/>
          <w:lang w:val="es-ES"/>
        </w:rPr>
        <w:fldChar w:fldCharType="begin"/>
      </w:r>
      <w:r w:rsidRPr="00113F53">
        <w:rPr>
          <w:caps/>
          <w:noProof/>
          <w:lang w:val="es-ES"/>
        </w:rPr>
        <w:instrText xml:space="preserve"> PAGEREF _Toc213232998 \h </w:instrText>
      </w:r>
      <w:r w:rsidRPr="00113F53">
        <w:rPr>
          <w:caps/>
          <w:noProof/>
          <w:lang w:val="es-ES"/>
        </w:rPr>
      </w:r>
      <w:r w:rsidRPr="00113F53">
        <w:rPr>
          <w:caps/>
          <w:noProof/>
          <w:lang w:val="es-ES"/>
        </w:rPr>
        <w:fldChar w:fldCharType="separate"/>
      </w:r>
      <w:r w:rsidR="00143834" w:rsidRPr="00113F53">
        <w:rPr>
          <w:caps/>
          <w:noProof/>
          <w:lang w:val="es-ES"/>
        </w:rPr>
        <w:t>4</w:t>
      </w:r>
      <w:r w:rsidRPr="00113F53">
        <w:rPr>
          <w:caps/>
          <w:noProof/>
          <w:lang w:val="es-ES"/>
        </w:rPr>
        <w:fldChar w:fldCharType="end"/>
      </w:r>
    </w:p>
    <w:p w14:paraId="0C7D9025" w14:textId="414EE2C2" w:rsidR="00531AE8" w:rsidRPr="00113F53" w:rsidRDefault="00531AE8">
      <w:pPr>
        <w:pStyle w:val="TOC2"/>
        <w:rPr>
          <w:rFonts w:eastAsiaTheme="minorEastAsia" w:cstheme="minorBidi"/>
          <w:caps/>
          <w:noProof/>
          <w:sz w:val="22"/>
          <w:szCs w:val="22"/>
          <w:lang w:val="es-ES" w:eastAsia="zh-CN"/>
        </w:rPr>
      </w:pPr>
      <w:r w:rsidRPr="00113F53">
        <w:rPr>
          <w:caps/>
          <w:noProof/>
          <w:lang w:val="es-ES"/>
        </w:rPr>
        <w:tab/>
        <w:t>REGIÓN: AMÉRICA</w:t>
      </w:r>
      <w:r w:rsidRPr="00113F53">
        <w:rPr>
          <w:caps/>
          <w:noProof/>
          <w:lang w:val="es-ES"/>
        </w:rPr>
        <w:tab/>
      </w:r>
      <w:r w:rsidRPr="00113F53">
        <w:rPr>
          <w:caps/>
          <w:noProof/>
          <w:lang w:val="es-ES"/>
        </w:rPr>
        <w:tab/>
      </w:r>
      <w:r w:rsidRPr="00113F53">
        <w:rPr>
          <w:caps/>
          <w:noProof/>
          <w:lang w:val="es-ES"/>
        </w:rPr>
        <w:fldChar w:fldCharType="begin"/>
      </w:r>
      <w:r w:rsidRPr="00113F53">
        <w:rPr>
          <w:caps/>
          <w:noProof/>
          <w:lang w:val="es-ES"/>
        </w:rPr>
        <w:instrText xml:space="preserve"> PAGEREF _Toc213232999 \h </w:instrText>
      </w:r>
      <w:r w:rsidRPr="00113F53">
        <w:rPr>
          <w:caps/>
          <w:noProof/>
          <w:lang w:val="es-ES"/>
        </w:rPr>
      </w:r>
      <w:r w:rsidRPr="00113F53">
        <w:rPr>
          <w:caps/>
          <w:noProof/>
          <w:lang w:val="es-ES"/>
        </w:rPr>
        <w:fldChar w:fldCharType="separate"/>
      </w:r>
      <w:r w:rsidR="00143834" w:rsidRPr="00113F53">
        <w:rPr>
          <w:caps/>
          <w:noProof/>
          <w:lang w:val="es-ES"/>
        </w:rPr>
        <w:t>22</w:t>
      </w:r>
      <w:r w:rsidRPr="00113F53">
        <w:rPr>
          <w:caps/>
          <w:noProof/>
          <w:lang w:val="es-ES"/>
        </w:rPr>
        <w:fldChar w:fldCharType="end"/>
      </w:r>
    </w:p>
    <w:p w14:paraId="480F851A" w14:textId="5261D767" w:rsidR="00531AE8" w:rsidRPr="00113F53" w:rsidRDefault="00531AE8">
      <w:pPr>
        <w:pStyle w:val="TOC2"/>
        <w:rPr>
          <w:rFonts w:eastAsiaTheme="minorEastAsia" w:cstheme="minorBidi"/>
          <w:caps/>
          <w:noProof/>
          <w:sz w:val="22"/>
          <w:szCs w:val="22"/>
          <w:lang w:val="es-ES" w:eastAsia="zh-CN"/>
        </w:rPr>
      </w:pPr>
      <w:r w:rsidRPr="00113F53">
        <w:rPr>
          <w:caps/>
          <w:noProof/>
          <w:lang w:val="es-ES"/>
        </w:rPr>
        <w:tab/>
        <w:t>REGIÓN: ESTADOS ÁRABES</w:t>
      </w:r>
      <w:r w:rsidRPr="00113F53">
        <w:rPr>
          <w:caps/>
          <w:noProof/>
          <w:lang w:val="es-ES"/>
        </w:rPr>
        <w:tab/>
      </w:r>
      <w:r w:rsidRPr="00113F53">
        <w:rPr>
          <w:caps/>
          <w:noProof/>
          <w:lang w:val="es-ES"/>
        </w:rPr>
        <w:tab/>
      </w:r>
      <w:r w:rsidRPr="00113F53">
        <w:rPr>
          <w:caps/>
          <w:noProof/>
          <w:lang w:val="es-ES"/>
        </w:rPr>
        <w:fldChar w:fldCharType="begin"/>
      </w:r>
      <w:r w:rsidRPr="00113F53">
        <w:rPr>
          <w:caps/>
          <w:noProof/>
          <w:lang w:val="es-ES"/>
        </w:rPr>
        <w:instrText xml:space="preserve"> PAGEREF _Toc213233000 \h </w:instrText>
      </w:r>
      <w:r w:rsidRPr="00113F53">
        <w:rPr>
          <w:caps/>
          <w:noProof/>
          <w:lang w:val="es-ES"/>
        </w:rPr>
      </w:r>
      <w:r w:rsidRPr="00113F53">
        <w:rPr>
          <w:caps/>
          <w:noProof/>
          <w:lang w:val="es-ES"/>
        </w:rPr>
        <w:fldChar w:fldCharType="separate"/>
      </w:r>
      <w:r w:rsidR="00143834" w:rsidRPr="00113F53">
        <w:rPr>
          <w:caps/>
          <w:noProof/>
          <w:lang w:val="es-ES"/>
        </w:rPr>
        <w:t>49</w:t>
      </w:r>
      <w:r w:rsidRPr="00113F53">
        <w:rPr>
          <w:caps/>
          <w:noProof/>
          <w:lang w:val="es-ES"/>
        </w:rPr>
        <w:fldChar w:fldCharType="end"/>
      </w:r>
    </w:p>
    <w:p w14:paraId="16720FFD" w14:textId="79E87358" w:rsidR="00531AE8" w:rsidRPr="00113F53" w:rsidRDefault="00531AE8">
      <w:pPr>
        <w:pStyle w:val="TOC2"/>
        <w:rPr>
          <w:rFonts w:eastAsiaTheme="minorEastAsia" w:cstheme="minorBidi"/>
          <w:caps/>
          <w:noProof/>
          <w:sz w:val="22"/>
          <w:szCs w:val="22"/>
          <w:lang w:val="es-ES" w:eastAsia="zh-CN"/>
        </w:rPr>
      </w:pPr>
      <w:r w:rsidRPr="00113F53">
        <w:rPr>
          <w:caps/>
          <w:noProof/>
          <w:lang w:val="es-ES"/>
        </w:rPr>
        <w:tab/>
        <w:t>REGIÓN: ASIA Y PACÍFICO</w:t>
      </w:r>
      <w:r w:rsidRPr="00113F53">
        <w:rPr>
          <w:caps/>
          <w:noProof/>
          <w:lang w:val="es-ES"/>
        </w:rPr>
        <w:tab/>
      </w:r>
      <w:r w:rsidRPr="00113F53">
        <w:rPr>
          <w:caps/>
          <w:noProof/>
          <w:lang w:val="es-ES"/>
        </w:rPr>
        <w:tab/>
      </w:r>
      <w:r w:rsidRPr="00113F53">
        <w:rPr>
          <w:caps/>
          <w:noProof/>
          <w:lang w:val="es-ES"/>
        </w:rPr>
        <w:fldChar w:fldCharType="begin"/>
      </w:r>
      <w:r w:rsidRPr="00113F53">
        <w:rPr>
          <w:caps/>
          <w:noProof/>
          <w:lang w:val="es-ES"/>
        </w:rPr>
        <w:instrText xml:space="preserve"> PAGEREF _Toc213233001 \h </w:instrText>
      </w:r>
      <w:r w:rsidRPr="00113F53">
        <w:rPr>
          <w:caps/>
          <w:noProof/>
          <w:lang w:val="es-ES"/>
        </w:rPr>
      </w:r>
      <w:r w:rsidRPr="00113F53">
        <w:rPr>
          <w:caps/>
          <w:noProof/>
          <w:lang w:val="es-ES"/>
        </w:rPr>
        <w:fldChar w:fldCharType="separate"/>
      </w:r>
      <w:r w:rsidR="00143834" w:rsidRPr="00113F53">
        <w:rPr>
          <w:caps/>
          <w:noProof/>
          <w:lang w:val="es-ES"/>
        </w:rPr>
        <w:t>59</w:t>
      </w:r>
      <w:r w:rsidRPr="00113F53">
        <w:rPr>
          <w:caps/>
          <w:noProof/>
          <w:lang w:val="es-ES"/>
        </w:rPr>
        <w:fldChar w:fldCharType="end"/>
      </w:r>
    </w:p>
    <w:p w14:paraId="30DC12B6" w14:textId="786241D4" w:rsidR="00531AE8" w:rsidRPr="00113F53" w:rsidRDefault="00531AE8">
      <w:pPr>
        <w:pStyle w:val="TOC2"/>
        <w:rPr>
          <w:rFonts w:eastAsiaTheme="minorEastAsia" w:cstheme="minorBidi"/>
          <w:caps/>
          <w:noProof/>
          <w:sz w:val="22"/>
          <w:szCs w:val="22"/>
          <w:lang w:val="es-ES" w:eastAsia="zh-CN"/>
        </w:rPr>
      </w:pPr>
      <w:r w:rsidRPr="00113F53">
        <w:rPr>
          <w:caps/>
          <w:noProof/>
          <w:lang w:val="es-ES"/>
        </w:rPr>
        <w:tab/>
        <w:t>REGIÓN: PAÍSES DE LA CEI</w:t>
      </w:r>
      <w:r w:rsidRPr="00113F53">
        <w:rPr>
          <w:caps/>
          <w:noProof/>
          <w:lang w:val="es-ES"/>
        </w:rPr>
        <w:tab/>
      </w:r>
      <w:r w:rsidRPr="00113F53">
        <w:rPr>
          <w:caps/>
          <w:noProof/>
          <w:lang w:val="es-ES"/>
        </w:rPr>
        <w:tab/>
      </w:r>
      <w:r w:rsidRPr="00113F53">
        <w:rPr>
          <w:caps/>
          <w:noProof/>
          <w:lang w:val="es-ES"/>
        </w:rPr>
        <w:fldChar w:fldCharType="begin"/>
      </w:r>
      <w:r w:rsidRPr="00113F53">
        <w:rPr>
          <w:caps/>
          <w:noProof/>
          <w:lang w:val="es-ES"/>
        </w:rPr>
        <w:instrText xml:space="preserve"> PAGEREF _Toc213233002 \h </w:instrText>
      </w:r>
      <w:r w:rsidRPr="00113F53">
        <w:rPr>
          <w:caps/>
          <w:noProof/>
          <w:lang w:val="es-ES"/>
        </w:rPr>
      </w:r>
      <w:r w:rsidRPr="00113F53">
        <w:rPr>
          <w:caps/>
          <w:noProof/>
          <w:lang w:val="es-ES"/>
        </w:rPr>
        <w:fldChar w:fldCharType="separate"/>
      </w:r>
      <w:r w:rsidR="00143834" w:rsidRPr="00113F53">
        <w:rPr>
          <w:caps/>
          <w:noProof/>
          <w:lang w:val="es-ES"/>
        </w:rPr>
        <w:t>88</w:t>
      </w:r>
      <w:r w:rsidRPr="00113F53">
        <w:rPr>
          <w:caps/>
          <w:noProof/>
          <w:lang w:val="es-ES"/>
        </w:rPr>
        <w:fldChar w:fldCharType="end"/>
      </w:r>
    </w:p>
    <w:p w14:paraId="05C693A2" w14:textId="2D09780E" w:rsidR="00531AE8" w:rsidRPr="00113F53" w:rsidRDefault="00531AE8">
      <w:pPr>
        <w:pStyle w:val="TOC2"/>
        <w:rPr>
          <w:rFonts w:eastAsiaTheme="minorEastAsia" w:cstheme="minorBidi"/>
          <w:caps/>
          <w:noProof/>
          <w:sz w:val="22"/>
          <w:szCs w:val="22"/>
          <w:lang w:val="es-ES" w:eastAsia="zh-CN"/>
        </w:rPr>
      </w:pPr>
      <w:r w:rsidRPr="00113F53">
        <w:rPr>
          <w:caps/>
          <w:noProof/>
          <w:lang w:val="es-ES"/>
        </w:rPr>
        <w:tab/>
        <w:t>REGIÓN: EUROPA</w:t>
      </w:r>
      <w:r w:rsidRPr="00113F53">
        <w:rPr>
          <w:caps/>
          <w:noProof/>
          <w:lang w:val="es-ES"/>
        </w:rPr>
        <w:tab/>
      </w:r>
      <w:r w:rsidRPr="00113F53">
        <w:rPr>
          <w:caps/>
          <w:noProof/>
          <w:lang w:val="es-ES"/>
        </w:rPr>
        <w:tab/>
      </w:r>
      <w:r w:rsidRPr="00113F53">
        <w:rPr>
          <w:caps/>
          <w:noProof/>
          <w:lang w:val="es-ES"/>
        </w:rPr>
        <w:fldChar w:fldCharType="begin"/>
      </w:r>
      <w:r w:rsidRPr="00113F53">
        <w:rPr>
          <w:caps/>
          <w:noProof/>
          <w:lang w:val="es-ES"/>
        </w:rPr>
        <w:instrText xml:space="preserve"> PAGEREF _Toc213233003 \h </w:instrText>
      </w:r>
      <w:r w:rsidRPr="00113F53">
        <w:rPr>
          <w:caps/>
          <w:noProof/>
          <w:lang w:val="es-ES"/>
        </w:rPr>
      </w:r>
      <w:r w:rsidRPr="00113F53">
        <w:rPr>
          <w:caps/>
          <w:noProof/>
          <w:lang w:val="es-ES"/>
        </w:rPr>
        <w:fldChar w:fldCharType="separate"/>
      </w:r>
      <w:r w:rsidR="00143834" w:rsidRPr="00113F53">
        <w:rPr>
          <w:caps/>
          <w:noProof/>
          <w:lang w:val="es-ES"/>
        </w:rPr>
        <w:t>95</w:t>
      </w:r>
      <w:r w:rsidRPr="00113F53">
        <w:rPr>
          <w:caps/>
          <w:noProof/>
          <w:lang w:val="es-ES"/>
        </w:rPr>
        <w:fldChar w:fldCharType="end"/>
      </w:r>
    </w:p>
    <w:p w14:paraId="2E1A5437" w14:textId="09077DFB" w:rsidR="00531AE8" w:rsidRPr="00113F53" w:rsidRDefault="00531AE8">
      <w:pPr>
        <w:pStyle w:val="TOC2"/>
        <w:rPr>
          <w:rFonts w:eastAsiaTheme="minorEastAsia" w:cstheme="minorBidi"/>
          <w:caps/>
          <w:noProof/>
          <w:sz w:val="22"/>
          <w:szCs w:val="22"/>
          <w:lang w:val="es-ES" w:eastAsia="zh-CN"/>
        </w:rPr>
      </w:pPr>
      <w:r w:rsidRPr="00113F53">
        <w:rPr>
          <w:caps/>
          <w:noProof/>
          <w:lang w:val="es-ES"/>
        </w:rPr>
        <w:tab/>
        <w:t>REGIÓN: ALCANCE MULTIRREGIONAL</w:t>
      </w:r>
      <w:r w:rsidRPr="00113F53">
        <w:rPr>
          <w:caps/>
          <w:noProof/>
          <w:lang w:val="es-ES"/>
        </w:rPr>
        <w:tab/>
      </w:r>
      <w:r w:rsidRPr="00113F53">
        <w:rPr>
          <w:caps/>
          <w:noProof/>
          <w:lang w:val="es-ES"/>
        </w:rPr>
        <w:tab/>
      </w:r>
      <w:r w:rsidRPr="00113F53">
        <w:rPr>
          <w:caps/>
          <w:noProof/>
          <w:lang w:val="es-ES"/>
        </w:rPr>
        <w:fldChar w:fldCharType="begin"/>
      </w:r>
      <w:r w:rsidRPr="00113F53">
        <w:rPr>
          <w:caps/>
          <w:noProof/>
          <w:lang w:val="es-ES"/>
        </w:rPr>
        <w:instrText xml:space="preserve"> PAGEREF _Toc213233004 \h </w:instrText>
      </w:r>
      <w:r w:rsidRPr="00113F53">
        <w:rPr>
          <w:caps/>
          <w:noProof/>
          <w:lang w:val="es-ES"/>
        </w:rPr>
      </w:r>
      <w:r w:rsidRPr="00113F53">
        <w:rPr>
          <w:caps/>
          <w:noProof/>
          <w:lang w:val="es-ES"/>
        </w:rPr>
        <w:fldChar w:fldCharType="separate"/>
      </w:r>
      <w:r w:rsidR="00143834" w:rsidRPr="00113F53">
        <w:rPr>
          <w:caps/>
          <w:noProof/>
          <w:lang w:val="es-ES"/>
        </w:rPr>
        <w:t>103</w:t>
      </w:r>
      <w:r w:rsidRPr="00113F53">
        <w:rPr>
          <w:caps/>
          <w:noProof/>
          <w:lang w:val="es-ES"/>
        </w:rPr>
        <w:fldChar w:fldCharType="end"/>
      </w:r>
    </w:p>
    <w:p w14:paraId="431D9BD2" w14:textId="564C107F" w:rsidR="00531AE8" w:rsidRPr="00113F53" w:rsidRDefault="00531AE8">
      <w:pPr>
        <w:pStyle w:val="TOC1"/>
        <w:rPr>
          <w:rFonts w:eastAsiaTheme="minorEastAsia" w:cstheme="minorBidi"/>
          <w:caps/>
          <w:noProof/>
          <w:sz w:val="22"/>
          <w:szCs w:val="22"/>
          <w:lang w:val="es-ES" w:eastAsia="zh-CN"/>
        </w:rPr>
      </w:pPr>
      <w:r w:rsidRPr="00113F53">
        <w:rPr>
          <w:caps/>
          <w:noProof/>
          <w:lang w:val="es-ES"/>
        </w:rPr>
        <w:t xml:space="preserve">Parte 2: Enumeración de proyectos por resultado esperado en el marco de cada </w:t>
      </w:r>
      <w:r w:rsidRPr="00113F53">
        <w:rPr>
          <w:caps/>
          <w:noProof/>
          <w:lang w:val="es-ES"/>
        </w:rPr>
        <w:br/>
        <w:t>Iniciativa Regional de la CMDT-22</w:t>
      </w:r>
      <w:r w:rsidRPr="00113F53">
        <w:rPr>
          <w:caps/>
          <w:noProof/>
          <w:lang w:val="es-ES"/>
        </w:rPr>
        <w:tab/>
      </w:r>
      <w:r w:rsidRPr="00113F53">
        <w:rPr>
          <w:caps/>
          <w:noProof/>
          <w:lang w:val="es-ES"/>
        </w:rPr>
        <w:tab/>
      </w:r>
      <w:r w:rsidRPr="00113F53">
        <w:rPr>
          <w:caps/>
          <w:noProof/>
          <w:lang w:val="es-ES"/>
        </w:rPr>
        <w:fldChar w:fldCharType="begin"/>
      </w:r>
      <w:r w:rsidRPr="00113F53">
        <w:rPr>
          <w:caps/>
          <w:noProof/>
          <w:lang w:val="es-ES"/>
        </w:rPr>
        <w:instrText xml:space="preserve"> PAGEREF _Toc213233005 \h </w:instrText>
      </w:r>
      <w:r w:rsidRPr="00113F53">
        <w:rPr>
          <w:caps/>
          <w:noProof/>
          <w:lang w:val="es-ES"/>
        </w:rPr>
      </w:r>
      <w:r w:rsidRPr="00113F53">
        <w:rPr>
          <w:caps/>
          <w:noProof/>
          <w:lang w:val="es-ES"/>
        </w:rPr>
        <w:fldChar w:fldCharType="separate"/>
      </w:r>
      <w:r w:rsidR="00143834" w:rsidRPr="00113F53">
        <w:rPr>
          <w:caps/>
          <w:noProof/>
          <w:lang w:val="es-ES"/>
        </w:rPr>
        <w:t>103</w:t>
      </w:r>
      <w:r w:rsidRPr="00113F53">
        <w:rPr>
          <w:caps/>
          <w:noProof/>
          <w:lang w:val="es-ES"/>
        </w:rPr>
        <w:fldChar w:fldCharType="end"/>
      </w:r>
    </w:p>
    <w:p w14:paraId="61EF98F6" w14:textId="0AEF12E9" w:rsidR="00531AE8" w:rsidRPr="0021762F" w:rsidRDefault="00531AE8">
      <w:pPr>
        <w:pStyle w:val="TOC2"/>
        <w:rPr>
          <w:rFonts w:eastAsiaTheme="minorEastAsia" w:cstheme="minorBidi"/>
          <w:noProof/>
          <w:sz w:val="22"/>
          <w:szCs w:val="22"/>
          <w:lang w:val="es-ES" w:eastAsia="zh-CN"/>
        </w:rPr>
      </w:pPr>
      <w:r w:rsidRPr="0021762F">
        <w:rPr>
          <w:noProof/>
          <w:lang w:val="es-ES"/>
        </w:rPr>
        <w:tab/>
        <w:t>REGIÓN: ÁFRICA</w:t>
      </w:r>
      <w:r w:rsidRPr="0021762F">
        <w:rPr>
          <w:noProof/>
          <w:lang w:val="es-ES"/>
        </w:rPr>
        <w:tab/>
      </w:r>
      <w:r w:rsidRPr="0021762F">
        <w:rPr>
          <w:noProof/>
          <w:lang w:val="es-ES"/>
        </w:rPr>
        <w:tab/>
      </w:r>
      <w:r w:rsidRPr="0021762F">
        <w:rPr>
          <w:noProof/>
          <w:lang w:val="es-ES"/>
        </w:rPr>
        <w:fldChar w:fldCharType="begin"/>
      </w:r>
      <w:r w:rsidRPr="0021762F">
        <w:rPr>
          <w:noProof/>
          <w:lang w:val="es-ES"/>
        </w:rPr>
        <w:instrText xml:space="preserve"> PAGEREF _Toc213233006 \h </w:instrText>
      </w:r>
      <w:r w:rsidRPr="0021762F">
        <w:rPr>
          <w:noProof/>
          <w:lang w:val="es-ES"/>
        </w:rPr>
      </w:r>
      <w:r w:rsidRPr="0021762F">
        <w:rPr>
          <w:noProof/>
          <w:lang w:val="es-ES"/>
        </w:rPr>
        <w:fldChar w:fldCharType="separate"/>
      </w:r>
      <w:r w:rsidR="00143834">
        <w:rPr>
          <w:noProof/>
          <w:lang w:val="es-ES"/>
        </w:rPr>
        <w:t>103</w:t>
      </w:r>
      <w:r w:rsidRPr="0021762F">
        <w:rPr>
          <w:noProof/>
          <w:lang w:val="es-ES"/>
        </w:rPr>
        <w:fldChar w:fldCharType="end"/>
      </w:r>
    </w:p>
    <w:p w14:paraId="3FCBEEC2" w14:textId="0FE5498B" w:rsidR="00531AE8" w:rsidRPr="0021762F" w:rsidRDefault="00531AE8">
      <w:pPr>
        <w:pStyle w:val="TOC2"/>
        <w:rPr>
          <w:rFonts w:eastAsiaTheme="minorEastAsia" w:cstheme="minorBidi"/>
          <w:noProof/>
          <w:sz w:val="22"/>
          <w:szCs w:val="22"/>
          <w:lang w:val="es-ES" w:eastAsia="zh-CN"/>
        </w:rPr>
      </w:pPr>
      <w:r w:rsidRPr="0021762F">
        <w:rPr>
          <w:noProof/>
          <w:lang w:val="es-ES"/>
        </w:rPr>
        <w:tab/>
        <w:t>REGIÓN: AMÉRICA</w:t>
      </w:r>
      <w:r w:rsidRPr="0021762F">
        <w:rPr>
          <w:noProof/>
          <w:lang w:val="es-ES"/>
        </w:rPr>
        <w:tab/>
      </w:r>
      <w:r w:rsidRPr="0021762F">
        <w:rPr>
          <w:noProof/>
          <w:lang w:val="es-ES"/>
        </w:rPr>
        <w:tab/>
      </w:r>
      <w:r w:rsidRPr="0021762F">
        <w:rPr>
          <w:noProof/>
          <w:lang w:val="es-ES"/>
        </w:rPr>
        <w:fldChar w:fldCharType="begin"/>
      </w:r>
      <w:r w:rsidRPr="0021762F">
        <w:rPr>
          <w:noProof/>
          <w:lang w:val="es-ES"/>
        </w:rPr>
        <w:instrText xml:space="preserve"> PAGEREF _Toc213233007 \h </w:instrText>
      </w:r>
      <w:r w:rsidRPr="0021762F">
        <w:rPr>
          <w:noProof/>
          <w:lang w:val="es-ES"/>
        </w:rPr>
      </w:r>
      <w:r w:rsidRPr="0021762F">
        <w:rPr>
          <w:noProof/>
          <w:lang w:val="es-ES"/>
        </w:rPr>
        <w:fldChar w:fldCharType="separate"/>
      </w:r>
      <w:r w:rsidR="00143834">
        <w:rPr>
          <w:noProof/>
          <w:lang w:val="es-ES"/>
        </w:rPr>
        <w:t>113</w:t>
      </w:r>
      <w:r w:rsidRPr="0021762F">
        <w:rPr>
          <w:noProof/>
          <w:lang w:val="es-ES"/>
        </w:rPr>
        <w:fldChar w:fldCharType="end"/>
      </w:r>
    </w:p>
    <w:p w14:paraId="0D9356B5" w14:textId="282A8B95" w:rsidR="00531AE8" w:rsidRPr="0021762F" w:rsidRDefault="00531AE8">
      <w:pPr>
        <w:pStyle w:val="TOC2"/>
        <w:rPr>
          <w:rFonts w:eastAsiaTheme="minorEastAsia" w:cstheme="minorBidi"/>
          <w:noProof/>
          <w:sz w:val="22"/>
          <w:szCs w:val="22"/>
          <w:lang w:val="es-ES" w:eastAsia="zh-CN"/>
        </w:rPr>
      </w:pPr>
      <w:r w:rsidRPr="0021762F">
        <w:rPr>
          <w:noProof/>
          <w:lang w:val="es-ES"/>
        </w:rPr>
        <w:tab/>
        <w:t>REGIÓN: ESTADOS ÁRABES</w:t>
      </w:r>
      <w:r w:rsidRPr="0021762F">
        <w:rPr>
          <w:noProof/>
          <w:lang w:val="es-ES"/>
        </w:rPr>
        <w:tab/>
      </w:r>
      <w:r w:rsidRPr="0021762F">
        <w:rPr>
          <w:noProof/>
          <w:lang w:val="es-ES"/>
        </w:rPr>
        <w:tab/>
      </w:r>
      <w:r w:rsidRPr="0021762F">
        <w:rPr>
          <w:noProof/>
          <w:lang w:val="es-ES"/>
        </w:rPr>
        <w:fldChar w:fldCharType="begin"/>
      </w:r>
      <w:r w:rsidRPr="0021762F">
        <w:rPr>
          <w:noProof/>
          <w:lang w:val="es-ES"/>
        </w:rPr>
        <w:instrText xml:space="preserve"> PAGEREF _Toc213233008 \h </w:instrText>
      </w:r>
      <w:r w:rsidRPr="0021762F">
        <w:rPr>
          <w:noProof/>
          <w:lang w:val="es-ES"/>
        </w:rPr>
      </w:r>
      <w:r w:rsidRPr="0021762F">
        <w:rPr>
          <w:noProof/>
          <w:lang w:val="es-ES"/>
        </w:rPr>
        <w:fldChar w:fldCharType="separate"/>
      </w:r>
      <w:r w:rsidR="00143834">
        <w:rPr>
          <w:noProof/>
          <w:lang w:val="es-ES"/>
        </w:rPr>
        <w:t>120</w:t>
      </w:r>
      <w:r w:rsidRPr="0021762F">
        <w:rPr>
          <w:noProof/>
          <w:lang w:val="es-ES"/>
        </w:rPr>
        <w:fldChar w:fldCharType="end"/>
      </w:r>
    </w:p>
    <w:p w14:paraId="68720324" w14:textId="51D96F60" w:rsidR="00531AE8" w:rsidRPr="0021762F" w:rsidRDefault="00531AE8">
      <w:pPr>
        <w:pStyle w:val="TOC2"/>
        <w:rPr>
          <w:rFonts w:eastAsiaTheme="minorEastAsia" w:cstheme="minorBidi"/>
          <w:noProof/>
          <w:sz w:val="22"/>
          <w:szCs w:val="22"/>
          <w:lang w:val="es-ES" w:eastAsia="zh-CN"/>
        </w:rPr>
      </w:pPr>
      <w:r w:rsidRPr="0021762F">
        <w:rPr>
          <w:noProof/>
          <w:lang w:val="es-ES"/>
        </w:rPr>
        <w:tab/>
        <w:t>REGIÓN: ASIA Y PACÍFICO</w:t>
      </w:r>
      <w:r w:rsidRPr="0021762F">
        <w:rPr>
          <w:noProof/>
          <w:lang w:val="es-ES"/>
        </w:rPr>
        <w:tab/>
      </w:r>
      <w:r w:rsidRPr="0021762F">
        <w:rPr>
          <w:noProof/>
          <w:lang w:val="es-ES"/>
        </w:rPr>
        <w:tab/>
      </w:r>
      <w:r w:rsidRPr="0021762F">
        <w:rPr>
          <w:noProof/>
          <w:lang w:val="es-ES"/>
        </w:rPr>
        <w:fldChar w:fldCharType="begin"/>
      </w:r>
      <w:r w:rsidRPr="0021762F">
        <w:rPr>
          <w:noProof/>
          <w:lang w:val="es-ES"/>
        </w:rPr>
        <w:instrText xml:space="preserve"> PAGEREF _Toc213233009 \h </w:instrText>
      </w:r>
      <w:r w:rsidRPr="0021762F">
        <w:rPr>
          <w:noProof/>
          <w:lang w:val="es-ES"/>
        </w:rPr>
      </w:r>
      <w:r w:rsidRPr="0021762F">
        <w:rPr>
          <w:noProof/>
          <w:lang w:val="es-ES"/>
        </w:rPr>
        <w:fldChar w:fldCharType="separate"/>
      </w:r>
      <w:r w:rsidR="00143834">
        <w:rPr>
          <w:noProof/>
          <w:lang w:val="es-ES"/>
        </w:rPr>
        <w:t>130</w:t>
      </w:r>
      <w:r w:rsidRPr="0021762F">
        <w:rPr>
          <w:noProof/>
          <w:lang w:val="es-ES"/>
        </w:rPr>
        <w:fldChar w:fldCharType="end"/>
      </w:r>
    </w:p>
    <w:p w14:paraId="78EF6E6A" w14:textId="1BA8BC43" w:rsidR="00531AE8" w:rsidRPr="0021762F" w:rsidRDefault="00531AE8">
      <w:pPr>
        <w:pStyle w:val="TOC2"/>
        <w:rPr>
          <w:rFonts w:eastAsiaTheme="minorEastAsia" w:cstheme="minorBidi"/>
          <w:noProof/>
          <w:sz w:val="22"/>
          <w:szCs w:val="22"/>
          <w:lang w:val="es-ES" w:eastAsia="zh-CN"/>
        </w:rPr>
      </w:pPr>
      <w:r w:rsidRPr="0021762F">
        <w:rPr>
          <w:noProof/>
          <w:lang w:val="es-ES"/>
        </w:rPr>
        <w:tab/>
        <w:t>REGIÓN: PAÍSES DE LA CEI</w:t>
      </w:r>
      <w:r w:rsidRPr="0021762F">
        <w:rPr>
          <w:noProof/>
          <w:lang w:val="es-ES"/>
        </w:rPr>
        <w:tab/>
      </w:r>
      <w:r w:rsidRPr="0021762F">
        <w:rPr>
          <w:noProof/>
          <w:lang w:val="es-ES"/>
        </w:rPr>
        <w:tab/>
      </w:r>
      <w:r w:rsidRPr="0021762F">
        <w:rPr>
          <w:noProof/>
          <w:lang w:val="es-ES"/>
        </w:rPr>
        <w:fldChar w:fldCharType="begin"/>
      </w:r>
      <w:r w:rsidRPr="0021762F">
        <w:rPr>
          <w:noProof/>
          <w:lang w:val="es-ES"/>
        </w:rPr>
        <w:instrText xml:space="preserve"> PAGEREF _Toc213233010 \h </w:instrText>
      </w:r>
      <w:r w:rsidRPr="0021762F">
        <w:rPr>
          <w:noProof/>
          <w:lang w:val="es-ES"/>
        </w:rPr>
      </w:r>
      <w:r w:rsidRPr="0021762F">
        <w:rPr>
          <w:noProof/>
          <w:lang w:val="es-ES"/>
        </w:rPr>
        <w:fldChar w:fldCharType="separate"/>
      </w:r>
      <w:r w:rsidR="00143834">
        <w:rPr>
          <w:noProof/>
          <w:lang w:val="es-ES"/>
        </w:rPr>
        <w:t>140</w:t>
      </w:r>
      <w:r w:rsidRPr="0021762F">
        <w:rPr>
          <w:noProof/>
          <w:lang w:val="es-ES"/>
        </w:rPr>
        <w:fldChar w:fldCharType="end"/>
      </w:r>
    </w:p>
    <w:p w14:paraId="146BDFC2" w14:textId="6003D143" w:rsidR="00531AE8" w:rsidRPr="0021762F" w:rsidRDefault="00531AE8">
      <w:pPr>
        <w:pStyle w:val="TOC2"/>
        <w:rPr>
          <w:rFonts w:eastAsiaTheme="minorEastAsia" w:cstheme="minorBidi"/>
          <w:noProof/>
          <w:sz w:val="22"/>
          <w:szCs w:val="22"/>
          <w:lang w:val="es-ES" w:eastAsia="zh-CN"/>
        </w:rPr>
      </w:pPr>
      <w:r w:rsidRPr="0021762F">
        <w:rPr>
          <w:noProof/>
          <w:lang w:val="es-ES"/>
        </w:rPr>
        <w:tab/>
        <w:t>REGIÓN: EUROPA</w:t>
      </w:r>
      <w:r w:rsidRPr="0021762F">
        <w:rPr>
          <w:noProof/>
          <w:lang w:val="es-ES"/>
        </w:rPr>
        <w:tab/>
      </w:r>
      <w:r w:rsidRPr="0021762F">
        <w:rPr>
          <w:noProof/>
          <w:lang w:val="es-ES"/>
        </w:rPr>
        <w:tab/>
      </w:r>
      <w:r w:rsidRPr="0021762F">
        <w:rPr>
          <w:noProof/>
          <w:lang w:val="es-ES"/>
        </w:rPr>
        <w:fldChar w:fldCharType="begin"/>
      </w:r>
      <w:r w:rsidRPr="0021762F">
        <w:rPr>
          <w:noProof/>
          <w:lang w:val="es-ES"/>
        </w:rPr>
        <w:instrText xml:space="preserve"> PAGEREF _Toc213233011 \h </w:instrText>
      </w:r>
      <w:r w:rsidRPr="0021762F">
        <w:rPr>
          <w:noProof/>
          <w:lang w:val="es-ES"/>
        </w:rPr>
      </w:r>
      <w:r w:rsidRPr="0021762F">
        <w:rPr>
          <w:noProof/>
          <w:lang w:val="es-ES"/>
        </w:rPr>
        <w:fldChar w:fldCharType="separate"/>
      </w:r>
      <w:r w:rsidR="00143834">
        <w:rPr>
          <w:noProof/>
          <w:lang w:val="es-ES"/>
        </w:rPr>
        <w:t>145</w:t>
      </w:r>
      <w:r w:rsidRPr="0021762F">
        <w:rPr>
          <w:noProof/>
          <w:lang w:val="es-ES"/>
        </w:rPr>
        <w:fldChar w:fldCharType="end"/>
      </w:r>
    </w:p>
    <w:p w14:paraId="2210B910" w14:textId="33D5A7DA" w:rsidR="00216779" w:rsidRPr="0021762F" w:rsidRDefault="00531AE8" w:rsidP="00531AE8">
      <w:pPr>
        <w:pStyle w:val="TOC1"/>
        <w:rPr>
          <w:rFonts w:cstheme="minorHAnsi"/>
          <w:lang w:val="es-ES"/>
        </w:rPr>
        <w:sectPr w:rsidR="00216779" w:rsidRPr="0021762F" w:rsidSect="00316990">
          <w:headerReference w:type="default" r:id="rId14"/>
          <w:footerReference w:type="first" r:id="rId15"/>
          <w:pgSz w:w="11907" w:h="16840" w:code="9"/>
          <w:pgMar w:top="1418" w:right="1134" w:bottom="1418" w:left="1134" w:header="720" w:footer="720" w:gutter="0"/>
          <w:cols w:space="720"/>
          <w:titlePg/>
          <w:docGrid w:linePitch="326"/>
        </w:sectPr>
      </w:pPr>
      <w:r w:rsidRPr="0021762F">
        <w:rPr>
          <w:lang w:val="es-ES"/>
        </w:rPr>
        <w:fldChar w:fldCharType="end"/>
      </w:r>
      <w:r w:rsidR="00216779" w:rsidRPr="0021762F">
        <w:rPr>
          <w:rFonts w:cstheme="minorHAnsi"/>
          <w:b/>
          <w:bCs/>
          <w:caps/>
          <w:lang w:val="es-ES"/>
        </w:rPr>
        <w:fldChar w:fldCharType="begin"/>
      </w:r>
      <w:r w:rsidR="00216779" w:rsidRPr="0021762F">
        <w:rPr>
          <w:rFonts w:cstheme="minorHAnsi"/>
          <w:lang w:val="es-ES"/>
        </w:rPr>
        <w:instrText xml:space="preserve"> TOC \o "1-1" \h \z \u </w:instrText>
      </w:r>
      <w:r w:rsidR="00387309">
        <w:rPr>
          <w:rFonts w:cstheme="minorHAnsi"/>
          <w:b/>
          <w:bCs/>
          <w:caps/>
          <w:lang w:val="es-ES"/>
        </w:rPr>
        <w:fldChar w:fldCharType="separate"/>
      </w:r>
      <w:r w:rsidR="00216779" w:rsidRPr="0021762F">
        <w:rPr>
          <w:rFonts w:cstheme="minorHAnsi"/>
          <w:lang w:val="es-ES"/>
        </w:rPr>
        <w:fldChar w:fldCharType="end"/>
      </w:r>
    </w:p>
    <w:p w14:paraId="76986A02" w14:textId="08FD7091" w:rsidR="00216779" w:rsidRPr="0021762F" w:rsidRDefault="00216779" w:rsidP="005A75B3">
      <w:pPr>
        <w:pStyle w:val="Heading1"/>
        <w:spacing w:before="120"/>
        <w:jc w:val="center"/>
        <w:rPr>
          <w:u w:val="single"/>
          <w:lang w:val="es-ES"/>
        </w:rPr>
      </w:pPr>
      <w:bookmarkStart w:id="10" w:name="_Toc213232347"/>
      <w:bookmarkStart w:id="11" w:name="_Toc213232997"/>
      <w:r w:rsidRPr="0021762F">
        <w:rPr>
          <w:u w:val="single"/>
          <w:lang w:val="es-ES"/>
        </w:rPr>
        <w:lastRenderedPageBreak/>
        <w:t xml:space="preserve">Parte 1: Lista de proyectos por iniciativas regionales de la </w:t>
      </w:r>
      <w:r w:rsidR="0006464D" w:rsidRPr="0021762F">
        <w:rPr>
          <w:u w:val="single"/>
          <w:lang w:val="es-ES"/>
        </w:rPr>
        <w:t>CMDT</w:t>
      </w:r>
      <w:r w:rsidRPr="0021762F">
        <w:rPr>
          <w:u w:val="single"/>
          <w:lang w:val="es-ES"/>
        </w:rPr>
        <w:t>-22</w:t>
      </w:r>
      <w:bookmarkEnd w:id="10"/>
      <w:bookmarkEnd w:id="11"/>
    </w:p>
    <w:p w14:paraId="5027CEB4" w14:textId="77777777" w:rsidR="00216779" w:rsidRPr="0021762F" w:rsidRDefault="00216779" w:rsidP="00AD65AF">
      <w:pPr>
        <w:pStyle w:val="Heading2"/>
        <w:rPr>
          <w:caps/>
          <w:u w:val="single"/>
          <w:lang w:val="es-ES"/>
        </w:rPr>
      </w:pPr>
      <w:bookmarkStart w:id="12" w:name="_Toc213232998"/>
      <w:r w:rsidRPr="0021762F">
        <w:rPr>
          <w:u w:val="single"/>
          <w:lang w:val="es-ES"/>
        </w:rPr>
        <w:t>REGIÓN: ÁFRICA</w:t>
      </w:r>
      <w:bookmarkEnd w:id="12"/>
    </w:p>
    <w:p w14:paraId="2231B286" w14:textId="617B9F3D" w:rsidR="00216779" w:rsidRPr="0021762F" w:rsidRDefault="00216779" w:rsidP="00960D2E">
      <w:pPr>
        <w:pStyle w:val="Heading3"/>
        <w:spacing w:after="120"/>
        <w:rPr>
          <w:lang w:val="es-ES"/>
        </w:rPr>
      </w:pPr>
      <w:r w:rsidRPr="0021762F">
        <w:rPr>
          <w:lang w:val="es-ES"/>
        </w:rPr>
        <w:t xml:space="preserve">IR: AFR 1 </w:t>
      </w:r>
      <w:r w:rsidR="00531AE8" w:rsidRPr="0021762F">
        <w:rPr>
          <w:lang w:val="es-ES"/>
        </w:rPr>
        <w:t>–</w:t>
      </w:r>
      <w:r w:rsidRPr="0021762F">
        <w:rPr>
          <w:lang w:val="es-ES"/>
        </w:rPr>
        <w:t xml:space="preserve"> Respaldar la transformación digital para impulsar una rápida transición a la economía digital y acelerando al mismo tiempo la innovación en África</w:t>
      </w:r>
    </w:p>
    <w:tbl>
      <w:tblPr>
        <w:tblW w:w="5009" w:type="pct"/>
        <w:tblLayout w:type="fixed"/>
        <w:tblCellMar>
          <w:left w:w="0" w:type="dxa"/>
          <w:right w:w="0" w:type="dxa"/>
        </w:tblCellMar>
        <w:tblLook w:val="04A0" w:firstRow="1" w:lastRow="0" w:firstColumn="1" w:lastColumn="0" w:noHBand="0" w:noVBand="1"/>
      </w:tblPr>
      <w:tblGrid>
        <w:gridCol w:w="1276"/>
        <w:gridCol w:w="2957"/>
        <w:gridCol w:w="1863"/>
        <w:gridCol w:w="2267"/>
        <w:gridCol w:w="1134"/>
        <w:gridCol w:w="1305"/>
        <w:gridCol w:w="1661"/>
        <w:gridCol w:w="1566"/>
      </w:tblGrid>
      <w:tr w:rsidR="00691078" w:rsidRPr="00387309" w14:paraId="10190970" w14:textId="77777777" w:rsidTr="003F13C9">
        <w:trPr>
          <w:tblHeader/>
        </w:trPr>
        <w:tc>
          <w:tcPr>
            <w:tcW w:w="455" w:type="pct"/>
            <w:shd w:val="clear" w:color="auto" w:fill="004B96"/>
            <w:tcMar>
              <w:top w:w="75" w:type="dxa"/>
              <w:left w:w="75" w:type="dxa"/>
              <w:bottom w:w="75" w:type="dxa"/>
              <w:right w:w="75" w:type="dxa"/>
            </w:tcMar>
            <w:vAlign w:val="center"/>
            <w:hideMark/>
          </w:tcPr>
          <w:p w14:paraId="679A7E11" w14:textId="77777777" w:rsidR="00691078" w:rsidRPr="0021762F" w:rsidRDefault="00691078" w:rsidP="007E01B5">
            <w:pPr>
              <w:pStyle w:val="Tablehead"/>
              <w:spacing w:before="0" w:after="0"/>
              <w:rPr>
                <w:color w:val="FFFFFF" w:themeColor="background1"/>
                <w:sz w:val="18"/>
                <w:szCs w:val="18"/>
                <w:lang w:val="es-ES"/>
              </w:rPr>
            </w:pPr>
            <w:r w:rsidRPr="0021762F">
              <w:rPr>
                <w:color w:val="FFFFFF" w:themeColor="background1"/>
                <w:sz w:val="18"/>
                <w:szCs w:val="18"/>
                <w:lang w:val="es-ES"/>
              </w:rPr>
              <w:t>N.º de proyecto</w:t>
            </w:r>
          </w:p>
        </w:tc>
        <w:tc>
          <w:tcPr>
            <w:tcW w:w="1054" w:type="pct"/>
            <w:shd w:val="clear" w:color="auto" w:fill="004B96"/>
            <w:tcMar>
              <w:top w:w="75" w:type="dxa"/>
              <w:left w:w="75" w:type="dxa"/>
              <w:bottom w:w="75" w:type="dxa"/>
              <w:right w:w="75" w:type="dxa"/>
            </w:tcMar>
            <w:vAlign w:val="center"/>
            <w:hideMark/>
          </w:tcPr>
          <w:p w14:paraId="2CE345A4" w14:textId="77777777" w:rsidR="00691078" w:rsidRPr="0021762F" w:rsidRDefault="00691078" w:rsidP="007E01B5">
            <w:pPr>
              <w:pStyle w:val="Tablehead"/>
              <w:spacing w:before="0" w:after="0"/>
              <w:rPr>
                <w:color w:val="FFFFFF" w:themeColor="background1"/>
                <w:sz w:val="18"/>
                <w:szCs w:val="18"/>
                <w:lang w:val="es-ES"/>
              </w:rPr>
            </w:pPr>
            <w:r w:rsidRPr="0021762F">
              <w:rPr>
                <w:color w:val="FFFFFF" w:themeColor="background1"/>
                <w:sz w:val="18"/>
                <w:szCs w:val="18"/>
                <w:lang w:val="es-ES"/>
              </w:rPr>
              <w:t>Título</w:t>
            </w:r>
          </w:p>
        </w:tc>
        <w:tc>
          <w:tcPr>
            <w:tcW w:w="664" w:type="pct"/>
            <w:shd w:val="clear" w:color="auto" w:fill="004B96"/>
            <w:tcMar>
              <w:top w:w="75" w:type="dxa"/>
              <w:left w:w="75" w:type="dxa"/>
              <w:bottom w:w="75" w:type="dxa"/>
              <w:right w:w="75" w:type="dxa"/>
            </w:tcMar>
            <w:vAlign w:val="center"/>
            <w:hideMark/>
          </w:tcPr>
          <w:p w14:paraId="25F37AE6" w14:textId="77777777" w:rsidR="00691078" w:rsidRPr="0021762F" w:rsidRDefault="00691078" w:rsidP="007E01B5">
            <w:pPr>
              <w:pStyle w:val="Tablehead"/>
              <w:spacing w:before="0" w:after="0"/>
              <w:rPr>
                <w:color w:val="FFFFFF" w:themeColor="background1"/>
                <w:sz w:val="18"/>
                <w:szCs w:val="18"/>
                <w:lang w:val="es-ES"/>
              </w:rPr>
            </w:pPr>
            <w:r w:rsidRPr="0021762F">
              <w:rPr>
                <w:color w:val="FFFFFF" w:themeColor="background1"/>
                <w:sz w:val="18"/>
                <w:szCs w:val="18"/>
                <w:lang w:val="es-ES"/>
              </w:rPr>
              <w:t>Fecha de inicio</w:t>
            </w:r>
          </w:p>
        </w:tc>
        <w:tc>
          <w:tcPr>
            <w:tcW w:w="808" w:type="pct"/>
            <w:shd w:val="clear" w:color="auto" w:fill="004B96"/>
            <w:tcMar>
              <w:top w:w="75" w:type="dxa"/>
              <w:left w:w="75" w:type="dxa"/>
              <w:bottom w:w="75" w:type="dxa"/>
              <w:right w:w="75" w:type="dxa"/>
            </w:tcMar>
            <w:vAlign w:val="center"/>
            <w:hideMark/>
          </w:tcPr>
          <w:p w14:paraId="08BE86A0" w14:textId="77777777" w:rsidR="00691078" w:rsidRPr="0021762F" w:rsidRDefault="00691078" w:rsidP="007E01B5">
            <w:pPr>
              <w:pStyle w:val="Tablehead"/>
              <w:spacing w:before="0" w:after="0"/>
              <w:rPr>
                <w:color w:val="FFFFFF" w:themeColor="background1"/>
                <w:sz w:val="18"/>
                <w:szCs w:val="18"/>
                <w:lang w:val="es-ES"/>
              </w:rPr>
            </w:pPr>
            <w:r w:rsidRPr="0021762F">
              <w:rPr>
                <w:color w:val="FFFFFF" w:themeColor="background1"/>
                <w:sz w:val="18"/>
                <w:szCs w:val="18"/>
                <w:lang w:val="es-ES"/>
              </w:rPr>
              <w:t>Fecha de finalización</w:t>
            </w:r>
          </w:p>
        </w:tc>
        <w:tc>
          <w:tcPr>
            <w:tcW w:w="404" w:type="pct"/>
            <w:shd w:val="clear" w:color="auto" w:fill="004B96"/>
            <w:tcMar>
              <w:top w:w="75" w:type="dxa"/>
              <w:left w:w="75" w:type="dxa"/>
              <w:bottom w:w="75" w:type="dxa"/>
              <w:right w:w="75" w:type="dxa"/>
            </w:tcMar>
            <w:vAlign w:val="center"/>
            <w:hideMark/>
          </w:tcPr>
          <w:p w14:paraId="103F5D07" w14:textId="77777777" w:rsidR="00691078" w:rsidRPr="0021762F" w:rsidRDefault="00691078" w:rsidP="007E01B5">
            <w:pPr>
              <w:pStyle w:val="Tablehead"/>
              <w:spacing w:before="0" w:after="0"/>
              <w:rPr>
                <w:color w:val="FFFFFF" w:themeColor="background1"/>
                <w:sz w:val="18"/>
                <w:szCs w:val="18"/>
                <w:lang w:val="es-ES"/>
              </w:rPr>
            </w:pPr>
            <w:r w:rsidRPr="0021762F">
              <w:rPr>
                <w:color w:val="FFFFFF" w:themeColor="background1"/>
                <w:sz w:val="18"/>
                <w:szCs w:val="18"/>
                <w:lang w:val="es-ES"/>
              </w:rPr>
              <w:t>Situación</w:t>
            </w:r>
          </w:p>
        </w:tc>
        <w:tc>
          <w:tcPr>
            <w:tcW w:w="465" w:type="pct"/>
            <w:shd w:val="clear" w:color="auto" w:fill="004B96"/>
            <w:tcMar>
              <w:top w:w="75" w:type="dxa"/>
              <w:left w:w="75" w:type="dxa"/>
              <w:bottom w:w="75" w:type="dxa"/>
              <w:right w:w="75" w:type="dxa"/>
            </w:tcMar>
            <w:vAlign w:val="center"/>
            <w:hideMark/>
          </w:tcPr>
          <w:p w14:paraId="69E09228" w14:textId="04EB6484" w:rsidR="00691078" w:rsidRPr="0021762F" w:rsidRDefault="00691078" w:rsidP="007E01B5">
            <w:pPr>
              <w:pStyle w:val="Tablehead"/>
              <w:spacing w:before="0" w:after="0"/>
              <w:rPr>
                <w:color w:val="FFFFFF" w:themeColor="background1"/>
                <w:sz w:val="18"/>
                <w:szCs w:val="18"/>
                <w:lang w:val="es-ES"/>
              </w:rPr>
            </w:pPr>
            <w:r w:rsidRPr="0021762F">
              <w:rPr>
                <w:color w:val="FFFFFF" w:themeColor="background1"/>
                <w:sz w:val="18"/>
                <w:szCs w:val="18"/>
                <w:lang w:val="es-ES"/>
              </w:rPr>
              <w:t>Fondos</w:t>
            </w:r>
            <w:r w:rsidR="0021762F">
              <w:rPr>
                <w:color w:val="FFFFFF" w:themeColor="background1"/>
                <w:sz w:val="18"/>
                <w:szCs w:val="18"/>
                <w:lang w:val="es-ES"/>
              </w:rPr>
              <w:t xml:space="preserve"> </w:t>
            </w:r>
            <w:r w:rsidRPr="0021762F">
              <w:rPr>
                <w:color w:val="FFFFFF" w:themeColor="background1"/>
                <w:sz w:val="18"/>
                <w:szCs w:val="18"/>
                <w:lang w:val="es-ES"/>
              </w:rPr>
              <w:t>totales</w:t>
            </w:r>
            <w:r w:rsidRPr="0021762F">
              <w:rPr>
                <w:color w:val="FFFFFF" w:themeColor="background1"/>
                <w:sz w:val="18"/>
                <w:szCs w:val="18"/>
                <w:lang w:val="es-ES"/>
              </w:rPr>
              <w:br/>
              <w:t>(CHF)</w:t>
            </w:r>
          </w:p>
        </w:tc>
        <w:tc>
          <w:tcPr>
            <w:tcW w:w="592" w:type="pct"/>
            <w:shd w:val="clear" w:color="auto" w:fill="004B96"/>
            <w:tcMar>
              <w:top w:w="75" w:type="dxa"/>
              <w:left w:w="75" w:type="dxa"/>
              <w:bottom w:w="75" w:type="dxa"/>
              <w:right w:w="75" w:type="dxa"/>
            </w:tcMar>
            <w:vAlign w:val="center"/>
            <w:hideMark/>
          </w:tcPr>
          <w:p w14:paraId="675406B5" w14:textId="77777777" w:rsidR="00691078" w:rsidRPr="0021762F" w:rsidRDefault="00691078" w:rsidP="007E01B5">
            <w:pPr>
              <w:pStyle w:val="Tablehead"/>
              <w:spacing w:before="0" w:after="0"/>
              <w:rPr>
                <w:color w:val="FFFFFF" w:themeColor="background1"/>
                <w:sz w:val="18"/>
                <w:szCs w:val="18"/>
                <w:lang w:val="es-ES"/>
              </w:rPr>
            </w:pPr>
            <w:r w:rsidRPr="0021762F">
              <w:rPr>
                <w:color w:val="FFFFFF" w:themeColor="background1"/>
                <w:sz w:val="18"/>
                <w:szCs w:val="18"/>
                <w:lang w:val="es-ES"/>
              </w:rPr>
              <w:t>Organismo de cooperación</w:t>
            </w:r>
          </w:p>
        </w:tc>
        <w:tc>
          <w:tcPr>
            <w:tcW w:w="558" w:type="pct"/>
            <w:shd w:val="clear" w:color="auto" w:fill="004B96"/>
            <w:tcMar>
              <w:top w:w="75" w:type="dxa"/>
              <w:left w:w="75" w:type="dxa"/>
              <w:bottom w:w="75" w:type="dxa"/>
              <w:right w:w="75" w:type="dxa"/>
            </w:tcMar>
            <w:vAlign w:val="center"/>
            <w:hideMark/>
          </w:tcPr>
          <w:p w14:paraId="1D924977" w14:textId="77777777" w:rsidR="00691078" w:rsidRPr="0021762F" w:rsidRDefault="00691078" w:rsidP="007E01B5">
            <w:pPr>
              <w:pStyle w:val="Tablehead"/>
              <w:spacing w:before="0" w:after="0"/>
              <w:rPr>
                <w:color w:val="FFFFFF" w:themeColor="background1"/>
                <w:sz w:val="18"/>
                <w:szCs w:val="18"/>
                <w:lang w:val="es-ES"/>
              </w:rPr>
            </w:pPr>
            <w:r w:rsidRPr="0021762F">
              <w:rPr>
                <w:color w:val="FFFFFF" w:themeColor="background1"/>
                <w:sz w:val="18"/>
                <w:szCs w:val="18"/>
                <w:lang w:val="es-ES"/>
              </w:rPr>
              <w:t>Res. de la CMDT</w:t>
            </w:r>
            <w:r w:rsidRPr="0021762F">
              <w:rPr>
                <w:color w:val="FFFFFF" w:themeColor="background1"/>
                <w:sz w:val="18"/>
                <w:szCs w:val="18"/>
                <w:lang w:val="es-ES"/>
              </w:rPr>
              <w:br/>
              <w:t>aplicada</w:t>
            </w:r>
          </w:p>
        </w:tc>
      </w:tr>
      <w:tr w:rsidR="00691078" w:rsidRPr="0021762F" w14:paraId="0AF5E7CE" w14:textId="77777777" w:rsidTr="003F13C9">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8BD1CD" w14:textId="77777777" w:rsidR="00691078" w:rsidRPr="0021762F" w:rsidRDefault="00691078" w:rsidP="00691078">
            <w:pPr>
              <w:pStyle w:val="Tabletext"/>
              <w:jc w:val="center"/>
              <w:rPr>
                <w:b/>
                <w:bCs/>
                <w:sz w:val="18"/>
                <w:szCs w:val="18"/>
                <w:lang w:val="es-ES"/>
              </w:rPr>
            </w:pPr>
            <w:r w:rsidRPr="0021762F">
              <w:rPr>
                <w:b/>
                <w:bCs/>
                <w:sz w:val="18"/>
                <w:szCs w:val="18"/>
                <w:lang w:val="es-ES"/>
              </w:rPr>
              <w:t>2NER21005</w:t>
            </w:r>
          </w:p>
        </w:tc>
        <w:tc>
          <w:tcPr>
            <w:tcW w:w="10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FC5D39" w14:textId="77777777" w:rsidR="00691078" w:rsidRPr="0021762F" w:rsidRDefault="00691078" w:rsidP="00691078">
            <w:pPr>
              <w:pStyle w:val="Tabletext"/>
              <w:rPr>
                <w:sz w:val="18"/>
                <w:szCs w:val="18"/>
                <w:lang w:val="es-ES"/>
              </w:rPr>
            </w:pPr>
            <w:r w:rsidRPr="0021762F">
              <w:rPr>
                <w:sz w:val="18"/>
                <w:szCs w:val="18"/>
                <w:lang w:val="es-ES"/>
              </w:rPr>
              <w:t>Proyecto de aldeas inteligentes para el desarrollo rural en Níger</w:t>
            </w:r>
          </w:p>
        </w:tc>
        <w:tc>
          <w:tcPr>
            <w:tcW w:w="6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910C94" w14:textId="185B0BA3" w:rsidR="00691078" w:rsidRPr="0021762F" w:rsidRDefault="00691078" w:rsidP="00691078">
            <w:pPr>
              <w:pStyle w:val="Tabletext"/>
              <w:jc w:val="center"/>
              <w:rPr>
                <w:sz w:val="18"/>
                <w:szCs w:val="18"/>
                <w:lang w:val="es-ES"/>
              </w:rPr>
            </w:pPr>
            <w:r w:rsidRPr="0021762F">
              <w:rPr>
                <w:sz w:val="18"/>
                <w:szCs w:val="18"/>
                <w:lang w:val="es-ES"/>
              </w:rPr>
              <w:t>1 de febrero de 2021</w:t>
            </w:r>
          </w:p>
        </w:tc>
        <w:tc>
          <w:tcPr>
            <w:tcW w:w="8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9C5E6F" w14:textId="77777777" w:rsidR="00691078" w:rsidRPr="0021762F" w:rsidRDefault="00691078" w:rsidP="00691078">
            <w:pPr>
              <w:pStyle w:val="Tabletext"/>
              <w:jc w:val="center"/>
              <w:rPr>
                <w:sz w:val="18"/>
                <w:szCs w:val="18"/>
                <w:lang w:val="es-ES"/>
              </w:rPr>
            </w:pPr>
            <w:r w:rsidRPr="0021762F">
              <w:rPr>
                <w:sz w:val="18"/>
                <w:szCs w:val="18"/>
                <w:lang w:val="es-ES"/>
              </w:rPr>
              <w:t>14 de agosto de 2023</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DFABE7" w14:textId="77777777" w:rsidR="00691078" w:rsidRPr="0021762F" w:rsidRDefault="00691078" w:rsidP="00691078">
            <w:pPr>
              <w:pStyle w:val="Tabletext"/>
              <w:jc w:val="center"/>
              <w:rPr>
                <w:sz w:val="18"/>
                <w:szCs w:val="18"/>
                <w:lang w:val="es-ES"/>
              </w:rPr>
            </w:pPr>
            <w:r w:rsidRPr="0021762F">
              <w:rPr>
                <w:sz w:val="18"/>
                <w:szCs w:val="18"/>
                <w:lang w:val="es-ES"/>
              </w:rPr>
              <w:t>Concluido</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D2A61F" w14:textId="77777777" w:rsidR="00691078" w:rsidRPr="0021762F" w:rsidRDefault="00691078" w:rsidP="00691078">
            <w:pPr>
              <w:pStyle w:val="Tabletext"/>
              <w:jc w:val="center"/>
              <w:rPr>
                <w:sz w:val="18"/>
                <w:szCs w:val="18"/>
                <w:lang w:val="es-ES"/>
              </w:rPr>
            </w:pPr>
            <w:r w:rsidRPr="0021762F">
              <w:rPr>
                <w:sz w:val="18"/>
                <w:szCs w:val="18"/>
                <w:lang w:val="es-ES"/>
              </w:rPr>
              <w:t>602 000</w:t>
            </w:r>
          </w:p>
        </w:tc>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3BA7A4" w14:textId="7074918B" w:rsidR="00691078" w:rsidRPr="0021762F" w:rsidRDefault="00691078" w:rsidP="00691078">
            <w:pPr>
              <w:pStyle w:val="Tabletext"/>
              <w:jc w:val="center"/>
              <w:rPr>
                <w:sz w:val="18"/>
                <w:szCs w:val="18"/>
                <w:lang w:val="es-ES"/>
              </w:rPr>
            </w:pPr>
            <w:r w:rsidRPr="0021762F">
              <w:rPr>
                <w:sz w:val="18"/>
                <w:szCs w:val="18"/>
                <w:lang w:val="es-ES"/>
              </w:rPr>
              <w:t>Organismo Nacional para la Sociedad de la Información (ANSI)</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9AF0C7" w14:textId="482F38FC" w:rsidR="00691078" w:rsidRPr="0021762F" w:rsidRDefault="00691078" w:rsidP="00691078">
            <w:pPr>
              <w:pStyle w:val="Tabletext"/>
              <w:rPr>
                <w:sz w:val="18"/>
                <w:szCs w:val="18"/>
                <w:lang w:val="es-ES"/>
              </w:rPr>
            </w:pPr>
            <w:r w:rsidRPr="0021762F">
              <w:rPr>
                <w:sz w:val="18"/>
                <w:szCs w:val="18"/>
                <w:lang w:val="es-ES"/>
              </w:rPr>
              <w:t>Res. 37 de la CMDT</w:t>
            </w:r>
          </w:p>
          <w:p w14:paraId="1A13F6F5" w14:textId="77777777" w:rsidR="00691078" w:rsidRPr="0021762F" w:rsidRDefault="00691078" w:rsidP="00691078">
            <w:pPr>
              <w:pStyle w:val="Tabletext"/>
              <w:rPr>
                <w:sz w:val="18"/>
                <w:szCs w:val="18"/>
                <w:lang w:val="es-ES"/>
              </w:rPr>
            </w:pPr>
            <w:r w:rsidRPr="0021762F">
              <w:rPr>
                <w:sz w:val="18"/>
                <w:szCs w:val="18"/>
                <w:lang w:val="es-ES"/>
              </w:rPr>
              <w:t>Res. 89 de la CMDT</w:t>
            </w:r>
          </w:p>
        </w:tc>
      </w:tr>
      <w:tr w:rsidR="00691078" w:rsidRPr="0021762F" w14:paraId="759632C2" w14:textId="77777777" w:rsidTr="00691078">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CA724D" w14:textId="77777777" w:rsidR="00691078" w:rsidRPr="0021762F" w:rsidRDefault="00691078" w:rsidP="007E01B5">
            <w:pPr>
              <w:pStyle w:val="Tabletext"/>
              <w:spacing w:before="0" w:after="0"/>
              <w:rPr>
                <w:b/>
                <w:bCs/>
                <w:sz w:val="18"/>
                <w:szCs w:val="18"/>
                <w:lang w:val="es-ES"/>
              </w:rPr>
            </w:pPr>
            <w:r w:rsidRPr="0021762F">
              <w:rPr>
                <w:b/>
                <w:bCs/>
                <w:sz w:val="18"/>
                <w:szCs w:val="18"/>
                <w:lang w:val="es-ES"/>
              </w:rPr>
              <w:t>Países beneficiarios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8FAABE" w14:textId="370FFA90" w:rsidR="00691078" w:rsidRPr="0021762F" w:rsidRDefault="00691078" w:rsidP="007E01B5">
            <w:pPr>
              <w:pStyle w:val="Tabletext"/>
              <w:spacing w:before="0" w:after="0"/>
              <w:rPr>
                <w:sz w:val="18"/>
                <w:szCs w:val="18"/>
                <w:lang w:val="es-ES"/>
              </w:rPr>
            </w:pPr>
            <w:r w:rsidRPr="0021762F">
              <w:rPr>
                <w:sz w:val="18"/>
                <w:szCs w:val="18"/>
                <w:lang w:val="es-ES"/>
              </w:rPr>
              <w:t>República de Níger</w:t>
            </w:r>
          </w:p>
        </w:tc>
      </w:tr>
      <w:tr w:rsidR="00691078" w:rsidRPr="00387309" w14:paraId="23C5D84A" w14:textId="77777777" w:rsidTr="00691078">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262082" w14:textId="77777777" w:rsidR="00691078" w:rsidRPr="0021762F" w:rsidRDefault="00691078" w:rsidP="007E01B5">
            <w:pPr>
              <w:pStyle w:val="Tabletext"/>
              <w:spacing w:before="0" w:after="0"/>
              <w:rPr>
                <w:b/>
                <w:bCs/>
                <w:sz w:val="18"/>
                <w:szCs w:val="18"/>
                <w:lang w:val="es-ES"/>
              </w:rPr>
            </w:pPr>
            <w:r w:rsidRPr="0021762F">
              <w:rPr>
                <w:b/>
                <w:bCs/>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7B9E196" w14:textId="77777777" w:rsidR="00691078" w:rsidRPr="0021762F" w:rsidRDefault="00691078" w:rsidP="007E01B5">
            <w:pPr>
              <w:pStyle w:val="Tabletext"/>
              <w:spacing w:before="0" w:after="0"/>
              <w:rPr>
                <w:sz w:val="18"/>
                <w:szCs w:val="18"/>
                <w:lang w:val="es-ES"/>
              </w:rPr>
            </w:pPr>
            <w:r w:rsidRPr="0021762F">
              <w:rPr>
                <w:sz w:val="18"/>
                <w:szCs w:val="18"/>
                <w:lang w:val="es-ES"/>
              </w:rPr>
              <w:t>El enfoque de las aldeas inteligentes constituyó un nuevo marco de diseño y aplicación orientado a la demanda y al usuario, versátil y enfocado en la sostenibilidad, la aplicación por etapas y la colaboración multisectorial. En particular, el enfoque hizo hincapié en la reutilización de soluciones a tenor de las necesidades de los usuarios, mediante el establecimiento de una plataforma integrada que pudiera proporcionar una gama de servicios en varios sectores mediante el uso de algunos elementos de infraestructura interoperables, a fin de reducir sustancialmente los costos.</w:t>
            </w:r>
          </w:p>
          <w:p w14:paraId="71100078" w14:textId="1E06BCA8" w:rsidR="00691078" w:rsidRPr="0021762F" w:rsidRDefault="00691078" w:rsidP="007E01B5">
            <w:pPr>
              <w:pStyle w:val="Tabletext"/>
              <w:spacing w:before="0" w:after="0"/>
              <w:rPr>
                <w:sz w:val="18"/>
                <w:szCs w:val="18"/>
                <w:lang w:val="es-ES"/>
              </w:rPr>
            </w:pPr>
            <w:r w:rsidRPr="0021762F">
              <w:rPr>
                <w:sz w:val="18"/>
                <w:szCs w:val="18"/>
                <w:lang w:val="es-ES"/>
              </w:rPr>
              <w:t>El proyecto proporcionó un modelo de asistencia para el desarrollo de servicios e intervenciones digitales inclusivos, específicamente orientados a fomentar el desarrollo social y económico y la inclusión mediante la mejora de la alfabetización digital y el acceso. Habida cuenta de ello, el proyecto tuvo por objeto establecer en Níger un modelo que pudiera reproducirse en otros países de la región y a escala mundial, sobre la base de la experiencia adquirida y conclusiones extraídas. El proyecto conectó un total de 12 aldeas, incluidas las dos aldeas piloto de la prueba de concepto inicial.</w:t>
            </w:r>
          </w:p>
          <w:p w14:paraId="0DEEF8A7" w14:textId="095EDF84" w:rsidR="00691078" w:rsidRPr="0021762F" w:rsidRDefault="00691078" w:rsidP="007E01B5">
            <w:pPr>
              <w:pStyle w:val="Tabletext"/>
              <w:spacing w:before="0" w:after="0"/>
              <w:rPr>
                <w:sz w:val="18"/>
                <w:szCs w:val="18"/>
                <w:lang w:val="es-ES"/>
              </w:rPr>
            </w:pPr>
            <w:r w:rsidRPr="0021762F">
              <w:rPr>
                <w:sz w:val="18"/>
                <w:szCs w:val="18"/>
                <w:lang w:val="es-ES"/>
              </w:rPr>
              <w:t xml:space="preserve">El proyecto también contribuyó a la aplicación de la Iniciativa Regional Africana de la CMDT-17 sobre </w:t>
            </w:r>
            <w:r w:rsidR="0021762F">
              <w:rPr>
                <w:sz w:val="18"/>
                <w:szCs w:val="18"/>
                <w:lang w:val="es-ES"/>
              </w:rPr>
              <w:t>"</w:t>
            </w:r>
            <w:r w:rsidRPr="0021762F">
              <w:rPr>
                <w:sz w:val="18"/>
                <w:szCs w:val="18"/>
                <w:lang w:val="es-ES"/>
              </w:rPr>
              <w:t>Creación de economías digitales y fomento de la innovación en África</w:t>
            </w:r>
            <w:r w:rsidR="0021762F">
              <w:rPr>
                <w:sz w:val="18"/>
                <w:szCs w:val="18"/>
                <w:lang w:val="es-ES"/>
              </w:rPr>
              <w:t>"</w:t>
            </w:r>
            <w:r w:rsidRPr="0021762F">
              <w:rPr>
                <w:sz w:val="18"/>
                <w:szCs w:val="18"/>
                <w:lang w:val="es-ES"/>
              </w:rPr>
              <w:t xml:space="preserve"> (AFR-1), que aborda la necesidad de realizar intervenciones que ayuden a los países africanos a desarrollar economías digitales y a adoptar aplicaciones electrónicas orientadas al desarrollo sostenible en diversos aspectos de las economías africanas.</w:t>
            </w:r>
          </w:p>
        </w:tc>
      </w:tr>
      <w:tr w:rsidR="00691078" w:rsidRPr="00387309" w14:paraId="4D74C7F5" w14:textId="77777777" w:rsidTr="00691078">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075C81" w14:textId="77777777" w:rsidR="00691078" w:rsidRPr="0021762F" w:rsidRDefault="00691078" w:rsidP="007E01B5">
            <w:pPr>
              <w:pStyle w:val="Tabletext"/>
              <w:spacing w:before="0" w:after="0"/>
              <w:rPr>
                <w:b/>
                <w:bCs/>
                <w:sz w:val="18"/>
                <w:szCs w:val="18"/>
                <w:lang w:val="es-ES"/>
              </w:rPr>
            </w:pPr>
          </w:p>
        </w:tc>
      </w:tr>
      <w:tr w:rsidR="00691078" w:rsidRPr="0021762F" w14:paraId="5B61F1DF" w14:textId="77777777" w:rsidTr="003F13C9">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27EF07" w14:textId="77777777" w:rsidR="00691078" w:rsidRPr="0021762F" w:rsidRDefault="00691078" w:rsidP="00691078">
            <w:pPr>
              <w:pStyle w:val="Tabletext"/>
              <w:jc w:val="center"/>
              <w:rPr>
                <w:b/>
                <w:bCs/>
                <w:sz w:val="18"/>
                <w:szCs w:val="18"/>
                <w:lang w:val="es-ES"/>
              </w:rPr>
            </w:pPr>
            <w:r w:rsidRPr="0021762F">
              <w:rPr>
                <w:b/>
                <w:bCs/>
                <w:sz w:val="18"/>
                <w:szCs w:val="18"/>
                <w:lang w:val="es-ES"/>
              </w:rPr>
              <w:t>2RER20008-03</w:t>
            </w:r>
          </w:p>
        </w:tc>
        <w:tc>
          <w:tcPr>
            <w:tcW w:w="10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099E08" w14:textId="5DFB9A4B" w:rsidR="00691078" w:rsidRPr="0021762F" w:rsidRDefault="00691078" w:rsidP="00691078">
            <w:pPr>
              <w:pStyle w:val="Tabletext"/>
              <w:rPr>
                <w:sz w:val="18"/>
                <w:szCs w:val="18"/>
                <w:lang w:val="es-ES"/>
              </w:rPr>
            </w:pPr>
            <w:r w:rsidRPr="0021762F">
              <w:rPr>
                <w:sz w:val="18"/>
                <w:szCs w:val="18"/>
                <w:lang w:val="es-ES"/>
              </w:rPr>
              <w:t>Programa Mundial de Transformación Digital – Iniciativa gubernamental digital Cuerno de África (HoAI)</w:t>
            </w:r>
          </w:p>
        </w:tc>
        <w:tc>
          <w:tcPr>
            <w:tcW w:w="6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00857B" w14:textId="77777777" w:rsidR="00691078" w:rsidRPr="0021762F" w:rsidRDefault="00691078" w:rsidP="00691078">
            <w:pPr>
              <w:pStyle w:val="Tabletext"/>
              <w:jc w:val="center"/>
              <w:rPr>
                <w:sz w:val="18"/>
                <w:szCs w:val="18"/>
                <w:lang w:val="es-ES"/>
              </w:rPr>
            </w:pPr>
            <w:r w:rsidRPr="0021762F">
              <w:rPr>
                <w:sz w:val="18"/>
                <w:szCs w:val="18"/>
                <w:lang w:val="es-ES"/>
              </w:rPr>
              <w:t>1 de enero de 2023</w:t>
            </w:r>
          </w:p>
        </w:tc>
        <w:tc>
          <w:tcPr>
            <w:tcW w:w="8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0D7AB9" w14:textId="77777777" w:rsidR="00691078" w:rsidRPr="0021762F" w:rsidRDefault="00691078" w:rsidP="00691078">
            <w:pPr>
              <w:pStyle w:val="Tabletext"/>
              <w:jc w:val="center"/>
              <w:rPr>
                <w:sz w:val="18"/>
                <w:szCs w:val="18"/>
                <w:lang w:val="es-ES"/>
              </w:rPr>
            </w:pPr>
            <w:r w:rsidRPr="0021762F">
              <w:rPr>
                <w:sz w:val="18"/>
                <w:szCs w:val="18"/>
                <w:lang w:val="es-ES"/>
              </w:rPr>
              <w:t>28 de febrero de 2025</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2A1081" w14:textId="77777777" w:rsidR="00691078" w:rsidRPr="0021762F" w:rsidRDefault="00691078" w:rsidP="00691078">
            <w:pPr>
              <w:pStyle w:val="Tabletext"/>
              <w:jc w:val="center"/>
              <w:rPr>
                <w:sz w:val="18"/>
                <w:szCs w:val="18"/>
                <w:lang w:val="es-ES"/>
              </w:rPr>
            </w:pPr>
            <w:r w:rsidRPr="0021762F">
              <w:rPr>
                <w:sz w:val="18"/>
                <w:szCs w:val="18"/>
                <w:lang w:val="es-ES"/>
              </w:rPr>
              <w:t>En curso</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C80418" w14:textId="77777777" w:rsidR="00691078" w:rsidRPr="0021762F" w:rsidRDefault="00691078" w:rsidP="00691078">
            <w:pPr>
              <w:pStyle w:val="Tabletext"/>
              <w:jc w:val="center"/>
              <w:rPr>
                <w:sz w:val="18"/>
                <w:szCs w:val="18"/>
                <w:lang w:val="es-ES"/>
              </w:rPr>
            </w:pPr>
            <w:r w:rsidRPr="0021762F">
              <w:rPr>
                <w:sz w:val="18"/>
                <w:szCs w:val="18"/>
                <w:lang w:val="es-ES"/>
              </w:rPr>
              <w:t>1 535 413</w:t>
            </w:r>
          </w:p>
        </w:tc>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5207C0" w14:textId="77777777" w:rsidR="00691078" w:rsidRPr="0021762F" w:rsidRDefault="00691078" w:rsidP="00691078">
            <w:pPr>
              <w:pStyle w:val="Tabletext"/>
              <w:jc w:val="center"/>
              <w:rPr>
                <w:sz w:val="18"/>
                <w:szCs w:val="18"/>
                <w:lang w:val="es-ES"/>
              </w:rPr>
            </w:pPr>
            <w:r w:rsidRPr="0021762F">
              <w:rPr>
                <w:sz w:val="18"/>
                <w:szCs w:val="18"/>
                <w:lang w:val="es-ES"/>
              </w:rPr>
              <w:t>Deutsche Gesellschaft für Internationale Zusammenarbeit (GIZ) Alemania</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00347B" w14:textId="5093D002" w:rsidR="00691078" w:rsidRPr="0021762F" w:rsidRDefault="00691078" w:rsidP="00691078">
            <w:pPr>
              <w:pStyle w:val="Tabletext"/>
              <w:rPr>
                <w:sz w:val="18"/>
                <w:szCs w:val="18"/>
                <w:lang w:val="es-ES"/>
              </w:rPr>
            </w:pPr>
            <w:r w:rsidRPr="0021762F">
              <w:rPr>
                <w:sz w:val="18"/>
                <w:szCs w:val="18"/>
                <w:lang w:val="es-ES"/>
              </w:rPr>
              <w:t>Res. 89 de la CMDT</w:t>
            </w:r>
          </w:p>
        </w:tc>
      </w:tr>
      <w:tr w:rsidR="00691078" w:rsidRPr="00387309" w14:paraId="31C79DD1" w14:textId="77777777" w:rsidTr="00691078">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88CD34" w14:textId="77777777" w:rsidR="00691078" w:rsidRPr="0021762F" w:rsidRDefault="00691078" w:rsidP="007E01B5">
            <w:pPr>
              <w:pStyle w:val="Tabletext"/>
              <w:spacing w:before="0" w:after="0"/>
              <w:rPr>
                <w:b/>
                <w:bCs/>
                <w:sz w:val="18"/>
                <w:szCs w:val="18"/>
                <w:lang w:val="es-ES"/>
              </w:rPr>
            </w:pPr>
            <w:r w:rsidRPr="0021762F">
              <w:rPr>
                <w:b/>
                <w:bCs/>
                <w:sz w:val="18"/>
                <w:szCs w:val="18"/>
                <w:lang w:val="es-ES"/>
              </w:rPr>
              <w:t xml:space="preserve">Países beneficiarios </w:t>
            </w:r>
            <w:r w:rsidRPr="0021762F">
              <w:rPr>
                <w:b/>
                <w:bCs/>
                <w:sz w:val="16"/>
                <w:szCs w:val="16"/>
                <w:lang w:val="es-ES"/>
              </w:rPr>
              <w:t>(incluidos los de otras regiones)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3531E3" w14:textId="571DFBC4" w:rsidR="00691078" w:rsidRPr="0021762F" w:rsidRDefault="00691078" w:rsidP="007E01B5">
            <w:pPr>
              <w:pStyle w:val="Tabletext"/>
              <w:spacing w:before="0" w:after="0"/>
              <w:rPr>
                <w:sz w:val="18"/>
                <w:szCs w:val="18"/>
                <w:lang w:val="es-ES"/>
              </w:rPr>
            </w:pPr>
            <w:r w:rsidRPr="0021762F">
              <w:rPr>
                <w:sz w:val="18"/>
                <w:szCs w:val="18"/>
                <w:lang w:val="es-ES"/>
              </w:rPr>
              <w:t>República de Djibouti, Kenya (República de), República Federal de Somalia</w:t>
            </w:r>
          </w:p>
        </w:tc>
      </w:tr>
      <w:tr w:rsidR="00691078" w:rsidRPr="00387309" w14:paraId="6B28B6A5" w14:textId="77777777" w:rsidTr="00691078">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FE3849" w14:textId="77777777" w:rsidR="00691078" w:rsidRPr="0021762F" w:rsidRDefault="00691078" w:rsidP="00691078">
            <w:pPr>
              <w:pStyle w:val="Tabletext"/>
              <w:rPr>
                <w:b/>
                <w:bCs/>
                <w:sz w:val="18"/>
                <w:szCs w:val="18"/>
                <w:lang w:val="es-ES"/>
              </w:rPr>
            </w:pPr>
            <w:r w:rsidRPr="0021762F">
              <w:rPr>
                <w:b/>
                <w:bCs/>
                <w:sz w:val="18"/>
                <w:szCs w:val="18"/>
                <w:lang w:val="es-ES"/>
              </w:rPr>
              <w:lastRenderedPageBreak/>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0C22ECD" w14:textId="43008299" w:rsidR="00691078" w:rsidRPr="0021762F" w:rsidRDefault="00691078" w:rsidP="003F13C9">
            <w:pPr>
              <w:pStyle w:val="Tabletext"/>
              <w:rPr>
                <w:sz w:val="18"/>
                <w:szCs w:val="18"/>
                <w:lang w:val="es-ES"/>
              </w:rPr>
            </w:pPr>
            <w:r w:rsidRPr="0021762F">
              <w:rPr>
                <w:sz w:val="18"/>
                <w:szCs w:val="18"/>
                <w:lang w:val="es-ES"/>
              </w:rPr>
              <w:t>La UIT colabora desde 2023 con la iniciativa gubernamental Cuerno de África (HoAI), incluidos sus coordinadores de país y principales asociados, en particular, Estonia y la Alianza Digital Impact (DIAL), a fin de liderar la implantación de las siguientes actividades:</w:t>
            </w:r>
          </w:p>
          <w:p w14:paraId="548A1FA0" w14:textId="1AB923E9" w:rsidR="00691078" w:rsidRPr="0021762F" w:rsidRDefault="00691078" w:rsidP="003F13C9">
            <w:pPr>
              <w:pStyle w:val="Tabletext"/>
              <w:ind w:left="284" w:hanging="284"/>
              <w:rPr>
                <w:sz w:val="18"/>
                <w:szCs w:val="18"/>
                <w:lang w:val="es-ES"/>
              </w:rPr>
            </w:pPr>
            <w:r w:rsidRPr="0021762F">
              <w:rPr>
                <w:sz w:val="18"/>
                <w:szCs w:val="18"/>
                <w:lang w:val="es-ES"/>
              </w:rPr>
              <w:t>–</w:t>
            </w:r>
            <w:r w:rsidRPr="0021762F">
              <w:rPr>
                <w:sz w:val="18"/>
                <w:szCs w:val="18"/>
                <w:lang w:val="es-ES"/>
              </w:rPr>
              <w:tab/>
              <w:t>Organización de talleres para determinar los requisitos previos estratégicos, técnicos y normativos y establecer las prioridades de los servicios gubernamentales objeto de digitalización. El trabajo ha permitido identificar cinco servicios de administración electrónica con capacidad para facilitar la armonización regional, sobre la base de estudios de preparación digital y talleres realizados en los respectivos países.</w:t>
            </w:r>
          </w:p>
          <w:p w14:paraId="51EC1CF5" w14:textId="6E08B5FF" w:rsidR="00691078" w:rsidRPr="0021762F" w:rsidRDefault="00691078" w:rsidP="003F13C9">
            <w:pPr>
              <w:pStyle w:val="Tabletext"/>
              <w:ind w:left="284" w:hanging="284"/>
              <w:rPr>
                <w:sz w:val="18"/>
                <w:szCs w:val="18"/>
                <w:lang w:val="es-ES"/>
              </w:rPr>
            </w:pPr>
            <w:r w:rsidRPr="0021762F">
              <w:rPr>
                <w:sz w:val="18"/>
                <w:szCs w:val="18"/>
                <w:lang w:val="es-ES"/>
              </w:rPr>
              <w:t>–</w:t>
            </w:r>
            <w:r w:rsidRPr="0021762F">
              <w:rPr>
                <w:sz w:val="18"/>
                <w:szCs w:val="18"/>
                <w:lang w:val="es-ES"/>
              </w:rPr>
              <w:tab/>
              <w:t>Identificación de tres a cinco casos de utilización prioritarios para servicios gubernamentales objeto de digitalización, en consonancia con los requisitos previos estratégicos, técnicos y normativos, así como los criterios de priorización para cinco servicios de administración electrónica con capacidad para facilitar la armonización regional.</w:t>
            </w:r>
          </w:p>
          <w:p w14:paraId="6A1FC90E" w14:textId="5F3ADBD0" w:rsidR="00691078" w:rsidRPr="0021762F" w:rsidRDefault="00691078" w:rsidP="003F13C9">
            <w:pPr>
              <w:pStyle w:val="Tabletext"/>
              <w:ind w:left="284" w:hanging="284"/>
              <w:rPr>
                <w:sz w:val="18"/>
                <w:szCs w:val="18"/>
                <w:lang w:val="es-ES"/>
              </w:rPr>
            </w:pPr>
            <w:r w:rsidRPr="0021762F">
              <w:rPr>
                <w:sz w:val="18"/>
                <w:szCs w:val="18"/>
                <w:lang w:val="es-ES"/>
              </w:rPr>
              <w:t>–</w:t>
            </w:r>
            <w:r w:rsidRPr="0021762F">
              <w:rPr>
                <w:sz w:val="18"/>
                <w:szCs w:val="18"/>
                <w:lang w:val="es-ES"/>
              </w:rPr>
              <w:tab/>
              <w:t>Identificación de los requisitos locales para la adaptación de los componentes básicos de GovStack y adaptar las especificaciones de los componentes básicos (BB Specs) al contexto de país (procesos y diagramas, así como documentos).</w:t>
            </w:r>
          </w:p>
          <w:p w14:paraId="6071070F" w14:textId="77777777" w:rsidR="00691078" w:rsidRPr="0021762F" w:rsidRDefault="00691078" w:rsidP="003F13C9">
            <w:pPr>
              <w:pStyle w:val="Tabletext"/>
              <w:rPr>
                <w:sz w:val="18"/>
                <w:szCs w:val="18"/>
                <w:lang w:val="es-ES"/>
              </w:rPr>
            </w:pPr>
            <w:r w:rsidRPr="0021762F">
              <w:rPr>
                <w:sz w:val="18"/>
                <w:szCs w:val="18"/>
                <w:lang w:val="es-ES"/>
              </w:rPr>
              <w:t>En el marco del proyecto, la UIT también ha puesto a disposición de los países beneficiarios elementos básicos del entorno de pruebas GovStack Sandbox y organiza un taller sobre cómo preparar, configurar y aplicar casos de utilización. Se prevé que los trabajos concluyan en 2025 y que se reproduzcan en otros países de la región.</w:t>
            </w:r>
          </w:p>
        </w:tc>
      </w:tr>
      <w:tr w:rsidR="00691078" w:rsidRPr="00387309" w14:paraId="08A18444" w14:textId="77777777" w:rsidTr="00691078">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F3BCDF" w14:textId="77777777" w:rsidR="00691078" w:rsidRPr="0021762F" w:rsidRDefault="00691078" w:rsidP="00691078">
            <w:pPr>
              <w:pStyle w:val="Tabletext"/>
              <w:jc w:val="center"/>
              <w:rPr>
                <w:b/>
                <w:bCs/>
                <w:sz w:val="18"/>
                <w:szCs w:val="18"/>
                <w:lang w:val="es-ES"/>
              </w:rPr>
            </w:pPr>
          </w:p>
        </w:tc>
      </w:tr>
      <w:tr w:rsidR="00691078" w:rsidRPr="0021762F" w14:paraId="6127192A" w14:textId="77777777" w:rsidTr="003F13C9">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5BE298" w14:textId="139E5A15" w:rsidR="00691078" w:rsidRPr="0021762F" w:rsidRDefault="00691078" w:rsidP="00691078">
            <w:pPr>
              <w:pStyle w:val="Tabletext"/>
              <w:jc w:val="center"/>
              <w:rPr>
                <w:b/>
                <w:bCs/>
                <w:sz w:val="18"/>
                <w:szCs w:val="18"/>
                <w:lang w:val="es-ES"/>
              </w:rPr>
            </w:pPr>
            <w:r w:rsidRPr="0021762F">
              <w:rPr>
                <w:b/>
                <w:bCs/>
                <w:sz w:val="18"/>
                <w:szCs w:val="18"/>
                <w:lang w:val="es-ES"/>
              </w:rPr>
              <w:t>9GLO23135</w:t>
            </w:r>
          </w:p>
        </w:tc>
        <w:tc>
          <w:tcPr>
            <w:tcW w:w="10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10BC68" w14:textId="5E337211" w:rsidR="00691078" w:rsidRPr="0021762F" w:rsidRDefault="00691078" w:rsidP="00691078">
            <w:pPr>
              <w:pStyle w:val="Tabletext"/>
              <w:rPr>
                <w:sz w:val="18"/>
                <w:szCs w:val="18"/>
                <w:lang w:val="es-ES"/>
              </w:rPr>
            </w:pPr>
            <w:r w:rsidRPr="0021762F">
              <w:rPr>
                <w:sz w:val="18"/>
                <w:szCs w:val="18"/>
                <w:lang w:val="es-ES"/>
              </w:rPr>
              <w:t>Apoyo a futuras actividades en Lesotho</w:t>
            </w:r>
          </w:p>
        </w:tc>
        <w:tc>
          <w:tcPr>
            <w:tcW w:w="6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18BDCB" w14:textId="77777777" w:rsidR="00691078" w:rsidRPr="0021762F" w:rsidRDefault="00691078" w:rsidP="00691078">
            <w:pPr>
              <w:pStyle w:val="Tabletext"/>
              <w:jc w:val="center"/>
              <w:rPr>
                <w:sz w:val="18"/>
                <w:szCs w:val="18"/>
                <w:lang w:val="es-ES"/>
              </w:rPr>
            </w:pPr>
            <w:r w:rsidRPr="0021762F">
              <w:rPr>
                <w:sz w:val="18"/>
                <w:szCs w:val="18"/>
                <w:lang w:val="es-ES"/>
              </w:rPr>
              <w:t>11 de septiembre de 2023</w:t>
            </w:r>
          </w:p>
        </w:tc>
        <w:tc>
          <w:tcPr>
            <w:tcW w:w="8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35F0AF" w14:textId="77777777" w:rsidR="00691078" w:rsidRPr="0021762F" w:rsidRDefault="00691078" w:rsidP="00691078">
            <w:pPr>
              <w:pStyle w:val="Tabletext"/>
              <w:jc w:val="center"/>
              <w:rPr>
                <w:sz w:val="18"/>
                <w:szCs w:val="18"/>
                <w:lang w:val="es-ES"/>
              </w:rPr>
            </w:pPr>
            <w:r w:rsidRPr="0021762F">
              <w:rPr>
                <w:sz w:val="18"/>
                <w:szCs w:val="18"/>
                <w:lang w:val="es-ES"/>
              </w:rPr>
              <w:t>31 de diciembre de 2024</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5F3E8B" w14:textId="77777777" w:rsidR="00691078" w:rsidRPr="0021762F" w:rsidRDefault="00691078" w:rsidP="00691078">
            <w:pPr>
              <w:pStyle w:val="Tabletext"/>
              <w:jc w:val="center"/>
              <w:rPr>
                <w:sz w:val="18"/>
                <w:szCs w:val="18"/>
                <w:lang w:val="es-ES"/>
              </w:rPr>
            </w:pPr>
            <w:r w:rsidRPr="0021762F">
              <w:rPr>
                <w:sz w:val="18"/>
                <w:szCs w:val="18"/>
                <w:lang w:val="es-ES"/>
              </w:rPr>
              <w:t>Concluido</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EF3395" w14:textId="77777777" w:rsidR="00691078" w:rsidRPr="0021762F" w:rsidRDefault="00691078" w:rsidP="00691078">
            <w:pPr>
              <w:pStyle w:val="Tabletext"/>
              <w:jc w:val="center"/>
              <w:rPr>
                <w:sz w:val="18"/>
                <w:szCs w:val="18"/>
                <w:lang w:val="es-ES"/>
              </w:rPr>
            </w:pPr>
            <w:r w:rsidRPr="0021762F">
              <w:rPr>
                <w:sz w:val="18"/>
                <w:szCs w:val="18"/>
                <w:lang w:val="es-ES"/>
              </w:rPr>
              <w:t>64 220</w:t>
            </w:r>
          </w:p>
        </w:tc>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9ADA34" w14:textId="3A7D026D" w:rsidR="00691078" w:rsidRPr="0021762F" w:rsidRDefault="00691078" w:rsidP="00691078">
            <w:pPr>
              <w:pStyle w:val="Tabletext"/>
              <w:jc w:val="center"/>
              <w:rPr>
                <w:sz w:val="18"/>
                <w:szCs w:val="18"/>
                <w:lang w:val="es-ES"/>
              </w:rPr>
            </w:pPr>
            <w:r w:rsidRPr="0021762F">
              <w:rPr>
                <w:sz w:val="18"/>
                <w:szCs w:val="18"/>
                <w:lang w:val="es-ES"/>
              </w:rPr>
              <w:t>Ministerio de Información, Comunicaciones, Ciencia, Tecnología e Innovación del Reino de Lesotho</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B1FF7D" w14:textId="5A089817" w:rsidR="00691078" w:rsidRPr="0021762F" w:rsidRDefault="00691078" w:rsidP="00691078">
            <w:pPr>
              <w:pStyle w:val="Tabletext"/>
              <w:rPr>
                <w:sz w:val="18"/>
                <w:szCs w:val="18"/>
                <w:lang w:val="es-ES"/>
              </w:rPr>
            </w:pPr>
            <w:r w:rsidRPr="0021762F">
              <w:rPr>
                <w:sz w:val="18"/>
                <w:szCs w:val="18"/>
                <w:lang w:val="es-ES"/>
              </w:rPr>
              <w:t>Rec. 13 de la CMDT</w:t>
            </w:r>
          </w:p>
        </w:tc>
      </w:tr>
      <w:tr w:rsidR="00691078" w:rsidRPr="0021762F" w14:paraId="770668CC" w14:textId="77777777" w:rsidTr="00691078">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FD3D52" w14:textId="77777777" w:rsidR="00691078" w:rsidRPr="0021762F" w:rsidRDefault="00691078" w:rsidP="00691078">
            <w:pPr>
              <w:pStyle w:val="Tabletext"/>
              <w:rPr>
                <w:b/>
                <w:bCs/>
                <w:sz w:val="18"/>
                <w:szCs w:val="18"/>
                <w:lang w:val="es-ES"/>
              </w:rPr>
            </w:pPr>
            <w:r w:rsidRPr="0021762F">
              <w:rPr>
                <w:b/>
                <w:bCs/>
                <w:sz w:val="18"/>
                <w:szCs w:val="18"/>
                <w:lang w:val="es-ES"/>
              </w:rPr>
              <w:t>Países beneficiarios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263D32" w14:textId="7B0C2D57" w:rsidR="00691078" w:rsidRPr="0021762F" w:rsidRDefault="00691078" w:rsidP="003F13C9">
            <w:pPr>
              <w:pStyle w:val="Tabletext"/>
              <w:rPr>
                <w:sz w:val="18"/>
                <w:szCs w:val="18"/>
                <w:lang w:val="es-ES"/>
              </w:rPr>
            </w:pPr>
            <w:r w:rsidRPr="0021762F">
              <w:rPr>
                <w:sz w:val="18"/>
                <w:szCs w:val="18"/>
                <w:lang w:val="es-ES"/>
              </w:rPr>
              <w:t>Reino de Lesotho</w:t>
            </w:r>
          </w:p>
        </w:tc>
      </w:tr>
      <w:tr w:rsidR="00691078" w:rsidRPr="00387309" w14:paraId="74A336FE" w14:textId="77777777" w:rsidTr="00691078">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EF5ECF" w14:textId="77777777" w:rsidR="00691078" w:rsidRPr="0021762F" w:rsidRDefault="00691078" w:rsidP="00691078">
            <w:pPr>
              <w:pStyle w:val="Tabletext"/>
              <w:rPr>
                <w:b/>
                <w:bCs/>
                <w:sz w:val="18"/>
                <w:szCs w:val="18"/>
                <w:lang w:val="es-ES"/>
              </w:rPr>
            </w:pPr>
            <w:r w:rsidRPr="0021762F">
              <w:rPr>
                <w:b/>
                <w:bCs/>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14F90D" w14:textId="57DF4B93" w:rsidR="00691078" w:rsidRPr="0021762F" w:rsidRDefault="00691078" w:rsidP="003F13C9">
            <w:pPr>
              <w:pStyle w:val="Tabletext"/>
              <w:rPr>
                <w:sz w:val="18"/>
                <w:szCs w:val="18"/>
                <w:lang w:val="es-ES"/>
              </w:rPr>
            </w:pPr>
            <w:r w:rsidRPr="0021762F">
              <w:rPr>
                <w:sz w:val="18"/>
                <w:szCs w:val="18"/>
                <w:lang w:val="es-ES"/>
              </w:rPr>
              <w:t>En el proyecto se brindó apoyo a la administración de Lesotho para llevar a cabo consultas con las partes interesadas, mediante reuniones para profundizar en los principios GovStack, y se analizó la preparación del CIRT. Esos esfuerzos proporcionaron una sólida evaluación al país para definir las actividades futuras necesarias para reducir la brecha digital, acelerar la transformación digital y empoderar a personas, empresas y comunidades para aprovechar todo el potencial de la tecnología.</w:t>
            </w:r>
          </w:p>
        </w:tc>
      </w:tr>
      <w:tr w:rsidR="00691078" w:rsidRPr="00387309" w14:paraId="6F12046D" w14:textId="77777777" w:rsidTr="00691078">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81B538" w14:textId="77777777" w:rsidR="00691078" w:rsidRPr="0021762F" w:rsidRDefault="00691078" w:rsidP="00691078">
            <w:pPr>
              <w:pStyle w:val="Tabletext"/>
              <w:jc w:val="center"/>
              <w:rPr>
                <w:b/>
                <w:bCs/>
                <w:sz w:val="18"/>
                <w:szCs w:val="18"/>
                <w:lang w:val="es-ES"/>
              </w:rPr>
            </w:pPr>
          </w:p>
        </w:tc>
      </w:tr>
      <w:tr w:rsidR="00691078" w:rsidRPr="0021762F" w14:paraId="1D972B74" w14:textId="77777777" w:rsidTr="003F13C9">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40B6B2" w14:textId="77777777" w:rsidR="00691078" w:rsidRPr="0021762F" w:rsidRDefault="00691078" w:rsidP="00691078">
            <w:pPr>
              <w:pStyle w:val="Tabletext"/>
              <w:jc w:val="center"/>
              <w:rPr>
                <w:b/>
                <w:bCs/>
                <w:sz w:val="18"/>
                <w:szCs w:val="18"/>
                <w:lang w:val="es-ES"/>
              </w:rPr>
            </w:pPr>
            <w:r w:rsidRPr="0021762F">
              <w:rPr>
                <w:b/>
                <w:bCs/>
                <w:sz w:val="18"/>
                <w:szCs w:val="18"/>
                <w:lang w:val="es-ES"/>
              </w:rPr>
              <w:t>9GLO24149</w:t>
            </w:r>
          </w:p>
        </w:tc>
        <w:tc>
          <w:tcPr>
            <w:tcW w:w="10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AD901F" w14:textId="0A121A37" w:rsidR="00691078" w:rsidRPr="0021762F" w:rsidRDefault="00691078" w:rsidP="00691078">
            <w:pPr>
              <w:pStyle w:val="Tabletext"/>
              <w:rPr>
                <w:sz w:val="18"/>
                <w:szCs w:val="18"/>
                <w:lang w:val="es-ES"/>
              </w:rPr>
            </w:pPr>
            <w:r w:rsidRPr="0021762F">
              <w:rPr>
                <w:sz w:val="18"/>
                <w:szCs w:val="18"/>
                <w:lang w:val="es-ES"/>
              </w:rPr>
              <w:t>Actualización del plan de estudios de la Academia de la UIT – Qualcomm</w:t>
            </w:r>
          </w:p>
        </w:tc>
        <w:tc>
          <w:tcPr>
            <w:tcW w:w="6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7EDDB5" w14:textId="77777777" w:rsidR="00691078" w:rsidRPr="0021762F" w:rsidRDefault="00691078" w:rsidP="00691078">
            <w:pPr>
              <w:pStyle w:val="Tabletext"/>
              <w:jc w:val="center"/>
              <w:rPr>
                <w:sz w:val="18"/>
                <w:szCs w:val="18"/>
                <w:lang w:val="es-ES"/>
              </w:rPr>
            </w:pPr>
            <w:r w:rsidRPr="0021762F">
              <w:rPr>
                <w:sz w:val="18"/>
                <w:szCs w:val="18"/>
                <w:lang w:val="es-ES"/>
              </w:rPr>
              <w:t>1 de noviembre de 2024</w:t>
            </w:r>
          </w:p>
        </w:tc>
        <w:tc>
          <w:tcPr>
            <w:tcW w:w="8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0C70E6" w14:textId="77777777" w:rsidR="00691078" w:rsidRPr="0021762F" w:rsidRDefault="00691078" w:rsidP="00691078">
            <w:pPr>
              <w:pStyle w:val="Tabletext"/>
              <w:jc w:val="center"/>
              <w:rPr>
                <w:sz w:val="18"/>
                <w:szCs w:val="18"/>
                <w:lang w:val="es-ES"/>
              </w:rPr>
            </w:pPr>
            <w:r w:rsidRPr="0021762F">
              <w:rPr>
                <w:sz w:val="18"/>
                <w:szCs w:val="18"/>
                <w:lang w:val="es-ES"/>
              </w:rPr>
              <w:t>31 de octubre de 2025</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54030C" w14:textId="77777777" w:rsidR="00691078" w:rsidRPr="0021762F" w:rsidRDefault="00691078" w:rsidP="00691078">
            <w:pPr>
              <w:pStyle w:val="Tabletext"/>
              <w:jc w:val="center"/>
              <w:rPr>
                <w:sz w:val="18"/>
                <w:szCs w:val="18"/>
                <w:lang w:val="es-ES"/>
              </w:rPr>
            </w:pPr>
            <w:r w:rsidRPr="0021762F">
              <w:rPr>
                <w:sz w:val="18"/>
                <w:szCs w:val="18"/>
                <w:lang w:val="es-ES"/>
              </w:rPr>
              <w:t>En curso</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058E84" w14:textId="77777777" w:rsidR="00691078" w:rsidRPr="0021762F" w:rsidRDefault="00691078" w:rsidP="00691078">
            <w:pPr>
              <w:pStyle w:val="Tabletext"/>
              <w:jc w:val="center"/>
              <w:rPr>
                <w:sz w:val="18"/>
                <w:szCs w:val="18"/>
                <w:lang w:val="es-ES"/>
              </w:rPr>
            </w:pPr>
            <w:r w:rsidRPr="0021762F">
              <w:rPr>
                <w:sz w:val="18"/>
                <w:szCs w:val="18"/>
                <w:lang w:val="es-ES"/>
              </w:rPr>
              <w:t>51 420</w:t>
            </w:r>
          </w:p>
        </w:tc>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394FC6" w14:textId="77777777" w:rsidR="00691078" w:rsidRPr="0021762F" w:rsidRDefault="00691078" w:rsidP="00691078">
            <w:pPr>
              <w:pStyle w:val="Tabletext"/>
              <w:jc w:val="center"/>
              <w:rPr>
                <w:sz w:val="18"/>
                <w:szCs w:val="18"/>
                <w:lang w:val="es-ES"/>
              </w:rPr>
            </w:pPr>
            <w:r w:rsidRPr="0021762F">
              <w:rPr>
                <w:sz w:val="18"/>
                <w:szCs w:val="18"/>
                <w:lang w:val="es-ES"/>
              </w:rPr>
              <w:t>Qualcomm</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B60F0A" w14:textId="4C4DA330" w:rsidR="00691078" w:rsidRPr="0021762F" w:rsidRDefault="00691078" w:rsidP="00691078">
            <w:pPr>
              <w:pStyle w:val="Tabletext"/>
              <w:rPr>
                <w:sz w:val="18"/>
                <w:szCs w:val="18"/>
                <w:lang w:val="es-ES"/>
              </w:rPr>
            </w:pPr>
            <w:r w:rsidRPr="0021762F">
              <w:rPr>
                <w:sz w:val="18"/>
                <w:szCs w:val="18"/>
                <w:lang w:val="es-ES"/>
              </w:rPr>
              <w:t>Rec. 76 de la CDMT</w:t>
            </w:r>
          </w:p>
        </w:tc>
      </w:tr>
      <w:tr w:rsidR="00691078" w:rsidRPr="00387309" w14:paraId="08259C80" w14:textId="77777777" w:rsidTr="00691078">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6ABE82" w14:textId="77777777" w:rsidR="00691078" w:rsidRPr="0021762F" w:rsidRDefault="00691078" w:rsidP="00691078">
            <w:pPr>
              <w:pStyle w:val="Tabletext"/>
              <w:rPr>
                <w:b/>
                <w:bCs/>
                <w:sz w:val="18"/>
                <w:szCs w:val="18"/>
                <w:lang w:val="es-ES"/>
              </w:rPr>
            </w:pPr>
            <w:r w:rsidRPr="0021762F">
              <w:rPr>
                <w:b/>
                <w:bCs/>
                <w:sz w:val="18"/>
                <w:szCs w:val="18"/>
                <w:lang w:val="es-ES"/>
              </w:rPr>
              <w:t xml:space="preserve">Países beneficiarios </w:t>
            </w:r>
            <w:r w:rsidRPr="0021762F">
              <w:rPr>
                <w:b/>
                <w:bCs/>
                <w:sz w:val="16"/>
                <w:szCs w:val="16"/>
                <w:lang w:val="es-ES"/>
              </w:rPr>
              <w:t>(incluidos los de otras regiones)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1B5200" w14:textId="7EDEE403" w:rsidR="00691078" w:rsidRPr="0021762F" w:rsidRDefault="00691078" w:rsidP="003F13C9">
            <w:pPr>
              <w:pStyle w:val="Tabletext"/>
              <w:rPr>
                <w:sz w:val="18"/>
                <w:szCs w:val="18"/>
                <w:lang w:val="es-ES"/>
              </w:rPr>
            </w:pPr>
            <w:r w:rsidRPr="0021762F">
              <w:rPr>
                <w:sz w:val="18"/>
                <w:szCs w:val="18"/>
                <w:lang w:val="es-ES"/>
              </w:rPr>
              <w:t>Proyecto regional o multirregional en beneficio de los países de la región.</w:t>
            </w:r>
          </w:p>
        </w:tc>
      </w:tr>
      <w:tr w:rsidR="00691078" w:rsidRPr="00387309" w14:paraId="41E7B2EE" w14:textId="77777777" w:rsidTr="00691078">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F18D74" w14:textId="77777777" w:rsidR="00691078" w:rsidRPr="0021762F" w:rsidRDefault="00691078" w:rsidP="00691078">
            <w:pPr>
              <w:pStyle w:val="Tabletext"/>
              <w:rPr>
                <w:b/>
                <w:bCs/>
                <w:sz w:val="18"/>
                <w:szCs w:val="18"/>
                <w:lang w:val="es-ES"/>
              </w:rPr>
            </w:pPr>
            <w:r w:rsidRPr="0021762F">
              <w:rPr>
                <w:b/>
                <w:bCs/>
                <w:sz w:val="18"/>
                <w:szCs w:val="18"/>
                <w:lang w:val="es-ES"/>
              </w:rPr>
              <w:lastRenderedPageBreak/>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CC6266" w14:textId="1C402818" w:rsidR="00691078" w:rsidRPr="0021762F" w:rsidRDefault="00691078" w:rsidP="003F13C9">
            <w:pPr>
              <w:pStyle w:val="Tabletext"/>
              <w:rPr>
                <w:sz w:val="18"/>
                <w:szCs w:val="18"/>
                <w:lang w:val="es-ES"/>
              </w:rPr>
            </w:pPr>
            <w:r w:rsidRPr="0021762F">
              <w:rPr>
                <w:sz w:val="18"/>
                <w:szCs w:val="18"/>
                <w:lang w:val="es-ES"/>
              </w:rPr>
              <w:t xml:space="preserve">El proyecto se centra en la actualización y traducción del plan de estudios existente de la Academia de la UIT vinculado a los programas EQUALS </w:t>
            </w:r>
            <w:r w:rsidR="0021762F">
              <w:rPr>
                <w:sz w:val="18"/>
                <w:szCs w:val="18"/>
                <w:lang w:val="es-ES"/>
              </w:rPr>
              <w:t>"</w:t>
            </w:r>
            <w:r w:rsidRPr="0021762F">
              <w:rPr>
                <w:sz w:val="18"/>
                <w:szCs w:val="18"/>
                <w:lang w:val="es-ES"/>
              </w:rPr>
              <w:t>Her Digital Skills for Life</w:t>
            </w:r>
            <w:r w:rsidR="0021762F">
              <w:rPr>
                <w:sz w:val="18"/>
                <w:szCs w:val="18"/>
                <w:lang w:val="es-ES"/>
              </w:rPr>
              <w:t>"</w:t>
            </w:r>
            <w:r w:rsidRPr="0021762F">
              <w:rPr>
                <w:sz w:val="18"/>
                <w:szCs w:val="18"/>
                <w:lang w:val="es-ES"/>
              </w:rPr>
              <w:t xml:space="preserve"> y </w:t>
            </w:r>
            <w:r w:rsidR="0021762F">
              <w:rPr>
                <w:sz w:val="18"/>
                <w:szCs w:val="18"/>
                <w:lang w:val="es-ES"/>
              </w:rPr>
              <w:t>"</w:t>
            </w:r>
            <w:r w:rsidRPr="0021762F">
              <w:rPr>
                <w:sz w:val="18"/>
                <w:szCs w:val="18"/>
                <w:lang w:val="es-ES"/>
              </w:rPr>
              <w:t>Digital skills for digital inclusion of Africa's girls and youth</w:t>
            </w:r>
            <w:r w:rsidR="0021762F">
              <w:rPr>
                <w:sz w:val="18"/>
                <w:szCs w:val="18"/>
                <w:lang w:val="es-ES"/>
              </w:rPr>
              <w:t>"</w:t>
            </w:r>
            <w:r w:rsidRPr="0021762F">
              <w:rPr>
                <w:sz w:val="18"/>
                <w:szCs w:val="18"/>
                <w:lang w:val="es-ES"/>
              </w:rPr>
              <w:t xml:space="preserve"> (Competencias digitales para la inclusión digital de las niñas y los jóvenes de África). La actualización del plan de estudios hará que las actividades didácticas en línea sean más interactivas e interesantes. La traducción que se facilitará en el proyecto abarca el francés e idiomas regionales adicionales como el portugués, en función de la disponibilidad de recursos. Los cursos prioritarios se han identificado en el marco del curso de la Academia de la UIT Equals.</w:t>
            </w:r>
          </w:p>
        </w:tc>
      </w:tr>
      <w:tr w:rsidR="00691078" w:rsidRPr="00387309" w14:paraId="4882EA37" w14:textId="77777777" w:rsidTr="00691078">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C82010" w14:textId="77777777" w:rsidR="00691078" w:rsidRPr="0021762F" w:rsidRDefault="00691078" w:rsidP="003F13C9">
            <w:pPr>
              <w:pStyle w:val="Tabletext"/>
              <w:rPr>
                <w:b/>
                <w:bCs/>
                <w:sz w:val="18"/>
                <w:szCs w:val="18"/>
                <w:lang w:val="es-ES"/>
              </w:rPr>
            </w:pPr>
          </w:p>
        </w:tc>
      </w:tr>
      <w:tr w:rsidR="00691078" w:rsidRPr="0021762F" w14:paraId="31EED3CF" w14:textId="77777777" w:rsidTr="003F13C9">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60291A" w14:textId="77777777" w:rsidR="00691078" w:rsidRPr="0021762F" w:rsidRDefault="00691078" w:rsidP="00691078">
            <w:pPr>
              <w:pStyle w:val="Tabletext"/>
              <w:jc w:val="center"/>
              <w:rPr>
                <w:b/>
                <w:bCs/>
                <w:sz w:val="18"/>
                <w:szCs w:val="18"/>
                <w:lang w:val="es-ES"/>
              </w:rPr>
            </w:pPr>
            <w:r w:rsidRPr="0021762F">
              <w:rPr>
                <w:b/>
                <w:bCs/>
                <w:sz w:val="18"/>
                <w:szCs w:val="18"/>
                <w:lang w:val="es-ES"/>
              </w:rPr>
              <w:t>9MOZ23005</w:t>
            </w:r>
          </w:p>
        </w:tc>
        <w:tc>
          <w:tcPr>
            <w:tcW w:w="10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15C494" w14:textId="77777777" w:rsidR="00691078" w:rsidRPr="0021762F" w:rsidRDefault="00691078" w:rsidP="00691078">
            <w:pPr>
              <w:pStyle w:val="Tabletext"/>
              <w:rPr>
                <w:sz w:val="18"/>
                <w:szCs w:val="18"/>
                <w:lang w:val="es-ES"/>
              </w:rPr>
            </w:pPr>
            <w:r w:rsidRPr="0021762F">
              <w:rPr>
                <w:sz w:val="18"/>
                <w:szCs w:val="18"/>
                <w:lang w:val="es-ES"/>
              </w:rPr>
              <w:t>Sentar las bases de VaMoz Digital</w:t>
            </w:r>
          </w:p>
        </w:tc>
        <w:tc>
          <w:tcPr>
            <w:tcW w:w="6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233E73" w14:textId="77777777" w:rsidR="00691078" w:rsidRPr="0021762F" w:rsidRDefault="00691078" w:rsidP="00691078">
            <w:pPr>
              <w:pStyle w:val="Tabletext"/>
              <w:jc w:val="center"/>
              <w:rPr>
                <w:sz w:val="18"/>
                <w:szCs w:val="18"/>
                <w:lang w:val="es-ES"/>
              </w:rPr>
            </w:pPr>
            <w:r w:rsidRPr="0021762F">
              <w:rPr>
                <w:sz w:val="18"/>
                <w:szCs w:val="18"/>
                <w:lang w:val="es-ES"/>
              </w:rPr>
              <w:t>1 de julio de 2023</w:t>
            </w:r>
          </w:p>
        </w:tc>
        <w:tc>
          <w:tcPr>
            <w:tcW w:w="8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1FB612" w14:textId="77777777" w:rsidR="00691078" w:rsidRPr="0021762F" w:rsidRDefault="00691078" w:rsidP="00691078">
            <w:pPr>
              <w:pStyle w:val="Tabletext"/>
              <w:jc w:val="center"/>
              <w:rPr>
                <w:sz w:val="18"/>
                <w:szCs w:val="18"/>
                <w:lang w:val="es-ES"/>
              </w:rPr>
            </w:pPr>
            <w:r w:rsidRPr="0021762F">
              <w:rPr>
                <w:sz w:val="18"/>
                <w:szCs w:val="18"/>
                <w:lang w:val="es-ES"/>
              </w:rPr>
              <w:t>1 de abril de 2027</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98806B" w14:textId="77777777" w:rsidR="00691078" w:rsidRPr="0021762F" w:rsidRDefault="00691078" w:rsidP="00691078">
            <w:pPr>
              <w:pStyle w:val="Tabletext"/>
              <w:jc w:val="center"/>
              <w:rPr>
                <w:sz w:val="18"/>
                <w:szCs w:val="18"/>
                <w:lang w:val="es-ES"/>
              </w:rPr>
            </w:pPr>
            <w:r w:rsidRPr="0021762F">
              <w:rPr>
                <w:sz w:val="18"/>
                <w:szCs w:val="18"/>
                <w:lang w:val="es-ES"/>
              </w:rPr>
              <w:t>En curso</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836556" w14:textId="77777777" w:rsidR="00691078" w:rsidRPr="0021762F" w:rsidRDefault="00691078" w:rsidP="00691078">
            <w:pPr>
              <w:pStyle w:val="Tabletext"/>
              <w:jc w:val="center"/>
              <w:rPr>
                <w:sz w:val="18"/>
                <w:szCs w:val="18"/>
                <w:lang w:val="es-ES"/>
              </w:rPr>
            </w:pPr>
            <w:r w:rsidRPr="0021762F">
              <w:rPr>
                <w:sz w:val="18"/>
                <w:szCs w:val="18"/>
                <w:lang w:val="es-ES"/>
              </w:rPr>
              <w:t>2 244 820</w:t>
            </w:r>
          </w:p>
        </w:tc>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D34D44" w14:textId="5FCEF510" w:rsidR="00691078" w:rsidRPr="0021762F" w:rsidRDefault="00691078" w:rsidP="00691078">
            <w:pPr>
              <w:pStyle w:val="Tabletext"/>
              <w:jc w:val="center"/>
              <w:rPr>
                <w:sz w:val="18"/>
                <w:szCs w:val="18"/>
                <w:lang w:val="es-ES"/>
              </w:rPr>
            </w:pPr>
            <w:r w:rsidRPr="0021762F">
              <w:rPr>
                <w:sz w:val="18"/>
                <w:szCs w:val="18"/>
                <w:lang w:val="es-ES"/>
              </w:rPr>
              <w:t>Comisión Europea</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12FAF5" w14:textId="77777777" w:rsidR="00691078" w:rsidRPr="0021762F" w:rsidRDefault="00691078" w:rsidP="00691078">
            <w:pPr>
              <w:pStyle w:val="Tabletext"/>
              <w:rPr>
                <w:sz w:val="18"/>
                <w:szCs w:val="18"/>
                <w:lang w:val="es-ES"/>
              </w:rPr>
            </w:pPr>
            <w:r w:rsidRPr="0021762F">
              <w:rPr>
                <w:sz w:val="18"/>
                <w:szCs w:val="18"/>
                <w:lang w:val="es-ES"/>
              </w:rPr>
              <w:t>Res. 40 de la CMDT</w:t>
            </w:r>
          </w:p>
          <w:p w14:paraId="533FD16D" w14:textId="068CBA2D" w:rsidR="00691078" w:rsidRPr="0021762F" w:rsidRDefault="00691078" w:rsidP="00691078">
            <w:pPr>
              <w:pStyle w:val="Tabletext"/>
              <w:rPr>
                <w:sz w:val="18"/>
                <w:szCs w:val="18"/>
                <w:lang w:val="es-ES"/>
              </w:rPr>
            </w:pPr>
            <w:r w:rsidRPr="0021762F">
              <w:rPr>
                <w:sz w:val="18"/>
                <w:szCs w:val="18"/>
                <w:lang w:val="es-ES"/>
              </w:rPr>
              <w:t>Res. 89 de la CMDT</w:t>
            </w:r>
          </w:p>
        </w:tc>
      </w:tr>
      <w:tr w:rsidR="00691078" w:rsidRPr="0021762F" w14:paraId="737717C2" w14:textId="77777777" w:rsidTr="00691078">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408C2F" w14:textId="77777777" w:rsidR="00691078" w:rsidRPr="0021762F" w:rsidRDefault="00691078" w:rsidP="00691078">
            <w:pPr>
              <w:pStyle w:val="Tabletext"/>
              <w:rPr>
                <w:b/>
                <w:bCs/>
                <w:sz w:val="18"/>
                <w:szCs w:val="18"/>
                <w:lang w:val="es-ES"/>
              </w:rPr>
            </w:pPr>
            <w:r w:rsidRPr="0021762F">
              <w:rPr>
                <w:b/>
                <w:bCs/>
                <w:sz w:val="18"/>
                <w:szCs w:val="18"/>
                <w:lang w:val="es-ES"/>
              </w:rPr>
              <w:t>Países beneficiarios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4EB4B2" w14:textId="6611D755" w:rsidR="00691078" w:rsidRPr="0021762F" w:rsidRDefault="00691078" w:rsidP="003F13C9">
            <w:pPr>
              <w:pStyle w:val="Tabletext"/>
              <w:rPr>
                <w:sz w:val="18"/>
                <w:szCs w:val="18"/>
                <w:lang w:val="es-ES"/>
              </w:rPr>
            </w:pPr>
            <w:r w:rsidRPr="0021762F">
              <w:rPr>
                <w:sz w:val="18"/>
                <w:szCs w:val="18"/>
                <w:lang w:val="es-ES"/>
              </w:rPr>
              <w:t>República de Mozambique</w:t>
            </w:r>
          </w:p>
        </w:tc>
      </w:tr>
      <w:tr w:rsidR="00691078" w:rsidRPr="00387309" w14:paraId="51A499C0" w14:textId="77777777" w:rsidTr="00691078">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D75A7F" w14:textId="77777777" w:rsidR="00691078" w:rsidRPr="0021762F" w:rsidRDefault="00691078" w:rsidP="00691078">
            <w:pPr>
              <w:pStyle w:val="Tabletext"/>
              <w:rPr>
                <w:b/>
                <w:bCs/>
                <w:sz w:val="18"/>
                <w:szCs w:val="18"/>
                <w:lang w:val="es-ES"/>
              </w:rPr>
            </w:pPr>
            <w:r w:rsidRPr="0021762F">
              <w:rPr>
                <w:b/>
                <w:bCs/>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2B79F10" w14:textId="557EB41D" w:rsidR="00691078" w:rsidRPr="0021762F" w:rsidRDefault="00691078" w:rsidP="003F13C9">
            <w:pPr>
              <w:pStyle w:val="Tabletext"/>
              <w:rPr>
                <w:sz w:val="18"/>
                <w:szCs w:val="18"/>
                <w:lang w:val="es-ES"/>
              </w:rPr>
            </w:pPr>
            <w:r w:rsidRPr="0021762F">
              <w:rPr>
                <w:sz w:val="18"/>
                <w:szCs w:val="18"/>
                <w:lang w:val="es-ES"/>
              </w:rPr>
              <w:t>El proyecto tiene como objetivo facilitar el aprovechamiento de la transformación digital centrada en las personas en aras del desarrollo sostenible e inclusivo en Mozambique. En particular, el proyecto fomenta:</w:t>
            </w:r>
          </w:p>
          <w:p w14:paraId="095E1C5B" w14:textId="78D0AD60" w:rsidR="00691078" w:rsidRPr="0021762F" w:rsidRDefault="00691078" w:rsidP="003F13C9">
            <w:pPr>
              <w:pStyle w:val="Tabletext"/>
              <w:rPr>
                <w:sz w:val="18"/>
                <w:szCs w:val="18"/>
                <w:lang w:val="es-ES"/>
              </w:rPr>
            </w:pPr>
            <w:r w:rsidRPr="0021762F">
              <w:rPr>
                <w:sz w:val="18"/>
                <w:szCs w:val="18"/>
                <w:lang w:val="es-ES"/>
              </w:rPr>
              <w:t>–</w:t>
            </w:r>
            <w:r w:rsidRPr="0021762F">
              <w:rPr>
                <w:sz w:val="18"/>
                <w:szCs w:val="18"/>
                <w:lang w:val="es-ES"/>
              </w:rPr>
              <w:tab/>
              <w:t>El fortalecimiento y la mejora de un entorno propicio para facilitar la transformación digital en todos los sectores.</w:t>
            </w:r>
          </w:p>
          <w:p w14:paraId="7A728621" w14:textId="78982AD7" w:rsidR="00691078" w:rsidRPr="0021762F" w:rsidRDefault="00691078" w:rsidP="003F13C9">
            <w:pPr>
              <w:pStyle w:val="Tabletext"/>
              <w:rPr>
                <w:sz w:val="18"/>
                <w:szCs w:val="18"/>
                <w:lang w:val="es-ES"/>
              </w:rPr>
            </w:pPr>
            <w:r w:rsidRPr="0021762F">
              <w:rPr>
                <w:sz w:val="18"/>
                <w:szCs w:val="18"/>
                <w:lang w:val="es-ES"/>
              </w:rPr>
              <w:t>–</w:t>
            </w:r>
            <w:r w:rsidRPr="0021762F">
              <w:rPr>
                <w:sz w:val="18"/>
                <w:szCs w:val="18"/>
                <w:lang w:val="es-ES"/>
              </w:rPr>
              <w:tab/>
              <w:t>El fortalecimiento y la mejora de los marcos normativos y reglamentarios, así como de la capacidad institucional de los organismos gubernamentales encargados de la transformación digital y de otras partes interesadas pertinentes.</w:t>
            </w:r>
          </w:p>
          <w:p w14:paraId="16908D3D" w14:textId="00B07AC3" w:rsidR="00691078" w:rsidRPr="0021762F" w:rsidRDefault="00691078" w:rsidP="003F13C9">
            <w:pPr>
              <w:pStyle w:val="Tabletext"/>
              <w:rPr>
                <w:sz w:val="18"/>
                <w:szCs w:val="18"/>
                <w:lang w:val="es-ES"/>
              </w:rPr>
            </w:pPr>
            <w:r w:rsidRPr="0021762F">
              <w:rPr>
                <w:sz w:val="18"/>
                <w:szCs w:val="18"/>
                <w:lang w:val="es-ES"/>
              </w:rPr>
              <w:t>–</w:t>
            </w:r>
            <w:r w:rsidRPr="0021762F">
              <w:rPr>
                <w:sz w:val="18"/>
                <w:szCs w:val="18"/>
                <w:lang w:val="es-ES"/>
              </w:rPr>
              <w:tab/>
              <w:t>El desarrollo de capacidades con arreglo a un enfoque de ecosistema de innovación digital y el fortalecimiento de los ecosistemas de innovación digital para sectores prioritarios en Mozambique.</w:t>
            </w:r>
          </w:p>
          <w:p w14:paraId="42870A58" w14:textId="77777777" w:rsidR="00691078" w:rsidRPr="0021762F" w:rsidRDefault="00691078" w:rsidP="003F13C9">
            <w:pPr>
              <w:pStyle w:val="Tabletext"/>
              <w:rPr>
                <w:sz w:val="18"/>
                <w:szCs w:val="18"/>
                <w:lang w:val="es-ES"/>
              </w:rPr>
            </w:pPr>
            <w:r w:rsidRPr="0021762F">
              <w:rPr>
                <w:sz w:val="18"/>
                <w:szCs w:val="18"/>
                <w:lang w:val="es-ES"/>
              </w:rPr>
              <w:t>A los efectos de ejecución de las actividades, es fundamental su gestión a escala nacional, un diseño centrado en las personas e inclusivo, la colaboración institucional con una amplia gama de partes interesadas y asociados nacionales, la colaboración intersectorial y el fomento del aprendizaje entre pares en instituciones y organismos gubernamentales nacionales y de países en desarrollo, que es tan importante como la transferencia de conocimientos de países desarrollados.</w:t>
            </w:r>
          </w:p>
        </w:tc>
      </w:tr>
      <w:tr w:rsidR="00691078" w:rsidRPr="00387309" w14:paraId="6D1E95C0" w14:textId="77777777" w:rsidTr="00691078">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AB350A" w14:textId="77777777" w:rsidR="00691078" w:rsidRPr="0021762F" w:rsidRDefault="00691078" w:rsidP="00691078">
            <w:pPr>
              <w:pStyle w:val="Tabletext"/>
              <w:jc w:val="center"/>
              <w:rPr>
                <w:b/>
                <w:bCs/>
                <w:sz w:val="18"/>
                <w:szCs w:val="18"/>
                <w:lang w:val="es-ES"/>
              </w:rPr>
            </w:pPr>
          </w:p>
        </w:tc>
      </w:tr>
      <w:tr w:rsidR="00691078" w:rsidRPr="0021762F" w14:paraId="58ACAF05" w14:textId="77777777" w:rsidTr="003F13C9">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63CDC7" w14:textId="77777777" w:rsidR="00691078" w:rsidRPr="0021762F" w:rsidRDefault="00691078" w:rsidP="00691078">
            <w:pPr>
              <w:pStyle w:val="Tabletext"/>
              <w:jc w:val="center"/>
              <w:rPr>
                <w:b/>
                <w:bCs/>
                <w:sz w:val="18"/>
                <w:szCs w:val="18"/>
                <w:lang w:val="es-ES"/>
              </w:rPr>
            </w:pPr>
            <w:r w:rsidRPr="0021762F">
              <w:rPr>
                <w:b/>
                <w:bCs/>
                <w:sz w:val="18"/>
                <w:szCs w:val="18"/>
                <w:lang w:val="es-ES"/>
              </w:rPr>
              <w:t>9RAF23104</w:t>
            </w:r>
          </w:p>
        </w:tc>
        <w:tc>
          <w:tcPr>
            <w:tcW w:w="10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DA1BD8" w14:textId="77777777" w:rsidR="00691078" w:rsidRPr="0021762F" w:rsidRDefault="00691078" w:rsidP="00691078">
            <w:pPr>
              <w:pStyle w:val="Tabletext"/>
              <w:rPr>
                <w:sz w:val="18"/>
                <w:szCs w:val="18"/>
                <w:lang w:val="es-ES"/>
              </w:rPr>
            </w:pPr>
            <w:r w:rsidRPr="0021762F">
              <w:rPr>
                <w:sz w:val="18"/>
                <w:szCs w:val="18"/>
                <w:lang w:val="es-ES"/>
              </w:rPr>
              <w:t xml:space="preserve">Competencias digitales para la inclusión digital de las niñas y los jóvenes de África </w:t>
            </w:r>
          </w:p>
        </w:tc>
        <w:tc>
          <w:tcPr>
            <w:tcW w:w="6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6AEB10" w14:textId="0D6239AC" w:rsidR="00691078" w:rsidRPr="0021762F" w:rsidRDefault="00691078" w:rsidP="00691078">
            <w:pPr>
              <w:pStyle w:val="Tabletext"/>
              <w:jc w:val="center"/>
              <w:rPr>
                <w:sz w:val="18"/>
                <w:szCs w:val="18"/>
                <w:lang w:val="es-ES"/>
              </w:rPr>
            </w:pPr>
            <w:r w:rsidRPr="0021762F">
              <w:rPr>
                <w:sz w:val="18"/>
                <w:szCs w:val="18"/>
                <w:lang w:val="es-ES"/>
              </w:rPr>
              <w:t>6 de julio de 2023</w:t>
            </w:r>
          </w:p>
        </w:tc>
        <w:tc>
          <w:tcPr>
            <w:tcW w:w="8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C88421" w14:textId="77777777" w:rsidR="00691078" w:rsidRPr="0021762F" w:rsidRDefault="00691078" w:rsidP="00691078">
            <w:pPr>
              <w:pStyle w:val="Tabletext"/>
              <w:jc w:val="center"/>
              <w:rPr>
                <w:sz w:val="18"/>
                <w:szCs w:val="18"/>
                <w:lang w:val="es-ES"/>
              </w:rPr>
            </w:pPr>
            <w:r w:rsidRPr="0021762F">
              <w:rPr>
                <w:sz w:val="18"/>
                <w:szCs w:val="18"/>
                <w:lang w:val="es-ES"/>
              </w:rPr>
              <w:t>5 de enero de 2027</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81AC1F" w14:textId="77777777" w:rsidR="00691078" w:rsidRPr="0021762F" w:rsidRDefault="00691078" w:rsidP="00691078">
            <w:pPr>
              <w:pStyle w:val="Tabletext"/>
              <w:jc w:val="center"/>
              <w:rPr>
                <w:sz w:val="18"/>
                <w:szCs w:val="18"/>
                <w:lang w:val="es-ES"/>
              </w:rPr>
            </w:pPr>
            <w:r w:rsidRPr="0021762F">
              <w:rPr>
                <w:sz w:val="18"/>
                <w:szCs w:val="18"/>
                <w:lang w:val="es-ES"/>
              </w:rPr>
              <w:t>En curso</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B4FBB4" w14:textId="77777777" w:rsidR="00691078" w:rsidRPr="0021762F" w:rsidRDefault="00691078" w:rsidP="00691078">
            <w:pPr>
              <w:pStyle w:val="Tabletext"/>
              <w:jc w:val="center"/>
              <w:rPr>
                <w:sz w:val="18"/>
                <w:szCs w:val="18"/>
                <w:lang w:val="es-ES"/>
              </w:rPr>
            </w:pPr>
            <w:r w:rsidRPr="0021762F">
              <w:rPr>
                <w:sz w:val="18"/>
                <w:szCs w:val="18"/>
                <w:lang w:val="es-ES"/>
              </w:rPr>
              <w:t>246 125</w:t>
            </w:r>
          </w:p>
        </w:tc>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28E516" w14:textId="77777777" w:rsidR="00691078" w:rsidRPr="0021762F" w:rsidRDefault="00691078" w:rsidP="00691078">
            <w:pPr>
              <w:pStyle w:val="Tabletext"/>
              <w:jc w:val="center"/>
              <w:rPr>
                <w:sz w:val="18"/>
                <w:szCs w:val="18"/>
                <w:lang w:val="es-ES"/>
              </w:rPr>
            </w:pPr>
            <w:r w:rsidRPr="0021762F">
              <w:rPr>
                <w:sz w:val="18"/>
                <w:szCs w:val="18"/>
                <w:lang w:val="es-ES"/>
              </w:rPr>
              <w:t>Qualcomm</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637FE0" w14:textId="71646EC6" w:rsidR="00691078" w:rsidRPr="0021762F" w:rsidRDefault="00691078" w:rsidP="00691078">
            <w:pPr>
              <w:pStyle w:val="Tabletext"/>
              <w:rPr>
                <w:sz w:val="18"/>
                <w:szCs w:val="18"/>
                <w:lang w:val="es-ES"/>
              </w:rPr>
            </w:pPr>
            <w:r w:rsidRPr="0021762F">
              <w:rPr>
                <w:sz w:val="18"/>
                <w:szCs w:val="18"/>
                <w:lang w:val="es-ES"/>
              </w:rPr>
              <w:t>Res. 76 de la CMDT</w:t>
            </w:r>
          </w:p>
        </w:tc>
      </w:tr>
      <w:tr w:rsidR="00691078" w:rsidRPr="00387309" w14:paraId="3410C440" w14:textId="77777777" w:rsidTr="00691078">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C333EC" w14:textId="77777777" w:rsidR="00691078" w:rsidRPr="0021762F" w:rsidRDefault="00691078" w:rsidP="00691078">
            <w:pPr>
              <w:pStyle w:val="Tabletext"/>
              <w:rPr>
                <w:b/>
                <w:bCs/>
                <w:sz w:val="18"/>
                <w:szCs w:val="18"/>
                <w:lang w:val="es-ES"/>
              </w:rPr>
            </w:pPr>
            <w:r w:rsidRPr="0021762F">
              <w:rPr>
                <w:b/>
                <w:bCs/>
                <w:sz w:val="18"/>
                <w:szCs w:val="18"/>
                <w:lang w:val="es-ES"/>
              </w:rPr>
              <w:t xml:space="preserve">Países beneficiarios </w:t>
            </w:r>
            <w:r w:rsidRPr="0021762F">
              <w:rPr>
                <w:b/>
                <w:bCs/>
                <w:sz w:val="16"/>
                <w:szCs w:val="16"/>
                <w:lang w:val="es-ES"/>
              </w:rPr>
              <w:t>(incluidos los de otras regiones)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ABCE29" w14:textId="47DE3157" w:rsidR="00691078" w:rsidRPr="0021762F" w:rsidRDefault="00691078" w:rsidP="003F13C9">
            <w:pPr>
              <w:pStyle w:val="Tabletext"/>
              <w:rPr>
                <w:sz w:val="18"/>
                <w:szCs w:val="18"/>
                <w:lang w:val="es-ES"/>
              </w:rPr>
            </w:pPr>
            <w:r w:rsidRPr="0021762F">
              <w:rPr>
                <w:sz w:val="18"/>
                <w:szCs w:val="18"/>
                <w:lang w:val="es-ES"/>
              </w:rPr>
              <w:t>Proyecto regional o multirregional que beneficia a países de la región.</w:t>
            </w:r>
          </w:p>
        </w:tc>
      </w:tr>
      <w:tr w:rsidR="00691078" w:rsidRPr="00387309" w14:paraId="521356AA" w14:textId="77777777" w:rsidTr="00691078">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459E6D" w14:textId="77777777" w:rsidR="00691078" w:rsidRPr="0021762F" w:rsidRDefault="00691078" w:rsidP="00691078">
            <w:pPr>
              <w:pStyle w:val="Tabletext"/>
              <w:rPr>
                <w:b/>
                <w:bCs/>
                <w:sz w:val="18"/>
                <w:szCs w:val="18"/>
                <w:lang w:val="es-ES"/>
              </w:rPr>
            </w:pPr>
            <w:r w:rsidRPr="0021762F">
              <w:rPr>
                <w:b/>
                <w:bCs/>
                <w:sz w:val="18"/>
                <w:szCs w:val="18"/>
                <w:lang w:val="es-ES"/>
              </w:rPr>
              <w:lastRenderedPageBreak/>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DB608A" w14:textId="4F607389" w:rsidR="00691078" w:rsidRPr="0021762F" w:rsidRDefault="00691078" w:rsidP="003F13C9">
            <w:pPr>
              <w:pStyle w:val="Tabletext"/>
              <w:rPr>
                <w:sz w:val="18"/>
                <w:szCs w:val="18"/>
                <w:lang w:val="es-ES"/>
              </w:rPr>
            </w:pPr>
            <w:r w:rsidRPr="0021762F">
              <w:rPr>
                <w:sz w:val="18"/>
                <w:szCs w:val="18"/>
                <w:lang w:val="es-ES"/>
              </w:rPr>
              <w:t>En su primera fase, el proyecto facilita las siguientes actividades: 1) Revisión de la formación y los documentos existentes utilizados para la ejecución de las actividades de la iniciativa African Girls Can Code y otros programas conexos, e identificación de deficiencias en materiales didácticos que puedan subsanarse en las siguientes fases de la iniciativa. 2) Desarrollo de nuevos contenidos y cursos y ensayo de los mismos en centros de formación, así como en la Academia de la UIT, para abarcar más niñas y jóvenes. 3) Impartición de cursos de formación desarrollados en actividades específicas de la iniciativa African Girls Can Code.</w:t>
            </w:r>
          </w:p>
        </w:tc>
      </w:tr>
      <w:tr w:rsidR="00691078" w:rsidRPr="00387309" w14:paraId="0C83EFEF" w14:textId="77777777" w:rsidTr="00691078">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F0A201" w14:textId="77777777" w:rsidR="00691078" w:rsidRPr="0021762F" w:rsidRDefault="00691078" w:rsidP="00691078">
            <w:pPr>
              <w:pStyle w:val="Tabletext"/>
              <w:jc w:val="center"/>
              <w:rPr>
                <w:b/>
                <w:bCs/>
                <w:sz w:val="18"/>
                <w:szCs w:val="18"/>
                <w:lang w:val="es-ES"/>
              </w:rPr>
            </w:pPr>
          </w:p>
        </w:tc>
      </w:tr>
      <w:tr w:rsidR="00691078" w:rsidRPr="0021762F" w14:paraId="652EE0AC" w14:textId="77777777" w:rsidTr="003F13C9">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98690F" w14:textId="77777777" w:rsidR="00691078" w:rsidRPr="0021762F" w:rsidRDefault="00691078" w:rsidP="00691078">
            <w:pPr>
              <w:pStyle w:val="Tabletext"/>
              <w:jc w:val="center"/>
              <w:rPr>
                <w:b/>
                <w:bCs/>
                <w:sz w:val="18"/>
                <w:szCs w:val="18"/>
                <w:lang w:val="es-ES"/>
              </w:rPr>
            </w:pPr>
            <w:r w:rsidRPr="0021762F">
              <w:rPr>
                <w:b/>
                <w:bCs/>
                <w:sz w:val="18"/>
                <w:szCs w:val="18"/>
                <w:lang w:val="es-ES"/>
              </w:rPr>
              <w:t>9SWZ24001</w:t>
            </w:r>
          </w:p>
        </w:tc>
        <w:tc>
          <w:tcPr>
            <w:tcW w:w="10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0337FF" w14:textId="77777777" w:rsidR="00691078" w:rsidRPr="0021762F" w:rsidRDefault="00691078" w:rsidP="00691078">
            <w:pPr>
              <w:pStyle w:val="Tabletext"/>
              <w:rPr>
                <w:sz w:val="18"/>
                <w:szCs w:val="18"/>
                <w:lang w:val="es-ES"/>
              </w:rPr>
            </w:pPr>
            <w:r w:rsidRPr="0021762F">
              <w:rPr>
                <w:sz w:val="18"/>
                <w:szCs w:val="18"/>
                <w:lang w:val="es-ES"/>
              </w:rPr>
              <w:t>Fomento del desarrollo de servicios gubernamentales digitales en Eswatini con arreglo a los principios de GovStack</w:t>
            </w:r>
          </w:p>
        </w:tc>
        <w:tc>
          <w:tcPr>
            <w:tcW w:w="6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87F96C" w14:textId="77777777" w:rsidR="00691078" w:rsidRPr="0021762F" w:rsidRDefault="00691078" w:rsidP="00691078">
            <w:pPr>
              <w:pStyle w:val="Tabletext"/>
              <w:jc w:val="center"/>
              <w:rPr>
                <w:sz w:val="18"/>
                <w:szCs w:val="18"/>
                <w:lang w:val="es-ES"/>
              </w:rPr>
            </w:pPr>
            <w:r w:rsidRPr="0021762F">
              <w:rPr>
                <w:sz w:val="18"/>
                <w:szCs w:val="18"/>
                <w:lang w:val="es-ES"/>
              </w:rPr>
              <w:t>15 de septiembre de 2024</w:t>
            </w:r>
          </w:p>
        </w:tc>
        <w:tc>
          <w:tcPr>
            <w:tcW w:w="8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785829" w14:textId="77777777" w:rsidR="00691078" w:rsidRPr="0021762F" w:rsidRDefault="00691078" w:rsidP="00691078">
            <w:pPr>
              <w:pStyle w:val="Tabletext"/>
              <w:jc w:val="center"/>
              <w:rPr>
                <w:sz w:val="18"/>
                <w:szCs w:val="18"/>
                <w:lang w:val="es-ES"/>
              </w:rPr>
            </w:pPr>
            <w:r w:rsidRPr="0021762F">
              <w:rPr>
                <w:sz w:val="18"/>
                <w:szCs w:val="18"/>
                <w:lang w:val="es-ES"/>
              </w:rPr>
              <w:t>30 de septiembre de 2025</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DAF203" w14:textId="77777777" w:rsidR="00691078" w:rsidRPr="0021762F" w:rsidRDefault="00691078" w:rsidP="00691078">
            <w:pPr>
              <w:pStyle w:val="Tabletext"/>
              <w:jc w:val="center"/>
              <w:rPr>
                <w:sz w:val="18"/>
                <w:szCs w:val="18"/>
                <w:lang w:val="es-ES"/>
              </w:rPr>
            </w:pPr>
            <w:r w:rsidRPr="0021762F">
              <w:rPr>
                <w:sz w:val="18"/>
                <w:szCs w:val="18"/>
                <w:lang w:val="es-ES"/>
              </w:rPr>
              <w:t>En curso</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83441E" w14:textId="77777777" w:rsidR="00691078" w:rsidRPr="0021762F" w:rsidRDefault="00691078" w:rsidP="00691078">
            <w:pPr>
              <w:pStyle w:val="Tabletext"/>
              <w:jc w:val="center"/>
              <w:rPr>
                <w:sz w:val="18"/>
                <w:szCs w:val="18"/>
                <w:lang w:val="es-ES"/>
              </w:rPr>
            </w:pPr>
            <w:r w:rsidRPr="0021762F">
              <w:rPr>
                <w:sz w:val="18"/>
                <w:szCs w:val="18"/>
                <w:lang w:val="es-ES"/>
              </w:rPr>
              <w:t>108 813</w:t>
            </w:r>
          </w:p>
        </w:tc>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D90360" w14:textId="77777777" w:rsidR="00691078" w:rsidRPr="0021762F" w:rsidRDefault="00691078" w:rsidP="00691078">
            <w:pPr>
              <w:pStyle w:val="Tabletext"/>
              <w:jc w:val="center"/>
              <w:rPr>
                <w:sz w:val="18"/>
                <w:szCs w:val="18"/>
                <w:lang w:val="es-ES"/>
              </w:rPr>
            </w:pPr>
            <w:r w:rsidRPr="0021762F">
              <w:rPr>
                <w:sz w:val="18"/>
                <w:szCs w:val="18"/>
                <w:lang w:val="es-ES"/>
              </w:rPr>
              <w:t>Ministerio de Información, Comunicaciones y Tecnología (MICT) de Eswatini</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E1F9F2" w14:textId="5BC48D9C" w:rsidR="00691078" w:rsidRPr="0021762F" w:rsidRDefault="00691078" w:rsidP="00691078">
            <w:pPr>
              <w:pStyle w:val="Tabletext"/>
              <w:rPr>
                <w:sz w:val="18"/>
                <w:szCs w:val="18"/>
                <w:lang w:val="es-ES"/>
              </w:rPr>
            </w:pPr>
            <w:r w:rsidRPr="0021762F">
              <w:rPr>
                <w:sz w:val="18"/>
                <w:szCs w:val="18"/>
                <w:lang w:val="es-ES"/>
              </w:rPr>
              <w:t>Res. 89 de la CMDT</w:t>
            </w:r>
          </w:p>
        </w:tc>
      </w:tr>
      <w:tr w:rsidR="00691078" w:rsidRPr="0021762F" w14:paraId="38EA7473" w14:textId="77777777" w:rsidTr="00691078">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6E0378" w14:textId="77777777" w:rsidR="00691078" w:rsidRPr="0021762F" w:rsidRDefault="00691078" w:rsidP="00691078">
            <w:pPr>
              <w:pStyle w:val="Tabletext"/>
              <w:rPr>
                <w:b/>
                <w:bCs/>
                <w:sz w:val="18"/>
                <w:szCs w:val="18"/>
                <w:lang w:val="es-ES"/>
              </w:rPr>
            </w:pPr>
            <w:r w:rsidRPr="0021762F">
              <w:rPr>
                <w:b/>
                <w:bCs/>
                <w:sz w:val="18"/>
                <w:szCs w:val="18"/>
                <w:lang w:val="es-ES"/>
              </w:rPr>
              <w:t>Países beneficiarios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87FC64" w14:textId="77777777" w:rsidR="00691078" w:rsidRPr="0021762F" w:rsidRDefault="00691078" w:rsidP="003F13C9">
            <w:pPr>
              <w:pStyle w:val="Tabletext"/>
              <w:rPr>
                <w:sz w:val="18"/>
                <w:szCs w:val="18"/>
                <w:lang w:val="es-ES"/>
              </w:rPr>
            </w:pPr>
            <w:r w:rsidRPr="0021762F">
              <w:rPr>
                <w:sz w:val="18"/>
                <w:szCs w:val="18"/>
                <w:lang w:val="es-ES"/>
              </w:rPr>
              <w:t>Reino de Eswatini</w:t>
            </w:r>
          </w:p>
        </w:tc>
      </w:tr>
      <w:tr w:rsidR="00691078" w:rsidRPr="00387309" w14:paraId="3E97B422" w14:textId="77777777" w:rsidTr="00691078">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823DBE" w14:textId="77777777" w:rsidR="00691078" w:rsidRPr="0021762F" w:rsidRDefault="00691078" w:rsidP="00691078">
            <w:pPr>
              <w:pStyle w:val="Tabletext"/>
              <w:rPr>
                <w:b/>
                <w:bCs/>
                <w:sz w:val="18"/>
                <w:szCs w:val="18"/>
                <w:lang w:val="es-ES"/>
              </w:rPr>
            </w:pPr>
            <w:r w:rsidRPr="0021762F">
              <w:rPr>
                <w:b/>
                <w:bCs/>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0874CF5" w14:textId="77777777" w:rsidR="00691078" w:rsidRPr="0021762F" w:rsidRDefault="00691078" w:rsidP="003F13C9">
            <w:pPr>
              <w:pStyle w:val="Tabletext"/>
              <w:rPr>
                <w:sz w:val="18"/>
                <w:szCs w:val="18"/>
                <w:lang w:val="es-ES"/>
              </w:rPr>
            </w:pPr>
            <w:r w:rsidRPr="0021762F">
              <w:rPr>
                <w:sz w:val="18"/>
                <w:szCs w:val="18"/>
                <w:lang w:val="es-ES"/>
              </w:rPr>
              <w:t>El proyecto se centra en la consecución de los siguientes resultados:</w:t>
            </w:r>
          </w:p>
          <w:p w14:paraId="21A02FEB" w14:textId="6331FF85" w:rsidR="00691078" w:rsidRPr="0021762F" w:rsidRDefault="00691078" w:rsidP="003F13C9">
            <w:pPr>
              <w:pStyle w:val="Tabletext"/>
              <w:rPr>
                <w:sz w:val="18"/>
                <w:szCs w:val="18"/>
                <w:lang w:val="es-ES"/>
              </w:rPr>
            </w:pPr>
            <w:r w:rsidRPr="0021762F">
              <w:rPr>
                <w:sz w:val="18"/>
                <w:szCs w:val="18"/>
                <w:lang w:val="es-ES"/>
              </w:rPr>
              <w:t>–</w:t>
            </w:r>
            <w:r w:rsidRPr="0021762F">
              <w:rPr>
                <w:sz w:val="18"/>
                <w:szCs w:val="18"/>
                <w:lang w:val="es-ES"/>
              </w:rPr>
              <w:tab/>
              <w:t>1) Elaboración de una hoja de ruta adaptada al país y orientada a la acción para la adopción de GovStack y el desarrollo de la infraestructura pública digital (DPI) a escala nacional, incluida la identificación de componentes básicos, servicios y casos de utilización prioritarios, la creación sencilla de prototipos, la implementación y ampliación de pruebas, y la adopción de medidas a largo plazo para facilitar transformación digital sostenible de los servicios gubernamentales.</w:t>
            </w:r>
          </w:p>
          <w:p w14:paraId="195B06D7" w14:textId="43C57A1B" w:rsidR="00691078" w:rsidRPr="0021762F" w:rsidRDefault="00691078" w:rsidP="003F13C9">
            <w:pPr>
              <w:pStyle w:val="Tabletext"/>
              <w:rPr>
                <w:sz w:val="18"/>
                <w:szCs w:val="18"/>
                <w:lang w:val="es-ES"/>
              </w:rPr>
            </w:pPr>
            <w:r w:rsidRPr="0021762F">
              <w:rPr>
                <w:sz w:val="18"/>
                <w:szCs w:val="18"/>
                <w:lang w:val="es-ES"/>
              </w:rPr>
              <w:t>–</w:t>
            </w:r>
            <w:r w:rsidRPr="0021762F">
              <w:rPr>
                <w:sz w:val="18"/>
                <w:szCs w:val="18"/>
                <w:lang w:val="es-ES"/>
              </w:rPr>
              <w:tab/>
              <w:t>2) Adquisición de nuevas competencias y conocimientos de los miembros del equipo de transformación digital de Eswatini para participar en el diseño y la implementación de servicios gubernamentales digitales y DPI, sobre la base de prácticas idóneas internacionales, el enfoque y los recursos de GovStack, y la cooperación con profesionales a escala mundial.</w:t>
            </w:r>
          </w:p>
          <w:p w14:paraId="54222FFC" w14:textId="17409B5C" w:rsidR="00691078" w:rsidRPr="0021762F" w:rsidRDefault="00691078" w:rsidP="003F13C9">
            <w:pPr>
              <w:pStyle w:val="Tabletext"/>
              <w:rPr>
                <w:sz w:val="18"/>
                <w:szCs w:val="18"/>
                <w:lang w:val="es-ES"/>
              </w:rPr>
            </w:pPr>
            <w:r w:rsidRPr="0021762F">
              <w:rPr>
                <w:sz w:val="18"/>
                <w:szCs w:val="18"/>
                <w:lang w:val="es-ES"/>
              </w:rPr>
              <w:t>–</w:t>
            </w:r>
            <w:r w:rsidRPr="0021762F">
              <w:rPr>
                <w:sz w:val="18"/>
                <w:szCs w:val="18"/>
                <w:lang w:val="es-ES"/>
              </w:rPr>
              <w:tab/>
              <w:t>3) Adquisición por partes interesadas de Eswatini de experiencia práctica y conocimientos mediante el diseño y el desarrollo de prototipos de servicios prioritarios basados en el análisis de la situación y los casos de utilización pertinentes, con arreglo a los componentes básicos de GovStack, esquemas funcionales y especificaciones y API personalizadas de GovStack a tenor de requisitos locales.</w:t>
            </w:r>
          </w:p>
        </w:tc>
      </w:tr>
      <w:tr w:rsidR="00691078" w:rsidRPr="00387309" w14:paraId="0AC4D024" w14:textId="77777777" w:rsidTr="00691078">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E6512B" w14:textId="77777777" w:rsidR="00691078" w:rsidRPr="0021762F" w:rsidRDefault="00691078" w:rsidP="00691078">
            <w:pPr>
              <w:pStyle w:val="Tabletext"/>
              <w:jc w:val="center"/>
              <w:rPr>
                <w:b/>
                <w:bCs/>
                <w:sz w:val="18"/>
                <w:szCs w:val="18"/>
                <w:lang w:val="es-ES"/>
              </w:rPr>
            </w:pPr>
          </w:p>
        </w:tc>
      </w:tr>
      <w:tr w:rsidR="00691078" w:rsidRPr="00387309" w14:paraId="16829DC1" w14:textId="77777777" w:rsidTr="003F13C9">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71AFAC" w14:textId="77777777" w:rsidR="00691078" w:rsidRPr="0021762F" w:rsidRDefault="00691078" w:rsidP="00691078">
            <w:pPr>
              <w:pStyle w:val="Tabletext"/>
              <w:jc w:val="center"/>
              <w:rPr>
                <w:b/>
                <w:bCs/>
                <w:sz w:val="18"/>
                <w:szCs w:val="18"/>
                <w:lang w:val="es-ES"/>
              </w:rPr>
            </w:pPr>
            <w:r w:rsidRPr="0021762F">
              <w:rPr>
                <w:b/>
                <w:bCs/>
                <w:sz w:val="18"/>
                <w:szCs w:val="18"/>
                <w:lang w:val="es-ES"/>
              </w:rPr>
              <w:t>9UGA21008</w:t>
            </w:r>
          </w:p>
        </w:tc>
        <w:tc>
          <w:tcPr>
            <w:tcW w:w="10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6D34FA" w14:textId="77777777" w:rsidR="00691078" w:rsidRPr="0021762F" w:rsidRDefault="00691078" w:rsidP="00691078">
            <w:pPr>
              <w:pStyle w:val="Tabletext"/>
              <w:rPr>
                <w:sz w:val="18"/>
                <w:szCs w:val="18"/>
                <w:lang w:val="es-ES"/>
              </w:rPr>
            </w:pPr>
            <w:r w:rsidRPr="0021762F">
              <w:rPr>
                <w:sz w:val="18"/>
                <w:szCs w:val="18"/>
                <w:lang w:val="es-ES"/>
              </w:rPr>
              <w:t>Actividades de asistencia técnica y formación en Uganda sobre la estrategia nacional de desarrollo de las TIC</w:t>
            </w:r>
          </w:p>
        </w:tc>
        <w:tc>
          <w:tcPr>
            <w:tcW w:w="6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9605FA" w14:textId="77777777" w:rsidR="00691078" w:rsidRPr="0021762F" w:rsidRDefault="00691078" w:rsidP="00691078">
            <w:pPr>
              <w:pStyle w:val="Tabletext"/>
              <w:jc w:val="center"/>
              <w:rPr>
                <w:sz w:val="18"/>
                <w:szCs w:val="18"/>
                <w:lang w:val="es-ES"/>
              </w:rPr>
            </w:pPr>
            <w:r w:rsidRPr="0021762F">
              <w:rPr>
                <w:sz w:val="18"/>
                <w:szCs w:val="18"/>
                <w:lang w:val="es-ES"/>
              </w:rPr>
              <w:t>1 de enero de 2021</w:t>
            </w:r>
          </w:p>
        </w:tc>
        <w:tc>
          <w:tcPr>
            <w:tcW w:w="8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7039A4" w14:textId="77777777" w:rsidR="00691078" w:rsidRPr="0021762F" w:rsidRDefault="00691078" w:rsidP="00691078">
            <w:pPr>
              <w:pStyle w:val="Tabletext"/>
              <w:jc w:val="center"/>
              <w:rPr>
                <w:sz w:val="18"/>
                <w:szCs w:val="18"/>
                <w:lang w:val="es-ES"/>
              </w:rPr>
            </w:pPr>
            <w:r w:rsidRPr="0021762F">
              <w:rPr>
                <w:sz w:val="18"/>
                <w:szCs w:val="18"/>
                <w:lang w:val="es-ES"/>
              </w:rPr>
              <w:t>30 de marzo de 2025</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5FF8B0" w14:textId="77777777" w:rsidR="00691078" w:rsidRPr="0021762F" w:rsidRDefault="00691078" w:rsidP="00691078">
            <w:pPr>
              <w:pStyle w:val="Tabletext"/>
              <w:jc w:val="center"/>
              <w:rPr>
                <w:sz w:val="18"/>
                <w:szCs w:val="18"/>
                <w:lang w:val="es-ES"/>
              </w:rPr>
            </w:pPr>
            <w:r w:rsidRPr="0021762F">
              <w:rPr>
                <w:sz w:val="18"/>
                <w:szCs w:val="18"/>
                <w:lang w:val="es-ES"/>
              </w:rPr>
              <w:t>Concluido</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D41C94" w14:textId="77777777" w:rsidR="00691078" w:rsidRPr="0021762F" w:rsidRDefault="00691078" w:rsidP="00691078">
            <w:pPr>
              <w:pStyle w:val="Tabletext"/>
              <w:jc w:val="center"/>
              <w:rPr>
                <w:sz w:val="18"/>
                <w:szCs w:val="18"/>
                <w:lang w:val="es-ES"/>
              </w:rPr>
            </w:pPr>
            <w:r w:rsidRPr="0021762F">
              <w:rPr>
                <w:sz w:val="18"/>
                <w:szCs w:val="18"/>
                <w:lang w:val="es-ES"/>
              </w:rPr>
              <w:t>1 691 000</w:t>
            </w:r>
          </w:p>
        </w:tc>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592CCA" w14:textId="77777777" w:rsidR="00691078" w:rsidRPr="0021762F" w:rsidRDefault="00691078" w:rsidP="00691078">
            <w:pPr>
              <w:pStyle w:val="Tabletext"/>
              <w:jc w:val="center"/>
              <w:rPr>
                <w:sz w:val="18"/>
                <w:szCs w:val="18"/>
                <w:lang w:val="es-ES"/>
              </w:rPr>
            </w:pPr>
            <w:r w:rsidRPr="0021762F">
              <w:rPr>
                <w:sz w:val="18"/>
                <w:szCs w:val="18"/>
                <w:lang w:val="es-ES"/>
              </w:rPr>
              <w:t>Ministerio de Industria y Tecnologías de la Información de la República Popular China (MIIT)</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65FABB" w14:textId="77777777" w:rsidR="00691078" w:rsidRPr="00387309" w:rsidRDefault="00691078" w:rsidP="00691078">
            <w:pPr>
              <w:pStyle w:val="Tabletext"/>
              <w:rPr>
                <w:sz w:val="18"/>
                <w:szCs w:val="18"/>
                <w:lang w:val="fr-FR"/>
              </w:rPr>
            </w:pPr>
            <w:r w:rsidRPr="00387309">
              <w:rPr>
                <w:sz w:val="18"/>
                <w:szCs w:val="18"/>
                <w:lang w:val="fr-FR"/>
              </w:rPr>
              <w:t>Rec. 13 de la CMDT</w:t>
            </w:r>
          </w:p>
          <w:p w14:paraId="1EF77E79" w14:textId="7C50C2EE" w:rsidR="00691078" w:rsidRPr="00387309" w:rsidRDefault="00691078" w:rsidP="00691078">
            <w:pPr>
              <w:pStyle w:val="Tabletext"/>
              <w:rPr>
                <w:sz w:val="18"/>
                <w:szCs w:val="18"/>
                <w:lang w:val="fr-FR"/>
              </w:rPr>
            </w:pPr>
            <w:r w:rsidRPr="00387309">
              <w:rPr>
                <w:sz w:val="18"/>
                <w:szCs w:val="18"/>
                <w:lang w:val="fr-FR"/>
              </w:rPr>
              <w:t>Res. 89 de la CMDT</w:t>
            </w:r>
          </w:p>
        </w:tc>
      </w:tr>
      <w:tr w:rsidR="00691078" w:rsidRPr="0021762F" w14:paraId="7E5A2796" w14:textId="77777777" w:rsidTr="00691078">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EAAA8A" w14:textId="77777777" w:rsidR="00691078" w:rsidRPr="0021762F" w:rsidRDefault="00691078" w:rsidP="00691078">
            <w:pPr>
              <w:pStyle w:val="Tabletext"/>
              <w:rPr>
                <w:b/>
                <w:bCs/>
                <w:sz w:val="18"/>
                <w:szCs w:val="18"/>
                <w:lang w:val="es-ES"/>
              </w:rPr>
            </w:pPr>
            <w:r w:rsidRPr="0021762F">
              <w:rPr>
                <w:b/>
                <w:bCs/>
                <w:sz w:val="18"/>
                <w:szCs w:val="18"/>
                <w:lang w:val="es-ES"/>
              </w:rPr>
              <w:t>Países beneficiarios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9D372A" w14:textId="423D4070" w:rsidR="00691078" w:rsidRPr="0021762F" w:rsidRDefault="00691078" w:rsidP="003F13C9">
            <w:pPr>
              <w:pStyle w:val="Tabletext"/>
              <w:rPr>
                <w:sz w:val="18"/>
                <w:szCs w:val="18"/>
                <w:lang w:val="es-ES"/>
              </w:rPr>
            </w:pPr>
            <w:r w:rsidRPr="0021762F">
              <w:rPr>
                <w:sz w:val="18"/>
                <w:szCs w:val="18"/>
                <w:lang w:val="es-ES"/>
              </w:rPr>
              <w:t>República de Uganda</w:t>
            </w:r>
          </w:p>
        </w:tc>
      </w:tr>
      <w:tr w:rsidR="00691078" w:rsidRPr="00387309" w14:paraId="770E38DE" w14:textId="77777777" w:rsidTr="00691078">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ADA3D2" w14:textId="77777777" w:rsidR="00691078" w:rsidRPr="0021762F" w:rsidRDefault="00691078" w:rsidP="00A868FA">
            <w:pPr>
              <w:pStyle w:val="Tabletext"/>
              <w:spacing w:after="0"/>
              <w:rPr>
                <w:b/>
                <w:bCs/>
                <w:sz w:val="18"/>
                <w:szCs w:val="18"/>
                <w:lang w:val="es-ES"/>
              </w:rPr>
            </w:pPr>
            <w:r w:rsidRPr="0021762F">
              <w:rPr>
                <w:b/>
                <w:bCs/>
                <w:sz w:val="18"/>
                <w:szCs w:val="18"/>
                <w:lang w:val="es-ES"/>
              </w:rPr>
              <w:lastRenderedPageBreak/>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77292B9" w14:textId="77777777" w:rsidR="00691078" w:rsidRPr="0021762F" w:rsidRDefault="00691078" w:rsidP="00A868FA">
            <w:pPr>
              <w:pStyle w:val="Tabletext"/>
              <w:spacing w:after="0"/>
              <w:rPr>
                <w:sz w:val="18"/>
                <w:szCs w:val="18"/>
                <w:lang w:val="es-ES"/>
              </w:rPr>
            </w:pPr>
            <w:r w:rsidRPr="0021762F">
              <w:rPr>
                <w:sz w:val="18"/>
                <w:szCs w:val="18"/>
                <w:lang w:val="es-ES"/>
              </w:rPr>
              <w:t>El proyecto contribuyó a la implementación del NDPIII y del marco Digital Uganda Vision (DUV). En particular, el contribuyó a los siguientes resultados:</w:t>
            </w:r>
          </w:p>
          <w:p w14:paraId="2173781C" w14:textId="41B7329D" w:rsidR="00691078" w:rsidRPr="0021762F" w:rsidRDefault="00691078" w:rsidP="00A868FA">
            <w:pPr>
              <w:pStyle w:val="Tabletext"/>
              <w:spacing w:after="0"/>
              <w:rPr>
                <w:sz w:val="18"/>
                <w:szCs w:val="18"/>
                <w:lang w:val="es-ES"/>
              </w:rPr>
            </w:pPr>
            <w:r w:rsidRPr="0021762F">
              <w:rPr>
                <w:sz w:val="18"/>
                <w:szCs w:val="18"/>
                <w:lang w:val="es-ES"/>
              </w:rPr>
              <w:t>–</w:t>
            </w:r>
            <w:r w:rsidRPr="0021762F">
              <w:rPr>
                <w:sz w:val="18"/>
                <w:szCs w:val="18"/>
                <w:lang w:val="es-ES"/>
              </w:rPr>
              <w:tab/>
              <w:t>Revisión de la política y estrategia a escala nacional sobre desarrollo de las TIC: el proyecto proporcionó asistencia técnica a Uganda en materia de políticas y estrategias de desarrollo de las TIC. Esto incluyó la formulación de una serie de recomendaciones alineadas con los pilares de infraestructura y conectividad, servicios digitales e innovación y emprendimiento en relación con el marco DUV.</w:t>
            </w:r>
          </w:p>
          <w:p w14:paraId="65D386C9" w14:textId="059F003A" w:rsidR="00691078" w:rsidRPr="0021762F" w:rsidRDefault="00691078" w:rsidP="00A868FA">
            <w:pPr>
              <w:pStyle w:val="Tabletext"/>
              <w:spacing w:after="0"/>
              <w:rPr>
                <w:sz w:val="18"/>
                <w:szCs w:val="18"/>
                <w:lang w:val="es-ES"/>
              </w:rPr>
            </w:pPr>
            <w:r w:rsidRPr="0021762F">
              <w:rPr>
                <w:sz w:val="18"/>
                <w:szCs w:val="18"/>
                <w:lang w:val="es-ES"/>
              </w:rPr>
              <w:t>–</w:t>
            </w:r>
            <w:r w:rsidRPr="0021762F">
              <w:rPr>
                <w:sz w:val="18"/>
                <w:szCs w:val="18"/>
                <w:lang w:val="es-ES"/>
              </w:rPr>
              <w:tab/>
              <w:t>Fortalecimiento de la capacidad institucional y humana de los responsables políticos, el sector industrial y las principales partes interesadas para fomentar y facilitar la transformación digital. A través de este componente, el proyecto promovió la capacidad de formulación y aplicación de políticas del Gobierno y organismos afiliados, y contribuyó al fortalecimiento de las competencias de la industria local de las TIC y de la población en general para impulsar la agenda de transformación digital del país.</w:t>
            </w:r>
          </w:p>
          <w:p w14:paraId="7EE6CB32" w14:textId="3EDC39AD" w:rsidR="00691078" w:rsidRPr="0021762F" w:rsidRDefault="00691078" w:rsidP="00A868FA">
            <w:pPr>
              <w:pStyle w:val="Tabletext"/>
              <w:spacing w:after="0"/>
              <w:rPr>
                <w:sz w:val="18"/>
                <w:szCs w:val="18"/>
                <w:lang w:val="es-ES"/>
              </w:rPr>
            </w:pPr>
            <w:r w:rsidRPr="0021762F">
              <w:rPr>
                <w:sz w:val="18"/>
                <w:szCs w:val="18"/>
                <w:lang w:val="es-ES"/>
              </w:rPr>
              <w:t>–</w:t>
            </w:r>
            <w:r w:rsidRPr="0021762F">
              <w:rPr>
                <w:sz w:val="18"/>
                <w:szCs w:val="18"/>
                <w:lang w:val="es-ES"/>
              </w:rPr>
              <w:tab/>
              <w:t>Implementación y aplicación de casos de utilización y servicios, en particular plataformas de colaboración, como fundamento de las recomendaciones políticas y ampliación de los programas de capacitación.</w:t>
            </w:r>
          </w:p>
        </w:tc>
      </w:tr>
      <w:tr w:rsidR="00E804DD" w:rsidRPr="00387309" w14:paraId="6ADEE2DA" w14:textId="77777777" w:rsidTr="00691078">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3BFF828" w14:textId="77777777" w:rsidR="00E804DD" w:rsidRPr="0021762F" w:rsidRDefault="00E804DD" w:rsidP="00A868FA">
            <w:pPr>
              <w:pStyle w:val="Tabletext"/>
              <w:spacing w:before="0" w:after="0"/>
              <w:rPr>
                <w:b/>
                <w:bCs/>
                <w:sz w:val="18"/>
                <w:szCs w:val="18"/>
                <w:lang w:val="es-ES"/>
              </w:rPr>
            </w:pP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69FC895" w14:textId="77777777" w:rsidR="00E804DD" w:rsidRPr="0021762F" w:rsidRDefault="00E804DD" w:rsidP="00A868FA">
            <w:pPr>
              <w:pStyle w:val="Tabletext"/>
              <w:spacing w:before="0" w:after="0"/>
              <w:rPr>
                <w:sz w:val="18"/>
                <w:szCs w:val="18"/>
                <w:lang w:val="es-ES"/>
              </w:rPr>
            </w:pPr>
          </w:p>
        </w:tc>
      </w:tr>
      <w:tr w:rsidR="00691078" w:rsidRPr="0021762F" w14:paraId="3F96B908" w14:textId="77777777" w:rsidTr="003F13C9">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A898A7" w14:textId="77777777" w:rsidR="00691078" w:rsidRPr="0021762F" w:rsidRDefault="00691078" w:rsidP="00691078">
            <w:pPr>
              <w:pStyle w:val="Tabletext"/>
              <w:jc w:val="center"/>
              <w:rPr>
                <w:b/>
                <w:bCs/>
                <w:sz w:val="18"/>
                <w:szCs w:val="18"/>
                <w:lang w:val="es-ES"/>
              </w:rPr>
            </w:pPr>
            <w:r w:rsidRPr="0021762F">
              <w:rPr>
                <w:b/>
                <w:bCs/>
                <w:sz w:val="18"/>
                <w:szCs w:val="18"/>
                <w:lang w:val="es-ES"/>
              </w:rPr>
              <w:t>2GLO21115</w:t>
            </w:r>
          </w:p>
        </w:tc>
        <w:tc>
          <w:tcPr>
            <w:tcW w:w="10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F53030" w14:textId="77777777" w:rsidR="00691078" w:rsidRPr="0021762F" w:rsidRDefault="00691078" w:rsidP="00691078">
            <w:pPr>
              <w:pStyle w:val="Tabletext"/>
              <w:rPr>
                <w:sz w:val="18"/>
                <w:szCs w:val="18"/>
                <w:lang w:val="es-ES"/>
              </w:rPr>
            </w:pPr>
            <w:r w:rsidRPr="0021762F">
              <w:rPr>
                <w:sz w:val="18"/>
                <w:szCs w:val="18"/>
                <w:lang w:val="es-ES"/>
              </w:rPr>
              <w:t>Certificados en competencias digitales</w:t>
            </w:r>
          </w:p>
        </w:tc>
        <w:tc>
          <w:tcPr>
            <w:tcW w:w="6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465C1B" w14:textId="77777777" w:rsidR="00691078" w:rsidRPr="0021762F" w:rsidRDefault="00691078" w:rsidP="00691078">
            <w:pPr>
              <w:pStyle w:val="Tabletext"/>
              <w:jc w:val="center"/>
              <w:rPr>
                <w:sz w:val="18"/>
                <w:szCs w:val="18"/>
                <w:lang w:val="es-ES"/>
              </w:rPr>
            </w:pPr>
            <w:r w:rsidRPr="0021762F">
              <w:rPr>
                <w:sz w:val="18"/>
                <w:szCs w:val="18"/>
                <w:lang w:val="es-ES"/>
              </w:rPr>
              <w:t>1 de febrero de 2021</w:t>
            </w:r>
          </w:p>
        </w:tc>
        <w:tc>
          <w:tcPr>
            <w:tcW w:w="8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485A44" w14:textId="77777777" w:rsidR="00691078" w:rsidRPr="0021762F" w:rsidRDefault="00691078" w:rsidP="00691078">
            <w:pPr>
              <w:pStyle w:val="Tabletext"/>
              <w:jc w:val="center"/>
              <w:rPr>
                <w:sz w:val="18"/>
                <w:szCs w:val="18"/>
                <w:lang w:val="es-ES"/>
              </w:rPr>
            </w:pPr>
            <w:r w:rsidRPr="0021762F">
              <w:rPr>
                <w:sz w:val="18"/>
                <w:szCs w:val="18"/>
                <w:lang w:val="es-ES"/>
              </w:rPr>
              <w:t>31 de mayo de 2024</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BBB042" w14:textId="77777777" w:rsidR="00691078" w:rsidRPr="0021762F" w:rsidRDefault="00691078" w:rsidP="00691078">
            <w:pPr>
              <w:pStyle w:val="Tabletext"/>
              <w:jc w:val="center"/>
              <w:rPr>
                <w:sz w:val="18"/>
                <w:szCs w:val="18"/>
                <w:lang w:val="es-ES"/>
              </w:rPr>
            </w:pPr>
            <w:r w:rsidRPr="0021762F">
              <w:rPr>
                <w:sz w:val="18"/>
                <w:szCs w:val="18"/>
                <w:lang w:val="es-ES"/>
              </w:rPr>
              <w:t>Concluido</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658761" w14:textId="77777777" w:rsidR="00691078" w:rsidRPr="0021762F" w:rsidRDefault="00691078" w:rsidP="00691078">
            <w:pPr>
              <w:pStyle w:val="Tabletext"/>
              <w:jc w:val="center"/>
              <w:rPr>
                <w:sz w:val="18"/>
                <w:szCs w:val="18"/>
                <w:lang w:val="es-ES"/>
              </w:rPr>
            </w:pPr>
            <w:r w:rsidRPr="0021762F">
              <w:rPr>
                <w:sz w:val="18"/>
                <w:szCs w:val="18"/>
                <w:lang w:val="es-ES"/>
              </w:rPr>
              <w:t>388 056</w:t>
            </w:r>
          </w:p>
        </w:tc>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075EF1" w14:textId="77777777" w:rsidR="00691078" w:rsidRPr="0021762F" w:rsidRDefault="00691078" w:rsidP="00691078">
            <w:pPr>
              <w:pStyle w:val="Tabletext"/>
              <w:jc w:val="center"/>
              <w:rPr>
                <w:sz w:val="18"/>
                <w:szCs w:val="18"/>
                <w:lang w:val="es-ES"/>
              </w:rPr>
            </w:pPr>
            <w:r w:rsidRPr="0021762F">
              <w:rPr>
                <w:sz w:val="18"/>
                <w:szCs w:val="18"/>
                <w:lang w:val="es-ES"/>
              </w:rPr>
              <w:t>Women’s WorldWide Web (W4)</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D2210F" w14:textId="77CF82F9" w:rsidR="00691078" w:rsidRPr="0021762F" w:rsidRDefault="00691078" w:rsidP="00691078">
            <w:pPr>
              <w:pStyle w:val="Tabletext"/>
              <w:rPr>
                <w:sz w:val="18"/>
                <w:szCs w:val="18"/>
                <w:lang w:val="es-ES"/>
              </w:rPr>
            </w:pPr>
            <w:r w:rsidRPr="0021762F">
              <w:rPr>
                <w:sz w:val="18"/>
                <w:szCs w:val="18"/>
                <w:lang w:val="es-ES"/>
              </w:rPr>
              <w:t>Res. 76 de la CMDT</w:t>
            </w:r>
          </w:p>
        </w:tc>
      </w:tr>
      <w:tr w:rsidR="00691078" w:rsidRPr="00387309" w14:paraId="6F0168FF" w14:textId="77777777" w:rsidTr="00691078">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45487E" w14:textId="77777777" w:rsidR="00691078" w:rsidRPr="0021762F" w:rsidRDefault="00691078" w:rsidP="00A868FA">
            <w:pPr>
              <w:pStyle w:val="Tabletext"/>
              <w:spacing w:before="0" w:after="0"/>
              <w:rPr>
                <w:b/>
                <w:bCs/>
                <w:sz w:val="18"/>
                <w:szCs w:val="18"/>
                <w:lang w:val="es-ES"/>
              </w:rPr>
            </w:pPr>
            <w:r w:rsidRPr="0021762F">
              <w:rPr>
                <w:b/>
                <w:bCs/>
                <w:sz w:val="18"/>
                <w:szCs w:val="18"/>
                <w:lang w:val="es-ES"/>
              </w:rPr>
              <w:t xml:space="preserve">Países beneficiarios </w:t>
            </w:r>
            <w:r w:rsidRPr="0021762F">
              <w:rPr>
                <w:b/>
                <w:bCs/>
                <w:sz w:val="16"/>
                <w:szCs w:val="16"/>
                <w:lang w:val="es-ES"/>
              </w:rPr>
              <w:t>(incluidos los de otras regiones)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FAC26B" w14:textId="6CB9935D" w:rsidR="00691078" w:rsidRPr="0021762F" w:rsidRDefault="00691078" w:rsidP="00A868FA">
            <w:pPr>
              <w:pStyle w:val="Tabletext"/>
              <w:spacing w:before="0" w:after="0"/>
              <w:rPr>
                <w:sz w:val="18"/>
                <w:szCs w:val="18"/>
                <w:lang w:val="es-ES"/>
              </w:rPr>
            </w:pPr>
            <w:r w:rsidRPr="0021762F">
              <w:rPr>
                <w:sz w:val="18"/>
                <w:szCs w:val="18"/>
                <w:lang w:val="es-ES"/>
              </w:rPr>
              <w:t>Etiopía (República Democrática Federal de), Jamaica, Kenya (República de), Nepal (República Democrática Federal de), Filipinas (República de)</w:t>
            </w:r>
          </w:p>
        </w:tc>
      </w:tr>
      <w:tr w:rsidR="00691078" w:rsidRPr="00387309" w14:paraId="208D5C27" w14:textId="77777777" w:rsidTr="00691078">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25EE95" w14:textId="77777777" w:rsidR="00691078" w:rsidRPr="0021762F" w:rsidRDefault="00691078" w:rsidP="00A868FA">
            <w:pPr>
              <w:pStyle w:val="Tabletext"/>
              <w:spacing w:before="0" w:after="0"/>
              <w:rPr>
                <w:b/>
                <w:bCs/>
                <w:sz w:val="18"/>
                <w:szCs w:val="18"/>
                <w:lang w:val="es-ES"/>
              </w:rPr>
            </w:pPr>
            <w:r w:rsidRPr="0021762F">
              <w:rPr>
                <w:b/>
                <w:bCs/>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3E8BFD" w14:textId="60D97A53" w:rsidR="00691078" w:rsidRPr="0021762F" w:rsidRDefault="00691078" w:rsidP="00A868FA">
            <w:pPr>
              <w:pStyle w:val="Tabletext"/>
              <w:spacing w:before="0" w:after="0"/>
              <w:rPr>
                <w:sz w:val="18"/>
                <w:szCs w:val="18"/>
                <w:lang w:val="es-ES"/>
              </w:rPr>
            </w:pPr>
            <w:r w:rsidRPr="0021762F">
              <w:rPr>
                <w:sz w:val="18"/>
                <w:szCs w:val="18"/>
                <w:lang w:val="es-ES"/>
              </w:rPr>
              <w:t xml:space="preserve">El proyecto contribuyó a alcanzar los siguientes resultados: 1) 3 178 niñas y mujeres jóvenes recibieron formación directa en el marco del proyecto, con un total de 49 talleres y programas de tutoría electrónica (2 697 en talleres y 350 en programas de tutoría electrónica) en Etiopía, Jamaica, Kenya, Nepal y Filipinas. El canal EQUALS HDS, a través de la aplicación EY STEAM, prestó servicio a más de 5 000 niñas; 2) Se elaboró y publicó un informe exhaustivo titulado </w:t>
            </w:r>
            <w:r w:rsidR="0021762F">
              <w:rPr>
                <w:sz w:val="18"/>
                <w:szCs w:val="18"/>
                <w:lang w:val="es-ES"/>
              </w:rPr>
              <w:t>"</w:t>
            </w:r>
            <w:r w:rsidRPr="0021762F">
              <w:rPr>
                <w:sz w:val="18"/>
                <w:szCs w:val="18"/>
                <w:lang w:val="es-ES"/>
              </w:rPr>
              <w:t>Her Digital Skills: Towards a Gender Transformative Approach</w:t>
            </w:r>
            <w:r w:rsidR="0021762F">
              <w:rPr>
                <w:sz w:val="18"/>
                <w:szCs w:val="18"/>
                <w:lang w:val="es-ES"/>
              </w:rPr>
              <w:t>"</w:t>
            </w:r>
            <w:r w:rsidRPr="0021762F">
              <w:rPr>
                <w:sz w:val="18"/>
                <w:szCs w:val="18"/>
                <w:lang w:val="es-ES"/>
              </w:rPr>
              <w:t xml:space="preserve"> (Sus competencias digitales: hacia un enfoque transformador en materia de género) para facilitar la creación de contenido sobre certificados en materia de competencias digitales, adquiribles a un ritmo personalizado; 3) Se creó una plataforma adaptada y orientada a niñas y mujeres jóvenes y se desarrolló un certificado sobre competencias digitales básicas para ocho cursos sobre competencias digitales.</w:t>
            </w:r>
          </w:p>
        </w:tc>
      </w:tr>
      <w:tr w:rsidR="00691078" w:rsidRPr="00387309" w14:paraId="4383EE8F" w14:textId="77777777" w:rsidTr="00691078">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150594" w14:textId="77777777" w:rsidR="00691078" w:rsidRPr="0021762F" w:rsidRDefault="00691078" w:rsidP="00A868FA">
            <w:pPr>
              <w:pStyle w:val="Tabletext"/>
              <w:spacing w:before="0" w:after="0"/>
              <w:rPr>
                <w:b/>
                <w:bCs/>
                <w:sz w:val="18"/>
                <w:szCs w:val="18"/>
                <w:lang w:val="es-ES"/>
              </w:rPr>
            </w:pPr>
          </w:p>
        </w:tc>
      </w:tr>
      <w:tr w:rsidR="00691078" w:rsidRPr="0021762F" w14:paraId="7B1F2235" w14:textId="77777777" w:rsidTr="003F13C9">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63BE17" w14:textId="77777777" w:rsidR="00691078" w:rsidRPr="0021762F" w:rsidRDefault="00691078" w:rsidP="00A868FA">
            <w:pPr>
              <w:pStyle w:val="Tabletext"/>
              <w:spacing w:before="0" w:after="0"/>
              <w:jc w:val="center"/>
              <w:rPr>
                <w:b/>
                <w:bCs/>
                <w:sz w:val="18"/>
                <w:szCs w:val="18"/>
                <w:lang w:val="es-ES"/>
              </w:rPr>
            </w:pPr>
            <w:r w:rsidRPr="0021762F">
              <w:rPr>
                <w:b/>
                <w:bCs/>
                <w:sz w:val="18"/>
                <w:szCs w:val="18"/>
                <w:lang w:val="es-ES"/>
              </w:rPr>
              <w:t>7GLO20106</w:t>
            </w:r>
          </w:p>
        </w:tc>
        <w:tc>
          <w:tcPr>
            <w:tcW w:w="10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803F8B" w14:textId="77777777" w:rsidR="00691078" w:rsidRPr="0021762F" w:rsidRDefault="00691078" w:rsidP="00A868FA">
            <w:pPr>
              <w:pStyle w:val="Tabletext"/>
              <w:spacing w:before="0" w:after="0"/>
              <w:rPr>
                <w:sz w:val="18"/>
                <w:szCs w:val="18"/>
                <w:lang w:val="es-ES"/>
              </w:rPr>
            </w:pPr>
            <w:r w:rsidRPr="0021762F">
              <w:rPr>
                <w:sz w:val="18"/>
                <w:szCs w:val="18"/>
                <w:lang w:val="es-ES"/>
              </w:rPr>
              <w:t>Mejora del ecosistema digital y las competencias digitales para facilitar el empoderamiento económico de las mujeres en los países menos adelantados</w:t>
            </w:r>
          </w:p>
        </w:tc>
        <w:tc>
          <w:tcPr>
            <w:tcW w:w="6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125A0A" w14:textId="77777777" w:rsidR="00691078" w:rsidRPr="0021762F" w:rsidRDefault="00691078" w:rsidP="00A868FA">
            <w:pPr>
              <w:pStyle w:val="Tabletext"/>
              <w:spacing w:before="0" w:after="0"/>
              <w:jc w:val="center"/>
              <w:rPr>
                <w:sz w:val="18"/>
                <w:szCs w:val="18"/>
                <w:lang w:val="es-ES"/>
              </w:rPr>
            </w:pPr>
            <w:r w:rsidRPr="0021762F">
              <w:rPr>
                <w:sz w:val="18"/>
                <w:szCs w:val="18"/>
                <w:lang w:val="es-ES"/>
              </w:rPr>
              <w:t>1 de julio de 2020</w:t>
            </w:r>
          </w:p>
        </w:tc>
        <w:tc>
          <w:tcPr>
            <w:tcW w:w="8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15015B" w14:textId="77777777" w:rsidR="00691078" w:rsidRPr="0021762F" w:rsidRDefault="00691078" w:rsidP="00A868FA">
            <w:pPr>
              <w:pStyle w:val="Tabletext"/>
              <w:spacing w:before="0" w:after="0"/>
              <w:jc w:val="center"/>
              <w:rPr>
                <w:sz w:val="18"/>
                <w:szCs w:val="18"/>
                <w:lang w:val="es-ES"/>
              </w:rPr>
            </w:pPr>
            <w:r w:rsidRPr="0021762F">
              <w:rPr>
                <w:sz w:val="18"/>
                <w:szCs w:val="18"/>
                <w:lang w:val="es-ES"/>
              </w:rPr>
              <w:t>29 de septiembre de 2023</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E1E417" w14:textId="77777777" w:rsidR="00691078" w:rsidRPr="0021762F" w:rsidRDefault="00691078" w:rsidP="00A868FA">
            <w:pPr>
              <w:pStyle w:val="Tabletext"/>
              <w:spacing w:before="0" w:after="0"/>
              <w:jc w:val="center"/>
              <w:rPr>
                <w:sz w:val="18"/>
                <w:szCs w:val="18"/>
                <w:lang w:val="es-ES"/>
              </w:rPr>
            </w:pPr>
            <w:r w:rsidRPr="0021762F">
              <w:rPr>
                <w:sz w:val="18"/>
                <w:szCs w:val="18"/>
                <w:lang w:val="es-ES"/>
              </w:rPr>
              <w:t>Concluido</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F80CA3" w14:textId="77777777" w:rsidR="00691078" w:rsidRPr="0021762F" w:rsidRDefault="00691078" w:rsidP="00A868FA">
            <w:pPr>
              <w:pStyle w:val="Tabletext"/>
              <w:spacing w:before="0" w:after="0"/>
              <w:jc w:val="center"/>
              <w:rPr>
                <w:sz w:val="18"/>
                <w:szCs w:val="18"/>
                <w:lang w:val="es-ES"/>
              </w:rPr>
            </w:pPr>
            <w:r w:rsidRPr="0021762F">
              <w:rPr>
                <w:sz w:val="18"/>
                <w:szCs w:val="18"/>
                <w:lang w:val="es-ES"/>
              </w:rPr>
              <w:t>1 165 703</w:t>
            </w:r>
          </w:p>
        </w:tc>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09B198" w14:textId="77777777" w:rsidR="00691078" w:rsidRPr="0021762F" w:rsidRDefault="00691078" w:rsidP="00A868FA">
            <w:pPr>
              <w:pStyle w:val="Tabletext"/>
              <w:spacing w:before="0" w:after="0"/>
              <w:jc w:val="center"/>
              <w:rPr>
                <w:sz w:val="18"/>
                <w:szCs w:val="18"/>
                <w:lang w:val="es-ES"/>
              </w:rPr>
            </w:pPr>
            <w:r w:rsidRPr="0021762F">
              <w:rPr>
                <w:sz w:val="18"/>
                <w:szCs w:val="18"/>
                <w:lang w:val="es-ES"/>
              </w:rPr>
              <w:t>Marco Integrado Mejorado (MIM), Oficina de las Naciones Unidas de Servicios para Proyectos (UNOPS)</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EEC8AC" w14:textId="366DF024" w:rsidR="00691078" w:rsidRPr="0021762F" w:rsidRDefault="00691078" w:rsidP="00A868FA">
            <w:pPr>
              <w:pStyle w:val="Tabletext"/>
              <w:spacing w:before="0" w:after="0"/>
              <w:rPr>
                <w:sz w:val="18"/>
                <w:szCs w:val="18"/>
                <w:lang w:val="es-ES"/>
              </w:rPr>
            </w:pPr>
            <w:r w:rsidRPr="0021762F">
              <w:rPr>
                <w:sz w:val="18"/>
                <w:szCs w:val="18"/>
                <w:lang w:val="es-ES"/>
              </w:rPr>
              <w:t>Res. 76 de la CMDT</w:t>
            </w:r>
          </w:p>
        </w:tc>
      </w:tr>
      <w:tr w:rsidR="00691078" w:rsidRPr="00387309" w14:paraId="7A41D285" w14:textId="77777777" w:rsidTr="00691078">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7044B6" w14:textId="77777777" w:rsidR="00691078" w:rsidRPr="0021762F" w:rsidRDefault="00691078" w:rsidP="00A868FA">
            <w:pPr>
              <w:pStyle w:val="Tabletext"/>
              <w:spacing w:before="0" w:after="0"/>
              <w:rPr>
                <w:b/>
                <w:bCs/>
                <w:sz w:val="18"/>
                <w:szCs w:val="18"/>
                <w:lang w:val="es-ES"/>
              </w:rPr>
            </w:pPr>
            <w:r w:rsidRPr="0021762F">
              <w:rPr>
                <w:b/>
                <w:bCs/>
                <w:sz w:val="18"/>
                <w:szCs w:val="18"/>
                <w:lang w:val="es-ES"/>
              </w:rPr>
              <w:t xml:space="preserve">Países beneficiarios </w:t>
            </w:r>
            <w:r w:rsidRPr="0021762F">
              <w:rPr>
                <w:b/>
                <w:bCs/>
                <w:sz w:val="16"/>
                <w:szCs w:val="16"/>
                <w:lang w:val="es-ES"/>
              </w:rPr>
              <w:t>(incluidos los de otras regiones)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08E4E5" w14:textId="1C8D772D" w:rsidR="00691078" w:rsidRPr="0021762F" w:rsidRDefault="00691078" w:rsidP="00A868FA">
            <w:pPr>
              <w:pStyle w:val="Tabletext"/>
              <w:spacing w:before="0" w:after="0"/>
              <w:rPr>
                <w:sz w:val="18"/>
                <w:szCs w:val="18"/>
                <w:lang w:val="es-ES"/>
              </w:rPr>
            </w:pPr>
            <w:r w:rsidRPr="0021762F">
              <w:rPr>
                <w:sz w:val="18"/>
                <w:szCs w:val="18"/>
                <w:lang w:val="es-ES"/>
              </w:rPr>
              <w:t>Burundi (República de), Etiopía, Haití (República de)</w:t>
            </w:r>
          </w:p>
        </w:tc>
      </w:tr>
      <w:tr w:rsidR="00691078" w:rsidRPr="00387309" w14:paraId="65E7B0FC" w14:textId="77777777" w:rsidTr="00691078">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363466" w14:textId="77777777" w:rsidR="00691078" w:rsidRPr="0021762F" w:rsidRDefault="00691078" w:rsidP="00691078">
            <w:pPr>
              <w:pStyle w:val="Tabletext"/>
              <w:rPr>
                <w:b/>
                <w:bCs/>
                <w:sz w:val="18"/>
                <w:szCs w:val="18"/>
                <w:lang w:val="es-ES"/>
              </w:rPr>
            </w:pPr>
            <w:r w:rsidRPr="0021762F">
              <w:rPr>
                <w:b/>
                <w:bCs/>
                <w:sz w:val="18"/>
                <w:szCs w:val="18"/>
                <w:lang w:val="es-ES"/>
              </w:rPr>
              <w:lastRenderedPageBreak/>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84FF1B" w14:textId="77777777" w:rsidR="00691078" w:rsidRPr="0021762F" w:rsidRDefault="00691078" w:rsidP="003F13C9">
            <w:pPr>
              <w:pStyle w:val="Tabletext"/>
              <w:rPr>
                <w:sz w:val="18"/>
                <w:szCs w:val="18"/>
                <w:lang w:val="es-ES"/>
              </w:rPr>
            </w:pPr>
            <w:r w:rsidRPr="0021762F">
              <w:rPr>
                <w:sz w:val="18"/>
                <w:szCs w:val="18"/>
                <w:lang w:val="es-ES"/>
              </w:rPr>
              <w:t>El proyecto brindó asistencia a mujeres en países beneficiarios al fomentar comunidades de redes sólidas y eficaces más allá de fronteras geográficas. A nivel local, las actividades del proyecto facilitaron el establecimiento de vínculos eficaces entre las participantes, como lo demuestra el fortalecimiento de la red de mujeres etíopes del sector textil y de la confección. Por otro lado, se desarrollaron redes entre países mediante eventos a escalas regional e internacional y ferias comerciales, lo que benefició especialmente a las mujeres empresarias de las industrias textil y de la confección de Burundi y Etiopía.</w:t>
            </w:r>
          </w:p>
          <w:p w14:paraId="353B5E50" w14:textId="77777777" w:rsidR="00691078" w:rsidRPr="0021762F" w:rsidRDefault="00691078" w:rsidP="003F13C9">
            <w:pPr>
              <w:pStyle w:val="Tabletext"/>
              <w:rPr>
                <w:sz w:val="18"/>
                <w:szCs w:val="18"/>
                <w:lang w:val="es-ES"/>
              </w:rPr>
            </w:pPr>
            <w:r w:rsidRPr="0021762F">
              <w:rPr>
                <w:sz w:val="18"/>
                <w:szCs w:val="18"/>
                <w:lang w:val="es-ES"/>
              </w:rPr>
              <w:t>Por otra parte, el énfasis del proyecto respecto del fomento de comunidades dio lugar a la creación y mejora de comunidades de participantes, y promovió un entorno de programas de tutorías orgánicas para complementar el marco oficial sobre ese particular. Ese enfoque dinámico sobre actividades de tutoría resultó esencial, especialmente para superar los retos que planteó la pandemia de COVID-19, al fomentar la autosuficiencia y la resiliencia de mujeres empresarias, lo que les permitió hacer frente a la situación posterior a la pandemia.</w:t>
            </w:r>
          </w:p>
          <w:p w14:paraId="419E030C" w14:textId="6AE6C86B" w:rsidR="00691078" w:rsidRPr="0021762F" w:rsidRDefault="00691078" w:rsidP="003F13C9">
            <w:pPr>
              <w:pStyle w:val="Tabletext"/>
              <w:rPr>
                <w:sz w:val="18"/>
                <w:szCs w:val="18"/>
                <w:lang w:val="es-ES"/>
              </w:rPr>
            </w:pPr>
            <w:r w:rsidRPr="0021762F">
              <w:rPr>
                <w:sz w:val="18"/>
                <w:szCs w:val="18"/>
                <w:lang w:val="es-ES"/>
              </w:rPr>
              <w:t>Por último, las actividades de formación específica permitieron a las mujeres adquirir conocimientos de gran utilidad y perfeccionar sus competencias tecnológicas, sobre la base de dichas herramientas para impulsar el éxito empresarial. La función del proyecto en el fomento de una red de apoyo alentó a las mujeres a ampliar su influencia y contribuir de manera sustancial a la actividad de sus comunidades. A raíz de ello, esas mujeres empoderadas se han convertido no solo en empresarias calificadas, sino en defensoras de la igualdad de género, con mayor visibilidad para promover políticas vanguardistas que fomenten una economía digital más inclusiva.</w:t>
            </w:r>
          </w:p>
        </w:tc>
      </w:tr>
      <w:tr w:rsidR="00691078" w:rsidRPr="00387309" w14:paraId="60AE54BD" w14:textId="77777777" w:rsidTr="00691078">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7D9449" w14:textId="77777777" w:rsidR="00691078" w:rsidRPr="0021762F" w:rsidRDefault="00691078" w:rsidP="00A868FA">
            <w:pPr>
              <w:pStyle w:val="Tabletext"/>
              <w:spacing w:before="0" w:after="0"/>
              <w:jc w:val="center"/>
              <w:rPr>
                <w:b/>
                <w:bCs/>
                <w:sz w:val="18"/>
                <w:szCs w:val="18"/>
                <w:lang w:val="es-ES"/>
              </w:rPr>
            </w:pPr>
          </w:p>
        </w:tc>
      </w:tr>
      <w:tr w:rsidR="00691078" w:rsidRPr="0021762F" w14:paraId="455F7C38" w14:textId="77777777" w:rsidTr="003F13C9">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F5B48C" w14:textId="77777777" w:rsidR="00691078" w:rsidRPr="0021762F" w:rsidRDefault="00691078" w:rsidP="00691078">
            <w:pPr>
              <w:pStyle w:val="Tabletext"/>
              <w:jc w:val="center"/>
              <w:rPr>
                <w:b/>
                <w:bCs/>
                <w:sz w:val="18"/>
                <w:szCs w:val="18"/>
                <w:lang w:val="es-ES"/>
              </w:rPr>
            </w:pPr>
            <w:r w:rsidRPr="0021762F">
              <w:rPr>
                <w:b/>
                <w:bCs/>
                <w:sz w:val="18"/>
                <w:szCs w:val="18"/>
                <w:lang w:val="es-ES"/>
              </w:rPr>
              <w:t>7GLO20108</w:t>
            </w:r>
          </w:p>
        </w:tc>
        <w:tc>
          <w:tcPr>
            <w:tcW w:w="10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1C2930" w14:textId="2ACA8128" w:rsidR="00691078" w:rsidRPr="0021762F" w:rsidRDefault="00691078" w:rsidP="00691078">
            <w:pPr>
              <w:pStyle w:val="Tabletext"/>
              <w:rPr>
                <w:sz w:val="18"/>
                <w:szCs w:val="18"/>
                <w:lang w:val="es-ES"/>
              </w:rPr>
            </w:pPr>
            <w:r w:rsidRPr="0021762F">
              <w:rPr>
                <w:sz w:val="18"/>
                <w:szCs w:val="18"/>
                <w:lang w:val="es-ES"/>
              </w:rPr>
              <w:t>Fomento de las competencias digitales a través de Centros de Transformación Digital (DTC)</w:t>
            </w:r>
          </w:p>
        </w:tc>
        <w:tc>
          <w:tcPr>
            <w:tcW w:w="6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64F778" w14:textId="77777777" w:rsidR="00691078" w:rsidRPr="0021762F" w:rsidRDefault="00691078" w:rsidP="00691078">
            <w:pPr>
              <w:pStyle w:val="Tabletext"/>
              <w:jc w:val="center"/>
              <w:rPr>
                <w:sz w:val="18"/>
                <w:szCs w:val="18"/>
                <w:lang w:val="es-ES"/>
              </w:rPr>
            </w:pPr>
            <w:r w:rsidRPr="0021762F">
              <w:rPr>
                <w:sz w:val="18"/>
                <w:szCs w:val="18"/>
                <w:lang w:val="es-ES"/>
              </w:rPr>
              <w:t>1 de enero de 2021</w:t>
            </w:r>
          </w:p>
        </w:tc>
        <w:tc>
          <w:tcPr>
            <w:tcW w:w="8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76990C" w14:textId="77777777" w:rsidR="00691078" w:rsidRPr="0021762F" w:rsidRDefault="00691078" w:rsidP="00691078">
            <w:pPr>
              <w:pStyle w:val="Tabletext"/>
              <w:jc w:val="center"/>
              <w:rPr>
                <w:sz w:val="18"/>
                <w:szCs w:val="18"/>
                <w:lang w:val="es-ES"/>
              </w:rPr>
            </w:pPr>
            <w:r w:rsidRPr="0021762F">
              <w:rPr>
                <w:sz w:val="18"/>
                <w:szCs w:val="18"/>
                <w:lang w:val="es-ES"/>
              </w:rPr>
              <w:t>30 de septiembre de 2024</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DA5520" w14:textId="77777777" w:rsidR="00691078" w:rsidRPr="0021762F" w:rsidRDefault="00691078" w:rsidP="00691078">
            <w:pPr>
              <w:pStyle w:val="Tabletext"/>
              <w:jc w:val="center"/>
              <w:rPr>
                <w:sz w:val="18"/>
                <w:szCs w:val="18"/>
                <w:lang w:val="es-ES"/>
              </w:rPr>
            </w:pPr>
            <w:r w:rsidRPr="0021762F">
              <w:rPr>
                <w:sz w:val="18"/>
                <w:szCs w:val="18"/>
                <w:lang w:val="es-ES"/>
              </w:rPr>
              <w:t>Concluido</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007886" w14:textId="77777777" w:rsidR="00691078" w:rsidRPr="0021762F" w:rsidRDefault="00691078" w:rsidP="00691078">
            <w:pPr>
              <w:pStyle w:val="Tabletext"/>
              <w:jc w:val="center"/>
              <w:rPr>
                <w:sz w:val="18"/>
                <w:szCs w:val="18"/>
                <w:lang w:val="es-ES"/>
              </w:rPr>
            </w:pPr>
            <w:r w:rsidRPr="0021762F">
              <w:rPr>
                <w:sz w:val="18"/>
                <w:szCs w:val="18"/>
                <w:lang w:val="es-ES"/>
              </w:rPr>
              <w:t>3 767 492</w:t>
            </w:r>
          </w:p>
        </w:tc>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1CACF6" w14:textId="77777777" w:rsidR="00691078" w:rsidRPr="0021762F" w:rsidRDefault="00691078" w:rsidP="00691078">
            <w:pPr>
              <w:pStyle w:val="Tabletext"/>
              <w:jc w:val="center"/>
              <w:rPr>
                <w:sz w:val="18"/>
                <w:szCs w:val="18"/>
                <w:lang w:val="es-ES"/>
              </w:rPr>
            </w:pPr>
            <w:r w:rsidRPr="0021762F">
              <w:rPr>
                <w:sz w:val="18"/>
                <w:szCs w:val="18"/>
                <w:lang w:val="es-ES"/>
              </w:rPr>
              <w:t>Agencia Noruega de Cooperación para el Desarrollo (NORAD)</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240BA4" w14:textId="1B2D0E91" w:rsidR="00691078" w:rsidRPr="0021762F" w:rsidRDefault="00691078" w:rsidP="00691078">
            <w:pPr>
              <w:pStyle w:val="Tabletext"/>
              <w:rPr>
                <w:sz w:val="18"/>
                <w:szCs w:val="18"/>
                <w:lang w:val="es-ES"/>
              </w:rPr>
            </w:pPr>
            <w:r w:rsidRPr="0021762F">
              <w:rPr>
                <w:sz w:val="18"/>
                <w:szCs w:val="18"/>
                <w:lang w:val="es-ES"/>
              </w:rPr>
              <w:t>Res. 37 de la CMDT</w:t>
            </w:r>
          </w:p>
        </w:tc>
      </w:tr>
      <w:tr w:rsidR="00691078" w:rsidRPr="00387309" w14:paraId="05964A8D" w14:textId="77777777" w:rsidTr="00691078">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2D3892" w14:textId="77777777" w:rsidR="00691078" w:rsidRPr="0021762F" w:rsidRDefault="00691078" w:rsidP="00A868FA">
            <w:pPr>
              <w:pStyle w:val="Tabletext"/>
              <w:spacing w:before="0" w:after="0"/>
              <w:rPr>
                <w:b/>
                <w:bCs/>
                <w:sz w:val="18"/>
                <w:szCs w:val="18"/>
                <w:lang w:val="es-ES"/>
              </w:rPr>
            </w:pPr>
            <w:r w:rsidRPr="0021762F">
              <w:rPr>
                <w:b/>
                <w:bCs/>
                <w:sz w:val="18"/>
                <w:szCs w:val="18"/>
                <w:lang w:val="es-ES"/>
              </w:rPr>
              <w:t xml:space="preserve">Países beneficiarios </w:t>
            </w:r>
            <w:r w:rsidRPr="0021762F">
              <w:rPr>
                <w:b/>
                <w:bCs/>
                <w:sz w:val="16"/>
                <w:szCs w:val="16"/>
                <w:lang w:val="es-ES"/>
              </w:rPr>
              <w:t>(incluidos los de otras regiones)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E03D24" w14:textId="51C69587" w:rsidR="00691078" w:rsidRPr="0021762F" w:rsidRDefault="00691078" w:rsidP="00A868FA">
            <w:pPr>
              <w:pStyle w:val="Tabletext"/>
              <w:spacing w:before="0" w:after="0"/>
              <w:rPr>
                <w:sz w:val="18"/>
                <w:szCs w:val="18"/>
                <w:lang w:val="es-ES"/>
              </w:rPr>
            </w:pPr>
            <w:r w:rsidRPr="0021762F">
              <w:rPr>
                <w:sz w:val="18"/>
                <w:szCs w:val="18"/>
                <w:lang w:val="es-ES"/>
              </w:rPr>
              <w:t>Côte d'Ivoire (República de), Congo (República Democrática del), Dominicana (República), Ghana, Indonesia (República de), Marruecos (Reino de), Pakistán (República Islámica del), Papua Nueva Guinea, Filipinas, Rwanda (República de), Uganda (República de) y Zambia (República de)</w:t>
            </w:r>
          </w:p>
        </w:tc>
      </w:tr>
      <w:tr w:rsidR="00691078" w:rsidRPr="00387309" w14:paraId="388F31DA" w14:textId="77777777" w:rsidTr="00691078">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B6A6BC" w14:textId="77777777" w:rsidR="00691078" w:rsidRPr="0021762F" w:rsidRDefault="00691078" w:rsidP="00A868FA">
            <w:pPr>
              <w:pStyle w:val="Tabletext"/>
              <w:spacing w:before="0" w:after="0"/>
              <w:rPr>
                <w:b/>
                <w:bCs/>
                <w:sz w:val="18"/>
                <w:szCs w:val="18"/>
                <w:lang w:val="es-ES"/>
              </w:rPr>
            </w:pPr>
            <w:r w:rsidRPr="0021762F">
              <w:rPr>
                <w:b/>
                <w:bCs/>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7277E40" w14:textId="77777777" w:rsidR="00691078" w:rsidRPr="0021762F" w:rsidRDefault="00691078" w:rsidP="00A868FA">
            <w:pPr>
              <w:pStyle w:val="Tabletext"/>
              <w:spacing w:before="0" w:after="0"/>
              <w:rPr>
                <w:sz w:val="18"/>
                <w:szCs w:val="18"/>
                <w:lang w:val="es-ES"/>
              </w:rPr>
            </w:pPr>
            <w:r w:rsidRPr="0021762F">
              <w:rPr>
                <w:sz w:val="18"/>
                <w:szCs w:val="18"/>
                <w:lang w:val="es-ES"/>
              </w:rPr>
              <w:t>El proyecto abarcó tres grupos de actividades. Un primer bloque de actividades implementadas a escala nacional en Ghana, un segundo bloque de actividades para ampliar la red DTC y un tercer bloque de apoyo a la iniciativa DTC en general. Para cada esfera, el proyecto logró los siguientes resultados:</w:t>
            </w:r>
          </w:p>
          <w:p w14:paraId="11230BC9" w14:textId="0BF7F5CA" w:rsidR="00691078" w:rsidRPr="0021762F" w:rsidRDefault="00691078" w:rsidP="00A868FA">
            <w:pPr>
              <w:pStyle w:val="Tabletext"/>
              <w:spacing w:before="0" w:after="0"/>
              <w:ind w:left="284" w:hanging="284"/>
              <w:rPr>
                <w:sz w:val="18"/>
                <w:szCs w:val="18"/>
                <w:lang w:val="es-ES"/>
              </w:rPr>
            </w:pPr>
            <w:r w:rsidRPr="0021762F">
              <w:rPr>
                <w:sz w:val="18"/>
                <w:szCs w:val="18"/>
                <w:lang w:val="es-ES"/>
              </w:rPr>
              <w:t>–</w:t>
            </w:r>
            <w:r w:rsidRPr="0021762F">
              <w:rPr>
                <w:sz w:val="18"/>
                <w:szCs w:val="18"/>
                <w:lang w:val="es-ES"/>
              </w:rPr>
              <w:tab/>
              <w:t>DTC Ghana: 1) Fomento de la formación en competencias digitales: 14 200 personas formadas en tres años, con énfasis sustancial en la inclusión de al menos 8 000 participantes femeninas; 2) Mejora de la capacidad de formación: 186 nuevos formadores expertos capacitados para fomentar la enseñanza a distancia; 3) Organización de talleres anuales de participación de las partes interesadas a escala nacional para mejorar la coordinación y la participación en las actividades de DTC; 4) Ampliación de centros comunitarios del DTC: los 200 centros comunitarios de zonas aisladas funcionan y están plenamente equipados; 5) Elaboración de contenido sobre formación a escala local: desarrollo y despliegue de cinco nuevos cursos de formación en idiomas locales; 6) Creación de clubes de programación: establecimiento y funcionamiento de diez clubes de programación locales.</w:t>
            </w:r>
          </w:p>
          <w:p w14:paraId="0887C9C8" w14:textId="7F655E6C" w:rsidR="00691078" w:rsidRPr="0021762F" w:rsidRDefault="00691078" w:rsidP="00A868FA">
            <w:pPr>
              <w:pStyle w:val="Tabletext"/>
              <w:spacing w:before="0" w:after="0"/>
              <w:ind w:left="284" w:hanging="284"/>
              <w:rPr>
                <w:sz w:val="18"/>
                <w:szCs w:val="18"/>
                <w:lang w:val="es-ES"/>
              </w:rPr>
            </w:pPr>
            <w:r w:rsidRPr="0021762F">
              <w:rPr>
                <w:sz w:val="18"/>
                <w:szCs w:val="18"/>
                <w:lang w:val="es-ES"/>
              </w:rPr>
              <w:t>–</w:t>
            </w:r>
            <w:r w:rsidRPr="0021762F">
              <w:rPr>
                <w:sz w:val="18"/>
                <w:szCs w:val="18"/>
                <w:lang w:val="es-ES"/>
              </w:rPr>
              <w:tab/>
              <w:t>Actividades de apoyo a la red DTC 1) Ampliación a 10 DTC adicionales, centrados en la formación en competencias digitales de base e intermedias; 2) Mejora de formadores y profesores: aumento del número de formadores y profesores capacitados en dichos DTC, centrándose en capacidades de enseñanza a distancia; 3) Celebración de un taller a escala nacional para las partes interesadas en cada país participante en el DTC para facilitar la coordinación y la participación a escala nacional.</w:t>
            </w:r>
          </w:p>
          <w:p w14:paraId="5C54B421" w14:textId="32A39F77" w:rsidR="00691078" w:rsidRPr="0021762F" w:rsidRDefault="00691078" w:rsidP="00A868FA">
            <w:pPr>
              <w:pStyle w:val="Tabletext"/>
              <w:spacing w:before="0" w:after="0"/>
              <w:ind w:left="284" w:hanging="284"/>
              <w:rPr>
                <w:sz w:val="18"/>
                <w:szCs w:val="18"/>
                <w:lang w:val="es-ES"/>
              </w:rPr>
            </w:pPr>
            <w:r w:rsidRPr="0021762F">
              <w:rPr>
                <w:sz w:val="18"/>
                <w:szCs w:val="18"/>
                <w:lang w:val="es-ES"/>
              </w:rPr>
              <w:t>–</w:t>
            </w:r>
            <w:r w:rsidRPr="0021762F">
              <w:rPr>
                <w:sz w:val="18"/>
                <w:szCs w:val="18"/>
                <w:lang w:val="es-ES"/>
              </w:rPr>
              <w:tab/>
              <w:t>Iniciativa DTC en general: 1) funcionamiento de la Red global: la iniciativa se puso en marcha y funciona en la mayoría de los países, y el 80 % de los DTC aplican plenamente las actividades previstas; 2) Redes regionales y material de formación: establecimiento de redes regionales del DTC y mayor disponibilidad de material de formación específico de calidad. 3) Participación de nuevos asociados: Participación de al menos cinco nuevos asociados para fomentar la iniciativa y finalización de la evaluación de la fase 1, para sentar las bases de la puesta en marcha de la fase 2 con la incorporación de al menos diez nuevos DTC.</w:t>
            </w:r>
          </w:p>
        </w:tc>
      </w:tr>
      <w:tr w:rsidR="00691078" w:rsidRPr="0021762F" w14:paraId="32DB07C7" w14:textId="77777777" w:rsidTr="003F13C9">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1F4038" w14:textId="77777777" w:rsidR="00691078" w:rsidRPr="0021762F" w:rsidRDefault="00691078" w:rsidP="003F13C9">
            <w:pPr>
              <w:pStyle w:val="Tabletext"/>
              <w:jc w:val="center"/>
              <w:rPr>
                <w:b/>
                <w:bCs/>
                <w:sz w:val="18"/>
                <w:szCs w:val="18"/>
                <w:lang w:val="es-ES"/>
              </w:rPr>
            </w:pPr>
            <w:r w:rsidRPr="0021762F">
              <w:rPr>
                <w:b/>
                <w:bCs/>
                <w:sz w:val="18"/>
                <w:szCs w:val="18"/>
                <w:lang w:val="es-ES"/>
              </w:rPr>
              <w:lastRenderedPageBreak/>
              <w:t>7GLO23133</w:t>
            </w:r>
          </w:p>
        </w:tc>
        <w:tc>
          <w:tcPr>
            <w:tcW w:w="10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EF5DBD" w14:textId="3897D4CC" w:rsidR="00691078" w:rsidRPr="0021762F" w:rsidRDefault="00691078" w:rsidP="00691078">
            <w:pPr>
              <w:pStyle w:val="Tabletext"/>
              <w:rPr>
                <w:sz w:val="18"/>
                <w:szCs w:val="18"/>
                <w:lang w:val="es-ES"/>
              </w:rPr>
            </w:pPr>
            <w:r w:rsidRPr="0021762F">
              <w:rPr>
                <w:sz w:val="18"/>
                <w:szCs w:val="18"/>
                <w:lang w:val="es-ES"/>
              </w:rPr>
              <w:t>Fomento de las competencias digitales a través de Centros de Transformación Digital (DTC) – Fase 2</w:t>
            </w:r>
          </w:p>
        </w:tc>
        <w:tc>
          <w:tcPr>
            <w:tcW w:w="6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EBFABF" w14:textId="77777777" w:rsidR="00691078" w:rsidRPr="0021762F" w:rsidRDefault="00691078" w:rsidP="00691078">
            <w:pPr>
              <w:pStyle w:val="Tabletext"/>
              <w:jc w:val="center"/>
              <w:rPr>
                <w:sz w:val="18"/>
                <w:szCs w:val="18"/>
                <w:lang w:val="es-ES"/>
              </w:rPr>
            </w:pPr>
            <w:r w:rsidRPr="0021762F">
              <w:rPr>
                <w:sz w:val="18"/>
                <w:szCs w:val="18"/>
                <w:lang w:val="es-ES"/>
              </w:rPr>
              <w:t>1 de enero de 2024</w:t>
            </w:r>
          </w:p>
        </w:tc>
        <w:tc>
          <w:tcPr>
            <w:tcW w:w="8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FF4F1F" w14:textId="77777777" w:rsidR="00691078" w:rsidRPr="0021762F" w:rsidRDefault="00691078" w:rsidP="00691078">
            <w:pPr>
              <w:pStyle w:val="Tabletext"/>
              <w:jc w:val="center"/>
              <w:rPr>
                <w:sz w:val="18"/>
                <w:szCs w:val="18"/>
                <w:lang w:val="es-ES"/>
              </w:rPr>
            </w:pPr>
            <w:r w:rsidRPr="0021762F">
              <w:rPr>
                <w:sz w:val="18"/>
                <w:szCs w:val="18"/>
                <w:lang w:val="es-ES"/>
              </w:rPr>
              <w:t>31 de diciembre de 2025</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8B3B04" w14:textId="77777777" w:rsidR="00691078" w:rsidRPr="0021762F" w:rsidRDefault="00691078" w:rsidP="00691078">
            <w:pPr>
              <w:pStyle w:val="Tabletext"/>
              <w:jc w:val="center"/>
              <w:rPr>
                <w:sz w:val="18"/>
                <w:szCs w:val="18"/>
                <w:lang w:val="es-ES"/>
              </w:rPr>
            </w:pPr>
            <w:r w:rsidRPr="0021762F">
              <w:rPr>
                <w:sz w:val="18"/>
                <w:szCs w:val="18"/>
                <w:lang w:val="es-ES"/>
              </w:rPr>
              <w:t>En curso</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63F1BA" w14:textId="77777777" w:rsidR="00691078" w:rsidRPr="0021762F" w:rsidRDefault="00691078" w:rsidP="00691078">
            <w:pPr>
              <w:pStyle w:val="Tabletext"/>
              <w:jc w:val="center"/>
              <w:rPr>
                <w:sz w:val="18"/>
                <w:szCs w:val="18"/>
                <w:lang w:val="es-ES"/>
              </w:rPr>
            </w:pPr>
            <w:r w:rsidRPr="0021762F">
              <w:rPr>
                <w:sz w:val="18"/>
                <w:szCs w:val="18"/>
                <w:lang w:val="es-ES"/>
              </w:rPr>
              <w:t>1 068 767</w:t>
            </w:r>
          </w:p>
        </w:tc>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3D4E5A" w14:textId="4A2975F7" w:rsidR="00691078" w:rsidRPr="0021762F" w:rsidRDefault="00691078" w:rsidP="00691078">
            <w:pPr>
              <w:pStyle w:val="Tabletext"/>
              <w:jc w:val="center"/>
              <w:rPr>
                <w:sz w:val="18"/>
                <w:szCs w:val="18"/>
                <w:lang w:val="es-ES"/>
              </w:rPr>
            </w:pPr>
            <w:r w:rsidRPr="0021762F">
              <w:rPr>
                <w:sz w:val="18"/>
                <w:szCs w:val="18"/>
                <w:lang w:val="es-ES"/>
              </w:rPr>
              <w:t>Agencia Noruega de Cooperación para el Desarrollo (NORAD)</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CC4309" w14:textId="3F3C7E81" w:rsidR="00691078" w:rsidRPr="0021762F" w:rsidRDefault="00691078" w:rsidP="00691078">
            <w:pPr>
              <w:pStyle w:val="Tabletext"/>
              <w:rPr>
                <w:sz w:val="18"/>
                <w:szCs w:val="18"/>
                <w:lang w:val="es-ES"/>
              </w:rPr>
            </w:pPr>
            <w:r w:rsidRPr="0021762F">
              <w:rPr>
                <w:sz w:val="18"/>
                <w:szCs w:val="18"/>
                <w:lang w:val="es-ES"/>
              </w:rPr>
              <w:t>Res. 89 de la CMDT</w:t>
            </w:r>
          </w:p>
        </w:tc>
      </w:tr>
      <w:tr w:rsidR="00691078" w:rsidRPr="00387309" w14:paraId="00CF72FF" w14:textId="77777777" w:rsidTr="00691078">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C61A10" w14:textId="77777777" w:rsidR="00691078" w:rsidRPr="0021762F" w:rsidRDefault="00691078" w:rsidP="00691078">
            <w:pPr>
              <w:pStyle w:val="Tabletext"/>
              <w:rPr>
                <w:b/>
                <w:bCs/>
                <w:sz w:val="18"/>
                <w:szCs w:val="18"/>
                <w:lang w:val="es-ES"/>
              </w:rPr>
            </w:pPr>
            <w:r w:rsidRPr="0021762F">
              <w:rPr>
                <w:b/>
                <w:bCs/>
                <w:sz w:val="18"/>
                <w:szCs w:val="18"/>
                <w:lang w:val="es-ES"/>
              </w:rPr>
              <w:t xml:space="preserve">Países beneficiarios </w:t>
            </w:r>
            <w:r w:rsidRPr="0021762F">
              <w:rPr>
                <w:b/>
                <w:bCs/>
                <w:sz w:val="16"/>
                <w:szCs w:val="16"/>
                <w:lang w:val="es-ES"/>
              </w:rPr>
              <w:t>(incluidos los de otras regiones)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E29734" w14:textId="7D0E5D51" w:rsidR="00691078" w:rsidRPr="0021762F" w:rsidRDefault="00691078" w:rsidP="003F13C9">
            <w:pPr>
              <w:pStyle w:val="Tabletext"/>
              <w:rPr>
                <w:sz w:val="18"/>
                <w:szCs w:val="18"/>
                <w:lang w:val="es-ES"/>
              </w:rPr>
            </w:pPr>
            <w:r w:rsidRPr="0021762F">
              <w:rPr>
                <w:sz w:val="18"/>
                <w:szCs w:val="18"/>
                <w:lang w:val="es-ES"/>
              </w:rPr>
              <w:t>Côte d'Ivoire, Congo (República Democrática del), Dominicana (República), Ghana, Indonesia, Marruecos, Pakistán, Papua Nueva Guinea, Filipinas, Rwanda, Senegal, Uganda y Zambia</w:t>
            </w:r>
          </w:p>
        </w:tc>
      </w:tr>
      <w:tr w:rsidR="00691078" w:rsidRPr="00387309" w14:paraId="50789B48" w14:textId="77777777" w:rsidTr="00691078">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7B5098" w14:textId="77777777" w:rsidR="00691078" w:rsidRPr="0021762F" w:rsidRDefault="00691078" w:rsidP="00691078">
            <w:pPr>
              <w:pStyle w:val="Tabletext"/>
              <w:rPr>
                <w:b/>
                <w:bCs/>
                <w:sz w:val="18"/>
                <w:szCs w:val="18"/>
                <w:lang w:val="es-ES"/>
              </w:rPr>
            </w:pPr>
            <w:r w:rsidRPr="0021762F">
              <w:rPr>
                <w:b/>
                <w:bCs/>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CF9449" w14:textId="000058E0" w:rsidR="00691078" w:rsidRPr="0021762F" w:rsidRDefault="00691078" w:rsidP="003F13C9">
            <w:pPr>
              <w:pStyle w:val="Tabletext"/>
              <w:rPr>
                <w:sz w:val="18"/>
                <w:szCs w:val="18"/>
                <w:lang w:val="es-ES"/>
              </w:rPr>
            </w:pPr>
            <w:r w:rsidRPr="0021762F">
              <w:rPr>
                <w:sz w:val="18"/>
                <w:szCs w:val="18"/>
                <w:lang w:val="es-ES"/>
              </w:rPr>
              <w:t xml:space="preserve">El proyecto constituye la segunda fase del proyecto </w:t>
            </w:r>
            <w:r w:rsidR="0021762F">
              <w:rPr>
                <w:sz w:val="18"/>
                <w:szCs w:val="18"/>
                <w:lang w:val="es-ES"/>
              </w:rPr>
              <w:t>"</w:t>
            </w:r>
            <w:r w:rsidRPr="0021762F">
              <w:rPr>
                <w:sz w:val="18"/>
                <w:szCs w:val="18"/>
                <w:lang w:val="es-ES"/>
              </w:rPr>
              <w:t>Fomento de las competencias digitales a través de Centros de Transformación Digital (CTD)</w:t>
            </w:r>
            <w:r w:rsidR="0021762F">
              <w:rPr>
                <w:sz w:val="18"/>
                <w:szCs w:val="18"/>
                <w:lang w:val="es-ES"/>
              </w:rPr>
              <w:t>"</w:t>
            </w:r>
            <w:r w:rsidRPr="0021762F">
              <w:rPr>
                <w:sz w:val="18"/>
                <w:szCs w:val="18"/>
                <w:lang w:val="es-ES"/>
              </w:rPr>
              <w:t xml:space="preserve"> (7GLO20108). Para esta segunda fase, cabe prever que el proyecto logre los siguientes resultados: 1) Impartir formación a los beneficiarios de comunidades desfavorecidas: mujeres, jóvenes y niños en edad escolar; 2) Capacitar a formadores y profesores; 3) Promover los servicios de los DTC a escala local en las comunidades destinatarias; 4) Evaluar la preparación de centros locales e identificar las necesidades pertinentes; 5) Dotar a los centros de la infraestructura y el equipo necesarios; 6) Impartir formación a los gestores de los centros; 7) Organizar reuniones a escala mundial sobre los DTC para apoyar y fortalecer la comunidad; 8) Realizar actividades de divulgación para aumentar el número de DTC de la red; 9) Colaborar con nuevos asociados y con los existentes para apoyar la DTCI; 10) Elaborar material promocional para la DTCI; 11) Brindar apoyo a DTC específicos con solicitudes ad hoc relacionadas con actividades clave; 12) Apoyar a los DTC en la realización de mediciones de efectos.</w:t>
            </w:r>
          </w:p>
        </w:tc>
      </w:tr>
      <w:tr w:rsidR="00691078" w:rsidRPr="00387309" w14:paraId="56AB2950" w14:textId="77777777" w:rsidTr="00691078">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EA0ABF" w14:textId="77777777" w:rsidR="00691078" w:rsidRPr="0021762F" w:rsidRDefault="00691078" w:rsidP="00691078">
            <w:pPr>
              <w:pStyle w:val="Tabletext"/>
              <w:jc w:val="center"/>
              <w:rPr>
                <w:b/>
                <w:bCs/>
                <w:sz w:val="18"/>
                <w:szCs w:val="18"/>
                <w:lang w:val="es-ES"/>
              </w:rPr>
            </w:pPr>
          </w:p>
        </w:tc>
      </w:tr>
      <w:tr w:rsidR="00691078" w:rsidRPr="0021762F" w14:paraId="60A09943" w14:textId="77777777" w:rsidTr="003F13C9">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5CB96D" w14:textId="77777777" w:rsidR="00691078" w:rsidRPr="0021762F" w:rsidRDefault="00691078" w:rsidP="003F13C9">
            <w:pPr>
              <w:pStyle w:val="Tabletext"/>
              <w:jc w:val="center"/>
              <w:rPr>
                <w:b/>
                <w:bCs/>
                <w:sz w:val="18"/>
                <w:szCs w:val="18"/>
                <w:lang w:val="es-ES"/>
              </w:rPr>
            </w:pPr>
            <w:r w:rsidRPr="0021762F">
              <w:rPr>
                <w:b/>
                <w:bCs/>
                <w:sz w:val="18"/>
                <w:szCs w:val="18"/>
                <w:lang w:val="es-ES"/>
              </w:rPr>
              <w:t>9GLO21116</w:t>
            </w:r>
          </w:p>
        </w:tc>
        <w:tc>
          <w:tcPr>
            <w:tcW w:w="10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4282DC" w14:textId="77777777" w:rsidR="00691078" w:rsidRPr="0021762F" w:rsidRDefault="00691078" w:rsidP="00691078">
            <w:pPr>
              <w:pStyle w:val="Tabletext"/>
              <w:rPr>
                <w:sz w:val="18"/>
                <w:szCs w:val="18"/>
                <w:lang w:val="es-ES"/>
              </w:rPr>
            </w:pPr>
            <w:r w:rsidRPr="0021762F">
              <w:rPr>
                <w:sz w:val="18"/>
                <w:szCs w:val="18"/>
                <w:lang w:val="es-ES"/>
              </w:rPr>
              <w:t>Promover una política y una reglamentación propicias</w:t>
            </w:r>
          </w:p>
        </w:tc>
        <w:tc>
          <w:tcPr>
            <w:tcW w:w="6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A2F9ED" w14:textId="77777777" w:rsidR="00691078" w:rsidRPr="0021762F" w:rsidRDefault="00691078" w:rsidP="00691078">
            <w:pPr>
              <w:pStyle w:val="Tabletext"/>
              <w:jc w:val="center"/>
              <w:rPr>
                <w:sz w:val="18"/>
                <w:szCs w:val="18"/>
                <w:lang w:val="es-ES"/>
              </w:rPr>
            </w:pPr>
            <w:r w:rsidRPr="0021762F">
              <w:rPr>
                <w:sz w:val="18"/>
                <w:szCs w:val="18"/>
                <w:lang w:val="es-ES"/>
              </w:rPr>
              <w:t>1 de enero de 2024</w:t>
            </w:r>
          </w:p>
        </w:tc>
        <w:tc>
          <w:tcPr>
            <w:tcW w:w="8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5AE84B" w14:textId="77777777" w:rsidR="00691078" w:rsidRPr="0021762F" w:rsidRDefault="00691078" w:rsidP="00691078">
            <w:pPr>
              <w:pStyle w:val="Tabletext"/>
              <w:jc w:val="center"/>
              <w:rPr>
                <w:sz w:val="18"/>
                <w:szCs w:val="18"/>
                <w:lang w:val="es-ES"/>
              </w:rPr>
            </w:pPr>
            <w:r w:rsidRPr="0021762F">
              <w:rPr>
                <w:sz w:val="18"/>
                <w:szCs w:val="18"/>
                <w:lang w:val="es-ES"/>
              </w:rPr>
              <w:t>31 de diciembre de 2026</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8E4E01" w14:textId="77777777" w:rsidR="00691078" w:rsidRPr="0021762F" w:rsidRDefault="00691078" w:rsidP="00691078">
            <w:pPr>
              <w:pStyle w:val="Tabletext"/>
              <w:jc w:val="center"/>
              <w:rPr>
                <w:sz w:val="18"/>
                <w:szCs w:val="18"/>
                <w:lang w:val="es-ES"/>
              </w:rPr>
            </w:pPr>
            <w:r w:rsidRPr="0021762F">
              <w:rPr>
                <w:sz w:val="18"/>
                <w:szCs w:val="18"/>
                <w:lang w:val="es-ES"/>
              </w:rPr>
              <w:t>En curso</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533E26" w14:textId="77777777" w:rsidR="00691078" w:rsidRPr="0021762F" w:rsidRDefault="00691078" w:rsidP="00691078">
            <w:pPr>
              <w:pStyle w:val="Tabletext"/>
              <w:jc w:val="center"/>
              <w:rPr>
                <w:sz w:val="18"/>
                <w:szCs w:val="18"/>
                <w:lang w:val="es-ES"/>
              </w:rPr>
            </w:pPr>
            <w:r w:rsidRPr="0021762F">
              <w:rPr>
                <w:sz w:val="18"/>
                <w:szCs w:val="18"/>
                <w:lang w:val="es-ES"/>
              </w:rPr>
              <w:t>221 000</w:t>
            </w:r>
          </w:p>
        </w:tc>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842413" w14:textId="1E928EF4" w:rsidR="00691078" w:rsidRPr="0021762F" w:rsidRDefault="00691078" w:rsidP="00691078">
            <w:pPr>
              <w:pStyle w:val="Tabletext"/>
              <w:jc w:val="center"/>
              <w:rPr>
                <w:sz w:val="18"/>
                <w:szCs w:val="18"/>
                <w:lang w:val="es-ES"/>
              </w:rPr>
            </w:pPr>
            <w:r w:rsidRPr="0021762F">
              <w:rPr>
                <w:sz w:val="18"/>
                <w:szCs w:val="18"/>
                <w:lang w:val="es-ES"/>
              </w:rPr>
              <w:t>CAICT – Academia China sobre Tecnologías de la Información y las Comunicaciones; Oficina en China del Instituto BRICS sobre Redes del Futuro</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24F797" w14:textId="57C8ADAD" w:rsidR="00691078" w:rsidRPr="0021762F" w:rsidRDefault="00691078" w:rsidP="00691078">
            <w:pPr>
              <w:pStyle w:val="Tabletext"/>
              <w:rPr>
                <w:sz w:val="18"/>
                <w:szCs w:val="18"/>
                <w:lang w:val="es-ES"/>
              </w:rPr>
            </w:pPr>
            <w:r w:rsidRPr="0021762F">
              <w:rPr>
                <w:sz w:val="18"/>
                <w:szCs w:val="18"/>
                <w:lang w:val="es-ES"/>
              </w:rPr>
              <w:t>Res. 90 de la CMDT</w:t>
            </w:r>
          </w:p>
        </w:tc>
      </w:tr>
      <w:tr w:rsidR="00691078" w:rsidRPr="00387309" w14:paraId="0C860051" w14:textId="77777777" w:rsidTr="00691078">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247A02" w14:textId="77777777" w:rsidR="00691078" w:rsidRPr="0021762F" w:rsidRDefault="00691078" w:rsidP="00691078">
            <w:pPr>
              <w:pStyle w:val="Tabletext"/>
              <w:rPr>
                <w:b/>
                <w:bCs/>
                <w:sz w:val="18"/>
                <w:szCs w:val="18"/>
                <w:lang w:val="es-ES"/>
              </w:rPr>
            </w:pPr>
            <w:r w:rsidRPr="0021762F">
              <w:rPr>
                <w:b/>
                <w:bCs/>
                <w:sz w:val="18"/>
                <w:szCs w:val="18"/>
                <w:lang w:val="es-ES"/>
              </w:rPr>
              <w:t xml:space="preserve">Países beneficiarios </w:t>
            </w:r>
            <w:r w:rsidRPr="0021762F">
              <w:rPr>
                <w:b/>
                <w:bCs/>
                <w:sz w:val="16"/>
                <w:szCs w:val="16"/>
                <w:lang w:val="es-ES"/>
              </w:rPr>
              <w:t>(incluidos los de otras regiones)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C0FBBB" w14:textId="4A63410C" w:rsidR="00691078" w:rsidRPr="0021762F" w:rsidRDefault="00691078" w:rsidP="003F13C9">
            <w:pPr>
              <w:pStyle w:val="Tabletext"/>
              <w:rPr>
                <w:sz w:val="18"/>
                <w:szCs w:val="18"/>
                <w:lang w:val="es-ES"/>
              </w:rPr>
            </w:pPr>
            <w:r w:rsidRPr="0021762F">
              <w:rPr>
                <w:sz w:val="18"/>
                <w:szCs w:val="18"/>
                <w:lang w:val="es-ES"/>
              </w:rPr>
              <w:t>Proyecto regional o multirregional en beneficio a los países de la región.</w:t>
            </w:r>
          </w:p>
        </w:tc>
      </w:tr>
      <w:tr w:rsidR="00691078" w:rsidRPr="00387309" w14:paraId="48FFBE55" w14:textId="77777777" w:rsidTr="00691078">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C6CC91" w14:textId="77777777" w:rsidR="00691078" w:rsidRPr="0021762F" w:rsidRDefault="00691078" w:rsidP="00691078">
            <w:pPr>
              <w:pStyle w:val="Tabletext"/>
              <w:rPr>
                <w:b/>
                <w:bCs/>
                <w:sz w:val="18"/>
                <w:szCs w:val="18"/>
                <w:lang w:val="es-ES"/>
              </w:rPr>
            </w:pPr>
            <w:r w:rsidRPr="0021762F">
              <w:rPr>
                <w:b/>
                <w:bCs/>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A27F6F" w14:textId="5CC33D81" w:rsidR="00691078" w:rsidRPr="0021762F" w:rsidRDefault="00691078" w:rsidP="00691078">
            <w:pPr>
              <w:pStyle w:val="Tabletext"/>
              <w:jc w:val="center"/>
              <w:rPr>
                <w:sz w:val="18"/>
                <w:szCs w:val="18"/>
                <w:lang w:val="es-ES"/>
              </w:rPr>
            </w:pPr>
            <w:r w:rsidRPr="0021762F">
              <w:rPr>
                <w:sz w:val="18"/>
                <w:szCs w:val="18"/>
                <w:lang w:val="es-ES"/>
              </w:rPr>
              <w:t>El objetivo principal del Acelerador de Iniciativas Regionales para la Innovación es aplicar un enfoque basado en ecosistemas para diseñar y fomentar proyectos a escalas nacional, regional y multirregional. Ello conlleva la aplicación de métodos reconocidos como Agile, razonamiento fundado, pensamiento sistémico y diseño centrado en el ser humano para abordar las necesidades más acuciantes, contribuir a los esfuerzos regionales y brindar apoyo a la ejecución de proyectos de desarrollo digital en el marco de Iniciativas Regionales.</w:t>
            </w:r>
          </w:p>
        </w:tc>
      </w:tr>
      <w:tr w:rsidR="00691078" w:rsidRPr="0021762F" w14:paraId="660FE4BD" w14:textId="77777777" w:rsidTr="003F13C9">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247BC5" w14:textId="77777777" w:rsidR="00691078" w:rsidRPr="0021762F" w:rsidRDefault="00691078" w:rsidP="003F13C9">
            <w:pPr>
              <w:pStyle w:val="Tabletext"/>
              <w:jc w:val="center"/>
              <w:rPr>
                <w:b/>
                <w:bCs/>
                <w:sz w:val="18"/>
                <w:szCs w:val="18"/>
                <w:lang w:val="es-ES"/>
              </w:rPr>
            </w:pPr>
            <w:r w:rsidRPr="0021762F">
              <w:rPr>
                <w:b/>
                <w:bCs/>
                <w:sz w:val="18"/>
                <w:szCs w:val="18"/>
                <w:lang w:val="es-ES"/>
              </w:rPr>
              <w:lastRenderedPageBreak/>
              <w:t>9GLO21116</w:t>
            </w:r>
          </w:p>
        </w:tc>
        <w:tc>
          <w:tcPr>
            <w:tcW w:w="10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AD1F7D" w14:textId="77777777" w:rsidR="00691078" w:rsidRPr="0021762F" w:rsidRDefault="00691078" w:rsidP="00691078">
            <w:pPr>
              <w:pStyle w:val="Tabletext"/>
              <w:rPr>
                <w:sz w:val="18"/>
                <w:szCs w:val="18"/>
                <w:lang w:val="es-ES"/>
              </w:rPr>
            </w:pPr>
            <w:r w:rsidRPr="0021762F">
              <w:rPr>
                <w:sz w:val="18"/>
                <w:szCs w:val="18"/>
                <w:lang w:val="es-ES"/>
              </w:rPr>
              <w:t>Promover una política y una reglamentación propicias</w:t>
            </w:r>
          </w:p>
        </w:tc>
        <w:tc>
          <w:tcPr>
            <w:tcW w:w="6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9DE00B" w14:textId="77777777" w:rsidR="00691078" w:rsidRPr="0021762F" w:rsidRDefault="00691078" w:rsidP="00691078">
            <w:pPr>
              <w:pStyle w:val="Tabletext"/>
              <w:jc w:val="center"/>
              <w:rPr>
                <w:sz w:val="18"/>
                <w:szCs w:val="18"/>
                <w:lang w:val="es-ES"/>
              </w:rPr>
            </w:pPr>
            <w:r w:rsidRPr="0021762F">
              <w:rPr>
                <w:sz w:val="18"/>
                <w:szCs w:val="18"/>
                <w:lang w:val="es-ES"/>
              </w:rPr>
              <w:t>1 de marzo de 2021</w:t>
            </w:r>
          </w:p>
        </w:tc>
        <w:tc>
          <w:tcPr>
            <w:tcW w:w="8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A8D379" w14:textId="77777777" w:rsidR="00691078" w:rsidRPr="0021762F" w:rsidRDefault="00691078" w:rsidP="00691078">
            <w:pPr>
              <w:pStyle w:val="Tabletext"/>
              <w:jc w:val="center"/>
              <w:rPr>
                <w:sz w:val="18"/>
                <w:szCs w:val="18"/>
                <w:lang w:val="es-ES"/>
              </w:rPr>
            </w:pPr>
            <w:r w:rsidRPr="0021762F">
              <w:rPr>
                <w:sz w:val="18"/>
                <w:szCs w:val="18"/>
                <w:lang w:val="es-ES"/>
              </w:rPr>
              <w:t>31 de marzo de 2026</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C59BC0" w14:textId="77777777" w:rsidR="00691078" w:rsidRPr="0021762F" w:rsidRDefault="00691078" w:rsidP="00691078">
            <w:pPr>
              <w:pStyle w:val="Tabletext"/>
              <w:jc w:val="center"/>
              <w:rPr>
                <w:sz w:val="18"/>
                <w:szCs w:val="18"/>
                <w:lang w:val="es-ES"/>
              </w:rPr>
            </w:pPr>
            <w:r w:rsidRPr="0021762F">
              <w:rPr>
                <w:sz w:val="18"/>
                <w:szCs w:val="18"/>
                <w:lang w:val="es-ES"/>
              </w:rPr>
              <w:t>En curso</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F509F1" w14:textId="77777777" w:rsidR="00691078" w:rsidRPr="0021762F" w:rsidRDefault="00691078" w:rsidP="00691078">
            <w:pPr>
              <w:pStyle w:val="Tabletext"/>
              <w:jc w:val="center"/>
              <w:rPr>
                <w:sz w:val="18"/>
                <w:szCs w:val="18"/>
                <w:lang w:val="es-ES"/>
              </w:rPr>
            </w:pPr>
            <w:r w:rsidRPr="0021762F">
              <w:rPr>
                <w:sz w:val="18"/>
                <w:szCs w:val="18"/>
                <w:lang w:val="es-ES"/>
              </w:rPr>
              <w:t>2 695 051</w:t>
            </w:r>
          </w:p>
        </w:tc>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8B1952" w14:textId="77777777" w:rsidR="00691078" w:rsidRPr="0021762F" w:rsidRDefault="00691078" w:rsidP="00691078">
            <w:pPr>
              <w:pStyle w:val="Tabletext"/>
              <w:jc w:val="center"/>
              <w:rPr>
                <w:sz w:val="18"/>
                <w:szCs w:val="18"/>
                <w:lang w:val="es-ES"/>
              </w:rPr>
            </w:pPr>
            <w:r w:rsidRPr="0021762F">
              <w:rPr>
                <w:sz w:val="18"/>
                <w:szCs w:val="18"/>
                <w:lang w:val="es-ES"/>
              </w:rPr>
              <w:t>FCDO</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272125" w14:textId="77777777" w:rsidR="00691078" w:rsidRPr="0021762F" w:rsidRDefault="00691078" w:rsidP="00691078">
            <w:pPr>
              <w:pStyle w:val="Tabletext"/>
              <w:rPr>
                <w:sz w:val="18"/>
                <w:szCs w:val="18"/>
                <w:lang w:val="es-ES"/>
              </w:rPr>
            </w:pPr>
            <w:r w:rsidRPr="0021762F">
              <w:rPr>
                <w:sz w:val="18"/>
                <w:szCs w:val="18"/>
                <w:lang w:val="es-ES"/>
              </w:rPr>
              <w:t>Res. 20 de la CMDT</w:t>
            </w:r>
          </w:p>
          <w:p w14:paraId="7952D34C" w14:textId="2A2F69DA" w:rsidR="00691078" w:rsidRPr="0021762F" w:rsidRDefault="00691078" w:rsidP="00691078">
            <w:pPr>
              <w:pStyle w:val="Tabletext"/>
              <w:rPr>
                <w:sz w:val="18"/>
                <w:szCs w:val="18"/>
                <w:lang w:val="es-ES"/>
              </w:rPr>
            </w:pPr>
            <w:r w:rsidRPr="0021762F">
              <w:rPr>
                <w:sz w:val="18"/>
                <w:szCs w:val="18"/>
                <w:lang w:val="es-ES"/>
              </w:rPr>
              <w:t>Res. 40 de la CMDT</w:t>
            </w:r>
          </w:p>
        </w:tc>
      </w:tr>
      <w:tr w:rsidR="00691078" w:rsidRPr="00387309" w14:paraId="5B37371B" w14:textId="77777777" w:rsidTr="00691078">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C71ABA" w14:textId="77777777" w:rsidR="00691078" w:rsidRPr="0021762F" w:rsidRDefault="00691078" w:rsidP="00691078">
            <w:pPr>
              <w:pStyle w:val="Tabletext"/>
              <w:rPr>
                <w:b/>
                <w:bCs/>
                <w:sz w:val="18"/>
                <w:szCs w:val="18"/>
                <w:lang w:val="es-ES"/>
              </w:rPr>
            </w:pPr>
            <w:r w:rsidRPr="0021762F">
              <w:rPr>
                <w:b/>
                <w:bCs/>
                <w:sz w:val="18"/>
                <w:szCs w:val="18"/>
                <w:lang w:val="es-ES"/>
              </w:rPr>
              <w:t xml:space="preserve">Países beneficiarios </w:t>
            </w:r>
            <w:r w:rsidRPr="0021762F">
              <w:rPr>
                <w:b/>
                <w:bCs/>
                <w:sz w:val="16"/>
                <w:szCs w:val="16"/>
                <w:lang w:val="es-ES"/>
              </w:rPr>
              <w:t>(incluidos los de otras regiones)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5912E9" w14:textId="7F35C2FE" w:rsidR="00691078" w:rsidRPr="0021762F" w:rsidRDefault="00691078" w:rsidP="003F13C9">
            <w:pPr>
              <w:pStyle w:val="Tabletext"/>
              <w:rPr>
                <w:sz w:val="18"/>
                <w:szCs w:val="18"/>
                <w:lang w:val="es-ES"/>
              </w:rPr>
            </w:pPr>
            <w:r w:rsidRPr="0021762F">
              <w:rPr>
                <w:sz w:val="18"/>
                <w:szCs w:val="18"/>
                <w:lang w:val="es-ES"/>
              </w:rPr>
              <w:t>Brasil (República Federativa del), Indonesia (República de), Kenya, Nigeria (República Federal de), Sudafricana (República)</w:t>
            </w:r>
          </w:p>
        </w:tc>
      </w:tr>
      <w:tr w:rsidR="00691078" w:rsidRPr="00387309" w14:paraId="0C3AD8E3" w14:textId="77777777" w:rsidTr="00691078">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49E511" w14:textId="77777777" w:rsidR="00691078" w:rsidRPr="0021762F" w:rsidRDefault="00691078" w:rsidP="00691078">
            <w:pPr>
              <w:pStyle w:val="Tabletext"/>
              <w:rPr>
                <w:b/>
                <w:bCs/>
                <w:sz w:val="18"/>
                <w:szCs w:val="18"/>
                <w:lang w:val="es-ES"/>
              </w:rPr>
            </w:pPr>
            <w:r w:rsidRPr="0021762F">
              <w:rPr>
                <w:b/>
                <w:bCs/>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E5AA58" w14:textId="03F51731" w:rsidR="00691078" w:rsidRPr="0021762F" w:rsidRDefault="00691078" w:rsidP="003F13C9">
            <w:pPr>
              <w:pStyle w:val="Tabletext"/>
              <w:rPr>
                <w:sz w:val="18"/>
                <w:szCs w:val="18"/>
                <w:lang w:val="es-ES"/>
              </w:rPr>
            </w:pPr>
            <w:r w:rsidRPr="0021762F">
              <w:rPr>
                <w:sz w:val="18"/>
                <w:szCs w:val="18"/>
                <w:lang w:val="es-ES"/>
              </w:rPr>
              <w:t>El proyecto tiene como objetivo ampliar la conectividad en los países beneficiarios del mismo, centrándose en las escuelas y el desarrollo de competencias digitales, y proporcionar asistencia técnica a cinco países del programa DAP (Brasil, Indonesia, Kenia, Nigeria y Sudáfrica). En particular, el proyecto ha registrado avances en las siguientes esferas de trabajo:</w:t>
            </w:r>
          </w:p>
          <w:p w14:paraId="4EC4E4D5" w14:textId="3EB571CD" w:rsidR="00691078" w:rsidRPr="0021762F" w:rsidRDefault="00691078" w:rsidP="003F13C9">
            <w:pPr>
              <w:pStyle w:val="Tabletext"/>
              <w:rPr>
                <w:sz w:val="18"/>
                <w:szCs w:val="18"/>
                <w:lang w:val="es-ES"/>
              </w:rPr>
            </w:pPr>
            <w:r w:rsidRPr="0021762F">
              <w:rPr>
                <w:sz w:val="18"/>
                <w:szCs w:val="18"/>
                <w:lang w:val="es-ES"/>
              </w:rPr>
              <w:t>–</w:t>
            </w:r>
            <w:r w:rsidRPr="0021762F">
              <w:rPr>
                <w:sz w:val="18"/>
                <w:szCs w:val="18"/>
                <w:lang w:val="es-ES"/>
              </w:rPr>
              <w:tab/>
              <w:t>Análisis normativo y desarrollo de marcos y herramientas para facilitar los objetivos de inclusión digital en determinados países asociados.</w:t>
            </w:r>
          </w:p>
          <w:p w14:paraId="728BAAAC" w14:textId="51DBA8E7" w:rsidR="00691078" w:rsidRPr="0021762F" w:rsidRDefault="00691078" w:rsidP="003F13C9">
            <w:pPr>
              <w:pStyle w:val="Tabletext"/>
              <w:rPr>
                <w:sz w:val="18"/>
                <w:szCs w:val="18"/>
                <w:lang w:val="es-ES"/>
              </w:rPr>
            </w:pPr>
            <w:r w:rsidRPr="0021762F">
              <w:rPr>
                <w:sz w:val="18"/>
                <w:szCs w:val="18"/>
                <w:lang w:val="es-ES"/>
              </w:rPr>
              <w:t>–</w:t>
            </w:r>
            <w:r w:rsidRPr="0021762F">
              <w:rPr>
                <w:sz w:val="18"/>
                <w:szCs w:val="18"/>
                <w:lang w:val="es-ES"/>
              </w:rPr>
              <w:tab/>
              <w:t>Promoción de modelos sostenibles para ampliar la conectividad escolar en comunidades desfavorecidas.</w:t>
            </w:r>
          </w:p>
          <w:p w14:paraId="731F8CE1" w14:textId="72EB812E" w:rsidR="00691078" w:rsidRPr="0021762F" w:rsidRDefault="00691078" w:rsidP="003F13C9">
            <w:pPr>
              <w:pStyle w:val="Tabletext"/>
              <w:rPr>
                <w:sz w:val="18"/>
                <w:szCs w:val="18"/>
                <w:lang w:val="es-ES"/>
              </w:rPr>
            </w:pPr>
            <w:r w:rsidRPr="0021762F">
              <w:rPr>
                <w:sz w:val="18"/>
                <w:szCs w:val="18"/>
                <w:lang w:val="es-ES"/>
              </w:rPr>
              <w:t>–</w:t>
            </w:r>
            <w:r w:rsidRPr="0021762F">
              <w:rPr>
                <w:sz w:val="18"/>
                <w:szCs w:val="18"/>
                <w:lang w:val="es-ES"/>
              </w:rPr>
              <w:tab/>
              <w:t>Promoción de un entorno más propicio para la inversión (privada y pública) a los efectos de inclusión digital.</w:t>
            </w:r>
          </w:p>
          <w:p w14:paraId="1C6C9272" w14:textId="4E137D86" w:rsidR="00691078" w:rsidRPr="0021762F" w:rsidRDefault="00691078" w:rsidP="003F13C9">
            <w:pPr>
              <w:pStyle w:val="Tabletext"/>
              <w:rPr>
                <w:sz w:val="18"/>
                <w:szCs w:val="18"/>
                <w:lang w:val="es-ES"/>
              </w:rPr>
            </w:pPr>
            <w:r w:rsidRPr="0021762F">
              <w:rPr>
                <w:sz w:val="18"/>
                <w:szCs w:val="18"/>
                <w:lang w:val="es-ES"/>
              </w:rPr>
              <w:t>–</w:t>
            </w:r>
            <w:r w:rsidRPr="0021762F">
              <w:rPr>
                <w:sz w:val="18"/>
                <w:szCs w:val="18"/>
                <w:lang w:val="es-ES"/>
              </w:rPr>
              <w:tab/>
              <w:t>Fomento de las competencias digitales como método para fomentar el empleo digno, en especial para los jóvenes.</w:t>
            </w:r>
          </w:p>
        </w:tc>
      </w:tr>
      <w:tr w:rsidR="00691078" w:rsidRPr="00387309" w14:paraId="1FD38D25" w14:textId="77777777" w:rsidTr="00691078">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9F3C27" w14:textId="77777777" w:rsidR="00691078" w:rsidRPr="0021762F" w:rsidRDefault="00691078" w:rsidP="00691078">
            <w:pPr>
              <w:pStyle w:val="Tabletext"/>
              <w:jc w:val="center"/>
              <w:rPr>
                <w:b/>
                <w:bCs/>
                <w:sz w:val="18"/>
                <w:szCs w:val="18"/>
                <w:lang w:val="es-ES"/>
              </w:rPr>
            </w:pPr>
          </w:p>
        </w:tc>
      </w:tr>
      <w:tr w:rsidR="00691078" w:rsidRPr="0021762F" w14:paraId="4F4E3EF4" w14:textId="77777777" w:rsidTr="003F13C9">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1DA8A47" w14:textId="77777777" w:rsidR="00691078" w:rsidRPr="0021762F" w:rsidRDefault="00691078" w:rsidP="003F13C9">
            <w:pPr>
              <w:pStyle w:val="Tabletext"/>
              <w:jc w:val="center"/>
              <w:rPr>
                <w:b/>
                <w:bCs/>
                <w:sz w:val="18"/>
                <w:szCs w:val="18"/>
                <w:lang w:val="es-ES"/>
              </w:rPr>
            </w:pPr>
            <w:r w:rsidRPr="0021762F">
              <w:rPr>
                <w:b/>
                <w:bCs/>
                <w:sz w:val="18"/>
                <w:szCs w:val="18"/>
                <w:lang w:val="es-ES"/>
              </w:rPr>
              <w:t>7GLO25152</w:t>
            </w:r>
          </w:p>
        </w:tc>
        <w:tc>
          <w:tcPr>
            <w:tcW w:w="10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7F7845D" w14:textId="77777777" w:rsidR="00691078" w:rsidRPr="0021762F" w:rsidRDefault="00691078" w:rsidP="00691078">
            <w:pPr>
              <w:pStyle w:val="Tabletext"/>
              <w:rPr>
                <w:sz w:val="18"/>
                <w:szCs w:val="18"/>
                <w:lang w:val="es-ES"/>
              </w:rPr>
            </w:pPr>
            <w:r w:rsidRPr="0021762F">
              <w:rPr>
                <w:sz w:val="18"/>
                <w:szCs w:val="18"/>
                <w:lang w:val="es-ES"/>
              </w:rPr>
              <w:t>Iniciativa de intercambio internacional sobre regulación de residuos electrónicos y participación de empresas tecnológicas: creación de una economía circular para los productos electrónicos</w:t>
            </w:r>
          </w:p>
        </w:tc>
        <w:tc>
          <w:tcPr>
            <w:tcW w:w="6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D9D8A99" w14:textId="77777777" w:rsidR="00691078" w:rsidRPr="0021762F" w:rsidRDefault="00691078" w:rsidP="00691078">
            <w:pPr>
              <w:pStyle w:val="Tabletext"/>
              <w:jc w:val="center"/>
              <w:rPr>
                <w:sz w:val="18"/>
                <w:szCs w:val="18"/>
                <w:lang w:val="es-ES"/>
              </w:rPr>
            </w:pPr>
            <w:r w:rsidRPr="0021762F">
              <w:rPr>
                <w:sz w:val="18"/>
                <w:szCs w:val="18"/>
                <w:lang w:val="es-ES"/>
              </w:rPr>
              <w:t>1 de julio de 2025</w:t>
            </w:r>
          </w:p>
        </w:tc>
        <w:tc>
          <w:tcPr>
            <w:tcW w:w="8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FDAECDE" w14:textId="77777777" w:rsidR="00691078" w:rsidRPr="0021762F" w:rsidRDefault="00691078" w:rsidP="00691078">
            <w:pPr>
              <w:pStyle w:val="Tabletext"/>
              <w:jc w:val="center"/>
              <w:rPr>
                <w:sz w:val="18"/>
                <w:szCs w:val="18"/>
                <w:lang w:val="es-ES"/>
              </w:rPr>
            </w:pPr>
            <w:r w:rsidRPr="0021762F">
              <w:rPr>
                <w:sz w:val="18"/>
                <w:szCs w:val="18"/>
                <w:lang w:val="es-ES"/>
              </w:rPr>
              <w:t>31 de diciembre de 2026</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CBDDFF4" w14:textId="77777777" w:rsidR="00691078" w:rsidRPr="0021762F" w:rsidRDefault="00691078" w:rsidP="00691078">
            <w:pPr>
              <w:pStyle w:val="Tabletext"/>
              <w:jc w:val="center"/>
              <w:rPr>
                <w:sz w:val="18"/>
                <w:szCs w:val="18"/>
                <w:lang w:val="es-ES"/>
              </w:rPr>
            </w:pPr>
            <w:r w:rsidRPr="0021762F">
              <w:rPr>
                <w:sz w:val="18"/>
                <w:szCs w:val="18"/>
                <w:lang w:val="es-ES"/>
              </w:rPr>
              <w:t>En curso</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B4595A4" w14:textId="77777777" w:rsidR="00691078" w:rsidRPr="0021762F" w:rsidRDefault="00691078" w:rsidP="00691078">
            <w:pPr>
              <w:pStyle w:val="Tabletext"/>
              <w:jc w:val="center"/>
              <w:rPr>
                <w:sz w:val="18"/>
                <w:szCs w:val="18"/>
                <w:lang w:val="es-ES"/>
              </w:rPr>
            </w:pPr>
            <w:r w:rsidRPr="0021762F">
              <w:rPr>
                <w:sz w:val="18"/>
                <w:szCs w:val="18"/>
                <w:lang w:val="es-ES"/>
              </w:rPr>
              <w:t>246 000</w:t>
            </w:r>
          </w:p>
        </w:tc>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78A941D" w14:textId="77777777" w:rsidR="00691078" w:rsidRPr="0021762F" w:rsidRDefault="00691078" w:rsidP="00691078">
            <w:pPr>
              <w:pStyle w:val="Tabletext"/>
              <w:jc w:val="center"/>
              <w:rPr>
                <w:sz w:val="18"/>
                <w:szCs w:val="18"/>
                <w:lang w:val="es-ES"/>
              </w:rPr>
            </w:pPr>
            <w:r w:rsidRPr="0021762F">
              <w:rPr>
                <w:sz w:val="18"/>
                <w:szCs w:val="18"/>
                <w:lang w:val="es-ES"/>
              </w:rPr>
              <w:t>Agencia Presidencial para la Cooperación Internacional de Colombia</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BFE6B19" w14:textId="6C093B7D" w:rsidR="00691078" w:rsidRPr="0021762F" w:rsidRDefault="00691078" w:rsidP="00691078">
            <w:pPr>
              <w:pStyle w:val="Tabletext"/>
              <w:rPr>
                <w:sz w:val="18"/>
                <w:szCs w:val="18"/>
                <w:lang w:val="es-ES"/>
              </w:rPr>
            </w:pPr>
            <w:r w:rsidRPr="0021762F">
              <w:rPr>
                <w:sz w:val="18"/>
                <w:szCs w:val="18"/>
                <w:lang w:val="es-ES"/>
              </w:rPr>
              <w:t>Rec. 13 de la CMDT</w:t>
            </w:r>
          </w:p>
        </w:tc>
      </w:tr>
      <w:tr w:rsidR="00691078" w:rsidRPr="00387309" w14:paraId="081FD65B" w14:textId="77777777" w:rsidTr="00691078">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7D1EC70" w14:textId="77777777" w:rsidR="00691078" w:rsidRPr="0021762F" w:rsidRDefault="00691078" w:rsidP="00691078">
            <w:pPr>
              <w:pStyle w:val="Tabletext"/>
              <w:rPr>
                <w:b/>
                <w:bCs/>
                <w:sz w:val="18"/>
                <w:szCs w:val="18"/>
                <w:lang w:val="es-ES"/>
              </w:rPr>
            </w:pPr>
            <w:r w:rsidRPr="0021762F">
              <w:rPr>
                <w:b/>
                <w:bCs/>
                <w:sz w:val="18"/>
                <w:szCs w:val="18"/>
                <w:lang w:val="es-ES"/>
              </w:rPr>
              <w:t>Países beneficiarios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B683757" w14:textId="0095CDE3" w:rsidR="00691078" w:rsidRPr="0021762F" w:rsidRDefault="00691078" w:rsidP="003F13C9">
            <w:pPr>
              <w:pStyle w:val="Tabletext"/>
              <w:rPr>
                <w:sz w:val="18"/>
                <w:szCs w:val="18"/>
                <w:lang w:val="es-ES"/>
              </w:rPr>
            </w:pPr>
            <w:r w:rsidRPr="0021762F">
              <w:rPr>
                <w:sz w:val="18"/>
                <w:szCs w:val="18"/>
                <w:lang w:val="es-ES"/>
              </w:rPr>
              <w:t>Colombia (República de), Dominicana (República), India (República de la), Nigeria, Filipinas, Sudafricana (Rep.)</w:t>
            </w:r>
          </w:p>
        </w:tc>
      </w:tr>
      <w:tr w:rsidR="00691078" w:rsidRPr="00387309" w14:paraId="2A95B573" w14:textId="77777777" w:rsidTr="00691078">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86F1B0E" w14:textId="77777777" w:rsidR="00691078" w:rsidRPr="0021762F" w:rsidRDefault="00691078" w:rsidP="00691078">
            <w:pPr>
              <w:pStyle w:val="Tabletext"/>
              <w:rPr>
                <w:b/>
                <w:bCs/>
                <w:sz w:val="18"/>
                <w:szCs w:val="18"/>
                <w:lang w:val="es-ES"/>
              </w:rPr>
            </w:pPr>
            <w:r w:rsidRPr="0021762F">
              <w:rPr>
                <w:b/>
                <w:bCs/>
                <w:sz w:val="18"/>
                <w:szCs w:val="18"/>
                <w:lang w:val="es-ES"/>
              </w:rPr>
              <w:t>Logros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96DB230" w14:textId="77777777" w:rsidR="00691078" w:rsidRPr="0021762F" w:rsidRDefault="00691078" w:rsidP="003F13C9">
            <w:pPr>
              <w:pStyle w:val="Tabletext"/>
              <w:rPr>
                <w:sz w:val="18"/>
                <w:szCs w:val="18"/>
                <w:lang w:val="es-ES"/>
              </w:rPr>
            </w:pPr>
            <w:r w:rsidRPr="0021762F">
              <w:rPr>
                <w:sz w:val="18"/>
                <w:szCs w:val="18"/>
                <w:lang w:val="es-ES"/>
              </w:rPr>
              <w:t>Se prevé que el proyecto fomente la capacidad y las herramientas disponibles de las administraciones beneficiarias para mejorar las medidas reglamentarias destinadas a abordar la cuestión de los residuos electrónicos y apoyar la transición a una economía circular para los productos electrónicos en sus respectivos países. Ello se logrará mediante las siguientes actividades:</w:t>
            </w:r>
          </w:p>
          <w:p w14:paraId="3059CDEE" w14:textId="1F92010D" w:rsidR="00691078" w:rsidRPr="0021762F" w:rsidRDefault="00691078" w:rsidP="003F13C9">
            <w:pPr>
              <w:pStyle w:val="Tabletext"/>
              <w:rPr>
                <w:sz w:val="18"/>
                <w:szCs w:val="18"/>
                <w:lang w:val="es-ES"/>
              </w:rPr>
            </w:pPr>
            <w:r w:rsidRPr="0021762F">
              <w:rPr>
                <w:sz w:val="18"/>
                <w:szCs w:val="18"/>
                <w:lang w:val="es-ES"/>
              </w:rPr>
              <w:t>•</w:t>
            </w:r>
            <w:r w:rsidRPr="0021762F">
              <w:rPr>
                <w:sz w:val="18"/>
                <w:szCs w:val="18"/>
                <w:lang w:val="es-ES"/>
              </w:rPr>
              <w:tab/>
              <w:t>Elaboración de perfiles técnicos previos al viaje de estudios sobre el sistema de gestión posterior al consumo de productos electrónicos.</w:t>
            </w:r>
          </w:p>
          <w:p w14:paraId="003DEBEC" w14:textId="6F3A2B3C" w:rsidR="00691078" w:rsidRPr="0021762F" w:rsidRDefault="00691078" w:rsidP="003F13C9">
            <w:pPr>
              <w:pStyle w:val="Tabletext"/>
              <w:ind w:left="284" w:hanging="284"/>
              <w:rPr>
                <w:sz w:val="18"/>
                <w:szCs w:val="18"/>
                <w:lang w:val="es-ES"/>
              </w:rPr>
            </w:pPr>
            <w:r w:rsidRPr="0021762F">
              <w:rPr>
                <w:sz w:val="18"/>
                <w:szCs w:val="18"/>
                <w:lang w:val="es-ES"/>
              </w:rPr>
              <w:t>•</w:t>
            </w:r>
            <w:r w:rsidRPr="0021762F">
              <w:rPr>
                <w:sz w:val="18"/>
                <w:szCs w:val="18"/>
                <w:lang w:val="es-ES"/>
              </w:rPr>
              <w:tab/>
              <w:t>Organización de seminarios web posteriores al viaje de estudios sobre prácticas idóneas del sistema de gestión posterior al consumo de productos electrónicos en los países participantes.</w:t>
            </w:r>
          </w:p>
          <w:p w14:paraId="629062A5" w14:textId="2599882C" w:rsidR="00691078" w:rsidRPr="0021762F" w:rsidRDefault="00691078" w:rsidP="003F13C9">
            <w:pPr>
              <w:pStyle w:val="Tabletext"/>
              <w:rPr>
                <w:sz w:val="18"/>
                <w:szCs w:val="18"/>
                <w:lang w:val="es-ES"/>
              </w:rPr>
            </w:pPr>
            <w:r w:rsidRPr="0021762F">
              <w:rPr>
                <w:sz w:val="18"/>
                <w:szCs w:val="18"/>
                <w:lang w:val="es-ES"/>
              </w:rPr>
              <w:t>•</w:t>
            </w:r>
            <w:r w:rsidRPr="0021762F">
              <w:rPr>
                <w:sz w:val="18"/>
                <w:szCs w:val="18"/>
                <w:lang w:val="es-ES"/>
              </w:rPr>
              <w:tab/>
              <w:t>Viaje de estudios destinado a asociados técnicos para adquirir conocimientos en Pretoria (Sudáfrica) y Nueva Delhi (India).</w:t>
            </w:r>
          </w:p>
          <w:p w14:paraId="582550B3" w14:textId="0E09BEB4" w:rsidR="00691078" w:rsidRPr="0021762F" w:rsidRDefault="00691078" w:rsidP="003F13C9">
            <w:pPr>
              <w:pStyle w:val="Tabletext"/>
              <w:ind w:left="284" w:hanging="284"/>
              <w:rPr>
                <w:sz w:val="18"/>
                <w:szCs w:val="18"/>
                <w:lang w:val="es-ES"/>
              </w:rPr>
            </w:pPr>
            <w:r w:rsidRPr="0021762F">
              <w:rPr>
                <w:sz w:val="18"/>
                <w:szCs w:val="18"/>
                <w:lang w:val="es-ES"/>
              </w:rPr>
              <w:t>•</w:t>
            </w:r>
            <w:r w:rsidRPr="0021762F">
              <w:rPr>
                <w:sz w:val="18"/>
                <w:szCs w:val="18"/>
                <w:lang w:val="es-ES"/>
              </w:rPr>
              <w:tab/>
              <w:t>Facilitación del conjunto de herramientas a responsables políticos a través de los sitios web de APC Colombia y la UIT, en inglés, español, francés y portugués, así como a los miembros de la UIT en todas las regiones.</w:t>
            </w:r>
          </w:p>
        </w:tc>
      </w:tr>
      <w:tr w:rsidR="00691078" w:rsidRPr="0021762F" w14:paraId="12180D96" w14:textId="77777777" w:rsidTr="003F13C9">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31E57DC" w14:textId="77777777" w:rsidR="00691078" w:rsidRPr="0021762F" w:rsidRDefault="00691078" w:rsidP="003F13C9">
            <w:pPr>
              <w:pStyle w:val="Tabletext"/>
              <w:jc w:val="center"/>
              <w:rPr>
                <w:b/>
                <w:bCs/>
                <w:sz w:val="18"/>
                <w:szCs w:val="18"/>
                <w:lang w:val="es-ES"/>
              </w:rPr>
            </w:pPr>
            <w:r w:rsidRPr="0021762F">
              <w:rPr>
                <w:b/>
                <w:bCs/>
                <w:sz w:val="18"/>
                <w:szCs w:val="18"/>
                <w:lang w:val="es-ES"/>
              </w:rPr>
              <w:lastRenderedPageBreak/>
              <w:t>9RAF25152</w:t>
            </w:r>
          </w:p>
        </w:tc>
        <w:tc>
          <w:tcPr>
            <w:tcW w:w="10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E1D887B" w14:textId="77777777" w:rsidR="00691078" w:rsidRPr="0021762F" w:rsidRDefault="00691078" w:rsidP="00691078">
            <w:pPr>
              <w:pStyle w:val="Tabletext"/>
              <w:rPr>
                <w:sz w:val="18"/>
                <w:szCs w:val="18"/>
                <w:lang w:val="es-ES"/>
              </w:rPr>
            </w:pPr>
            <w:r w:rsidRPr="0021762F">
              <w:rPr>
                <w:sz w:val="18"/>
                <w:szCs w:val="18"/>
                <w:lang w:val="es-ES"/>
              </w:rPr>
              <w:t>Transformación digital en el marco del Proyecto de integración digital regional para África y África Occidental (DfTA/WARDIP) en Gambia</w:t>
            </w:r>
          </w:p>
        </w:tc>
        <w:tc>
          <w:tcPr>
            <w:tcW w:w="6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E09D6BC" w14:textId="77777777" w:rsidR="00691078" w:rsidRPr="0021762F" w:rsidRDefault="00691078" w:rsidP="00691078">
            <w:pPr>
              <w:pStyle w:val="Tabletext"/>
              <w:jc w:val="center"/>
              <w:rPr>
                <w:sz w:val="18"/>
                <w:szCs w:val="18"/>
                <w:lang w:val="es-ES"/>
              </w:rPr>
            </w:pPr>
            <w:r w:rsidRPr="0021762F">
              <w:rPr>
                <w:sz w:val="18"/>
                <w:szCs w:val="18"/>
                <w:lang w:val="es-ES"/>
              </w:rPr>
              <w:t>15 de mayo de 2025</w:t>
            </w:r>
          </w:p>
        </w:tc>
        <w:tc>
          <w:tcPr>
            <w:tcW w:w="8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A7FD478" w14:textId="77777777" w:rsidR="00691078" w:rsidRPr="0021762F" w:rsidRDefault="00691078" w:rsidP="00691078">
            <w:pPr>
              <w:pStyle w:val="Tabletext"/>
              <w:jc w:val="center"/>
              <w:rPr>
                <w:sz w:val="18"/>
                <w:szCs w:val="18"/>
                <w:lang w:val="es-ES"/>
              </w:rPr>
            </w:pPr>
            <w:r w:rsidRPr="0021762F">
              <w:rPr>
                <w:sz w:val="18"/>
                <w:szCs w:val="18"/>
                <w:lang w:val="es-ES"/>
              </w:rPr>
              <w:t>30 de enero de 2026</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506E844" w14:textId="77777777" w:rsidR="00691078" w:rsidRPr="0021762F" w:rsidRDefault="00691078" w:rsidP="00691078">
            <w:pPr>
              <w:pStyle w:val="Tabletext"/>
              <w:jc w:val="center"/>
              <w:rPr>
                <w:sz w:val="18"/>
                <w:szCs w:val="18"/>
                <w:lang w:val="es-ES"/>
              </w:rPr>
            </w:pPr>
            <w:r w:rsidRPr="0021762F">
              <w:rPr>
                <w:sz w:val="18"/>
                <w:szCs w:val="18"/>
                <w:lang w:val="es-ES"/>
              </w:rPr>
              <w:t>En curso</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5096F64" w14:textId="77777777" w:rsidR="00691078" w:rsidRPr="0021762F" w:rsidRDefault="00691078" w:rsidP="00691078">
            <w:pPr>
              <w:pStyle w:val="Tabletext"/>
              <w:jc w:val="center"/>
              <w:rPr>
                <w:sz w:val="18"/>
                <w:szCs w:val="18"/>
                <w:lang w:val="es-ES"/>
              </w:rPr>
            </w:pPr>
            <w:r w:rsidRPr="0021762F">
              <w:rPr>
                <w:sz w:val="18"/>
                <w:szCs w:val="18"/>
                <w:lang w:val="es-ES"/>
              </w:rPr>
              <w:t>89 357</w:t>
            </w:r>
          </w:p>
        </w:tc>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6031E60" w14:textId="77777777" w:rsidR="00691078" w:rsidRPr="0021762F" w:rsidRDefault="00691078" w:rsidP="00691078">
            <w:pPr>
              <w:pStyle w:val="Tabletext"/>
              <w:jc w:val="center"/>
              <w:rPr>
                <w:sz w:val="18"/>
                <w:szCs w:val="18"/>
                <w:lang w:val="es-ES"/>
              </w:rPr>
            </w:pPr>
            <w:r w:rsidRPr="0021762F">
              <w:rPr>
                <w:sz w:val="18"/>
                <w:szCs w:val="18"/>
                <w:lang w:val="es-ES"/>
              </w:rPr>
              <w:t>Agencia de Tecnología de la Información y la Comunicación de Gambia (GICTA)</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3F0440F" w14:textId="07EF9A04" w:rsidR="00691078" w:rsidRPr="0021762F" w:rsidRDefault="00691078" w:rsidP="00691078">
            <w:pPr>
              <w:pStyle w:val="Tabletext"/>
              <w:rPr>
                <w:sz w:val="18"/>
                <w:szCs w:val="18"/>
                <w:lang w:val="es-ES"/>
              </w:rPr>
            </w:pPr>
            <w:r w:rsidRPr="0021762F">
              <w:rPr>
                <w:sz w:val="18"/>
                <w:szCs w:val="18"/>
                <w:lang w:val="es-ES"/>
              </w:rPr>
              <w:t>Res. 89 de la CMDT</w:t>
            </w:r>
          </w:p>
        </w:tc>
      </w:tr>
      <w:tr w:rsidR="00691078" w:rsidRPr="0021762F" w14:paraId="600570CB" w14:textId="77777777" w:rsidTr="00691078">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FCDE625" w14:textId="77777777" w:rsidR="00691078" w:rsidRPr="0021762F" w:rsidRDefault="00691078" w:rsidP="00691078">
            <w:pPr>
              <w:pStyle w:val="Tabletext"/>
              <w:rPr>
                <w:b/>
                <w:bCs/>
                <w:sz w:val="18"/>
                <w:szCs w:val="18"/>
                <w:lang w:val="es-ES"/>
              </w:rPr>
            </w:pPr>
            <w:r w:rsidRPr="0021762F">
              <w:rPr>
                <w:b/>
                <w:bCs/>
                <w:sz w:val="18"/>
                <w:szCs w:val="18"/>
                <w:lang w:val="es-ES"/>
              </w:rPr>
              <w:t>Países beneficiarios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902EB30" w14:textId="77777777" w:rsidR="00691078" w:rsidRPr="0021762F" w:rsidRDefault="00691078" w:rsidP="003F13C9">
            <w:pPr>
              <w:pStyle w:val="Tabletext"/>
              <w:rPr>
                <w:sz w:val="18"/>
                <w:szCs w:val="18"/>
                <w:lang w:val="es-ES"/>
              </w:rPr>
            </w:pPr>
            <w:r w:rsidRPr="0021762F">
              <w:rPr>
                <w:sz w:val="18"/>
                <w:szCs w:val="18"/>
                <w:lang w:val="es-ES"/>
              </w:rPr>
              <w:t>República de Gambia</w:t>
            </w:r>
          </w:p>
        </w:tc>
      </w:tr>
      <w:tr w:rsidR="00691078" w:rsidRPr="00387309" w14:paraId="7CC408A0" w14:textId="77777777" w:rsidTr="00691078">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BC50C37" w14:textId="77777777" w:rsidR="00691078" w:rsidRPr="0021762F" w:rsidRDefault="00691078" w:rsidP="00691078">
            <w:pPr>
              <w:pStyle w:val="Tabletext"/>
              <w:rPr>
                <w:b/>
                <w:bCs/>
                <w:sz w:val="18"/>
                <w:szCs w:val="18"/>
                <w:lang w:val="es-ES"/>
              </w:rPr>
            </w:pPr>
            <w:r w:rsidRPr="0021762F">
              <w:rPr>
                <w:b/>
                <w:bCs/>
                <w:sz w:val="18"/>
                <w:szCs w:val="18"/>
                <w:lang w:val="es-ES"/>
              </w:rPr>
              <w:t>Logros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172661B" w14:textId="77777777" w:rsidR="00691078" w:rsidRPr="0021762F" w:rsidRDefault="00691078" w:rsidP="003F13C9">
            <w:pPr>
              <w:pStyle w:val="Tabletext"/>
              <w:rPr>
                <w:sz w:val="18"/>
                <w:szCs w:val="18"/>
                <w:lang w:val="es-ES"/>
              </w:rPr>
            </w:pPr>
            <w:r w:rsidRPr="0021762F">
              <w:rPr>
                <w:sz w:val="18"/>
                <w:szCs w:val="18"/>
                <w:lang w:val="es-ES"/>
              </w:rPr>
              <w:t>El proyecto tiene por objeto dotar al equipo de transformación digital de Gambia de experiencia práctica en la integración del enfoque sobre componentes básicos en prácticas de arquitectura empresarial (EA). Uno de los objetivos principales es el desarrollo de un marco de EA normalizado para todo el gobierno basado en prácticas idóneas internacionales, en particular TOGAF, y adaptarlo al contexto gubernamental específico de Gambia. Ello incluye armonizar el marco con la estructura organizativa, el entorno normativo y los objetivos estratégicos del país. El proyecto también definirá los estados actual y futuro de la arquitectura digital, a fin de determinar deficiencias con respecto a ambos para orientar los esfuerzos de transformación.</w:t>
            </w:r>
          </w:p>
        </w:tc>
      </w:tr>
    </w:tbl>
    <w:p w14:paraId="1A6E39BF" w14:textId="71E54358" w:rsidR="00216779" w:rsidRPr="0021762F" w:rsidRDefault="00216779" w:rsidP="00B17549">
      <w:pPr>
        <w:pStyle w:val="Heading3"/>
        <w:spacing w:after="120"/>
        <w:rPr>
          <w:lang w:val="es-ES"/>
        </w:rPr>
      </w:pPr>
      <w:r w:rsidRPr="0021762F">
        <w:rPr>
          <w:lang w:val="es-ES"/>
        </w:rPr>
        <w:t>IR: AFR 2</w:t>
      </w:r>
      <w:r w:rsidR="00960D2E" w:rsidRPr="0021762F">
        <w:rPr>
          <w:lang w:val="es-ES"/>
        </w:rPr>
        <w:t xml:space="preserve"> – </w:t>
      </w:r>
      <w:r w:rsidRPr="0021762F">
        <w:rPr>
          <w:lang w:val="es-ES"/>
        </w:rPr>
        <w:t>Implementar y ampliar infraestructuras de banda ancha, conectividad y tecnologías emergentes</w:t>
      </w:r>
    </w:p>
    <w:tbl>
      <w:tblPr>
        <w:tblW w:w="5012" w:type="pct"/>
        <w:tblLayout w:type="fixed"/>
        <w:tblCellMar>
          <w:left w:w="0" w:type="dxa"/>
          <w:right w:w="0" w:type="dxa"/>
        </w:tblCellMar>
        <w:tblLook w:val="04A0" w:firstRow="1" w:lastRow="0" w:firstColumn="1" w:lastColumn="0" w:noHBand="0" w:noVBand="1"/>
      </w:tblPr>
      <w:tblGrid>
        <w:gridCol w:w="1418"/>
        <w:gridCol w:w="2641"/>
        <w:gridCol w:w="42"/>
        <w:gridCol w:w="1987"/>
        <w:gridCol w:w="2265"/>
        <w:gridCol w:w="1131"/>
        <w:gridCol w:w="14"/>
        <w:gridCol w:w="1266"/>
        <w:gridCol w:w="8"/>
        <w:gridCol w:w="1698"/>
        <w:gridCol w:w="1563"/>
      </w:tblGrid>
      <w:tr w:rsidR="003F13C9" w:rsidRPr="00387309" w14:paraId="36835906" w14:textId="77777777" w:rsidTr="008E3477">
        <w:trPr>
          <w:tblHeader/>
        </w:trPr>
        <w:tc>
          <w:tcPr>
            <w:tcW w:w="505" w:type="pct"/>
            <w:tcBorders>
              <w:left w:val="dotted" w:sz="4" w:space="0" w:color="004B96"/>
            </w:tcBorders>
            <w:shd w:val="clear" w:color="auto" w:fill="004B96"/>
            <w:tcMar>
              <w:top w:w="75" w:type="dxa"/>
              <w:left w:w="75" w:type="dxa"/>
              <w:bottom w:w="75" w:type="dxa"/>
              <w:right w:w="75" w:type="dxa"/>
            </w:tcMar>
            <w:vAlign w:val="center"/>
            <w:hideMark/>
          </w:tcPr>
          <w:p w14:paraId="11AA265D" w14:textId="516DA18E" w:rsidR="003F13C9" w:rsidRPr="0021762F" w:rsidRDefault="003F13C9" w:rsidP="003F13C9">
            <w:pPr>
              <w:pStyle w:val="Tablehead"/>
              <w:rPr>
                <w:color w:val="FFFFFF" w:themeColor="background1"/>
                <w:sz w:val="18"/>
                <w:szCs w:val="18"/>
                <w:lang w:val="es-ES"/>
              </w:rPr>
            </w:pPr>
            <w:r w:rsidRPr="0021762F">
              <w:rPr>
                <w:color w:val="FFFFFF" w:themeColor="background1"/>
                <w:sz w:val="18"/>
                <w:szCs w:val="18"/>
                <w:lang w:val="es-ES"/>
              </w:rPr>
              <w:t>N.º de proyecto</w:t>
            </w:r>
          </w:p>
        </w:tc>
        <w:tc>
          <w:tcPr>
            <w:tcW w:w="956" w:type="pct"/>
            <w:gridSpan w:val="2"/>
            <w:shd w:val="clear" w:color="auto" w:fill="004B96"/>
            <w:tcMar>
              <w:top w:w="75" w:type="dxa"/>
              <w:left w:w="75" w:type="dxa"/>
              <w:bottom w:w="75" w:type="dxa"/>
              <w:right w:w="75" w:type="dxa"/>
            </w:tcMar>
            <w:vAlign w:val="center"/>
            <w:hideMark/>
          </w:tcPr>
          <w:p w14:paraId="478E6652" w14:textId="77777777" w:rsidR="003F13C9" w:rsidRPr="0021762F" w:rsidRDefault="003F13C9" w:rsidP="003F13C9">
            <w:pPr>
              <w:pStyle w:val="Tablehead"/>
              <w:rPr>
                <w:color w:val="FFFFFF" w:themeColor="background1"/>
                <w:sz w:val="18"/>
                <w:szCs w:val="18"/>
                <w:lang w:val="es-ES"/>
              </w:rPr>
            </w:pPr>
            <w:r w:rsidRPr="0021762F">
              <w:rPr>
                <w:color w:val="FFFFFF" w:themeColor="background1"/>
                <w:sz w:val="18"/>
                <w:szCs w:val="18"/>
                <w:lang w:val="es-ES"/>
              </w:rPr>
              <w:t>Título</w:t>
            </w:r>
          </w:p>
        </w:tc>
        <w:tc>
          <w:tcPr>
            <w:tcW w:w="708" w:type="pct"/>
            <w:shd w:val="clear" w:color="auto" w:fill="004B96"/>
            <w:tcMar>
              <w:top w:w="75" w:type="dxa"/>
              <w:left w:w="75" w:type="dxa"/>
              <w:bottom w:w="75" w:type="dxa"/>
              <w:right w:w="75" w:type="dxa"/>
            </w:tcMar>
            <w:vAlign w:val="center"/>
            <w:hideMark/>
          </w:tcPr>
          <w:p w14:paraId="3CF83BE5" w14:textId="77777777" w:rsidR="003F13C9" w:rsidRPr="0021762F" w:rsidRDefault="003F13C9" w:rsidP="003F13C9">
            <w:pPr>
              <w:pStyle w:val="Tablehead"/>
              <w:rPr>
                <w:color w:val="FFFFFF" w:themeColor="background1"/>
                <w:sz w:val="18"/>
                <w:szCs w:val="18"/>
                <w:lang w:val="es-ES"/>
              </w:rPr>
            </w:pPr>
            <w:r w:rsidRPr="0021762F">
              <w:rPr>
                <w:color w:val="FFFFFF" w:themeColor="background1"/>
                <w:sz w:val="18"/>
                <w:szCs w:val="18"/>
                <w:lang w:val="es-ES"/>
              </w:rPr>
              <w:t>Fecha de inicio</w:t>
            </w:r>
          </w:p>
        </w:tc>
        <w:tc>
          <w:tcPr>
            <w:tcW w:w="807" w:type="pct"/>
            <w:shd w:val="clear" w:color="auto" w:fill="004B96"/>
            <w:tcMar>
              <w:top w:w="75" w:type="dxa"/>
              <w:left w:w="75" w:type="dxa"/>
              <w:bottom w:w="75" w:type="dxa"/>
              <w:right w:w="75" w:type="dxa"/>
            </w:tcMar>
            <w:vAlign w:val="center"/>
            <w:hideMark/>
          </w:tcPr>
          <w:p w14:paraId="1A1E8D72" w14:textId="77777777" w:rsidR="003F13C9" w:rsidRPr="0021762F" w:rsidRDefault="003F13C9" w:rsidP="003F13C9">
            <w:pPr>
              <w:pStyle w:val="Tablehead"/>
              <w:rPr>
                <w:color w:val="FFFFFF" w:themeColor="background1"/>
                <w:sz w:val="18"/>
                <w:szCs w:val="18"/>
                <w:lang w:val="es-ES"/>
              </w:rPr>
            </w:pPr>
            <w:r w:rsidRPr="0021762F">
              <w:rPr>
                <w:color w:val="FFFFFF" w:themeColor="background1"/>
                <w:sz w:val="18"/>
                <w:szCs w:val="18"/>
                <w:lang w:val="es-ES"/>
              </w:rPr>
              <w:t>Fecha de finalización</w:t>
            </w:r>
          </w:p>
        </w:tc>
        <w:tc>
          <w:tcPr>
            <w:tcW w:w="403" w:type="pct"/>
            <w:shd w:val="clear" w:color="auto" w:fill="004B96"/>
            <w:tcMar>
              <w:top w:w="75" w:type="dxa"/>
              <w:left w:w="75" w:type="dxa"/>
              <w:bottom w:w="75" w:type="dxa"/>
              <w:right w:w="75" w:type="dxa"/>
            </w:tcMar>
            <w:vAlign w:val="center"/>
            <w:hideMark/>
          </w:tcPr>
          <w:p w14:paraId="21250C4F" w14:textId="77777777" w:rsidR="003F13C9" w:rsidRPr="0021762F" w:rsidRDefault="003F13C9" w:rsidP="003F13C9">
            <w:pPr>
              <w:pStyle w:val="Tablehead"/>
              <w:rPr>
                <w:color w:val="FFFFFF" w:themeColor="background1"/>
                <w:sz w:val="18"/>
                <w:szCs w:val="18"/>
                <w:lang w:val="es-ES"/>
              </w:rPr>
            </w:pPr>
            <w:r w:rsidRPr="0021762F">
              <w:rPr>
                <w:color w:val="FFFFFF" w:themeColor="background1"/>
                <w:sz w:val="18"/>
                <w:szCs w:val="18"/>
                <w:lang w:val="es-ES"/>
              </w:rPr>
              <w:t>Situación</w:t>
            </w:r>
          </w:p>
        </w:tc>
        <w:tc>
          <w:tcPr>
            <w:tcW w:w="456" w:type="pct"/>
            <w:gridSpan w:val="2"/>
            <w:shd w:val="clear" w:color="auto" w:fill="004B96"/>
            <w:tcMar>
              <w:top w:w="75" w:type="dxa"/>
              <w:left w:w="75" w:type="dxa"/>
              <w:bottom w:w="75" w:type="dxa"/>
              <w:right w:w="75" w:type="dxa"/>
            </w:tcMar>
            <w:vAlign w:val="center"/>
            <w:hideMark/>
          </w:tcPr>
          <w:p w14:paraId="2555E787" w14:textId="09C32148" w:rsidR="003F13C9" w:rsidRPr="0021762F" w:rsidRDefault="003F13C9" w:rsidP="003F13C9">
            <w:pPr>
              <w:pStyle w:val="Tablehead"/>
              <w:rPr>
                <w:color w:val="FFFFFF" w:themeColor="background1"/>
                <w:sz w:val="18"/>
                <w:szCs w:val="18"/>
                <w:lang w:val="es-ES"/>
              </w:rPr>
            </w:pPr>
            <w:r w:rsidRPr="0021762F">
              <w:rPr>
                <w:color w:val="FFFFFF" w:themeColor="background1"/>
                <w:sz w:val="18"/>
                <w:szCs w:val="18"/>
                <w:lang w:val="es-ES"/>
              </w:rPr>
              <w:t>Fondos</w:t>
            </w:r>
            <w:r w:rsidR="0021762F">
              <w:rPr>
                <w:color w:val="FFFFFF" w:themeColor="background1"/>
                <w:sz w:val="18"/>
                <w:szCs w:val="18"/>
                <w:lang w:val="es-ES"/>
              </w:rPr>
              <w:t xml:space="preserve"> </w:t>
            </w:r>
            <w:r w:rsidRPr="0021762F">
              <w:rPr>
                <w:color w:val="FFFFFF" w:themeColor="background1"/>
                <w:sz w:val="18"/>
                <w:szCs w:val="18"/>
                <w:lang w:val="es-ES"/>
              </w:rPr>
              <w:t>totales</w:t>
            </w:r>
            <w:r w:rsidRPr="0021762F">
              <w:rPr>
                <w:color w:val="FFFFFF" w:themeColor="background1"/>
                <w:sz w:val="18"/>
                <w:szCs w:val="18"/>
                <w:lang w:val="es-ES"/>
              </w:rPr>
              <w:br/>
              <w:t>(CHF)</w:t>
            </w:r>
          </w:p>
        </w:tc>
        <w:tc>
          <w:tcPr>
            <w:tcW w:w="608" w:type="pct"/>
            <w:gridSpan w:val="2"/>
            <w:shd w:val="clear" w:color="auto" w:fill="004B96"/>
            <w:tcMar>
              <w:top w:w="75" w:type="dxa"/>
              <w:left w:w="75" w:type="dxa"/>
              <w:bottom w:w="75" w:type="dxa"/>
              <w:right w:w="75" w:type="dxa"/>
            </w:tcMar>
            <w:vAlign w:val="center"/>
            <w:hideMark/>
          </w:tcPr>
          <w:p w14:paraId="6B9FDBB0" w14:textId="77777777" w:rsidR="003F13C9" w:rsidRPr="0021762F" w:rsidRDefault="003F13C9" w:rsidP="003F13C9">
            <w:pPr>
              <w:pStyle w:val="Tablehead"/>
              <w:rPr>
                <w:color w:val="FFFFFF" w:themeColor="background1"/>
                <w:sz w:val="18"/>
                <w:szCs w:val="18"/>
                <w:lang w:val="es-ES"/>
              </w:rPr>
            </w:pPr>
            <w:r w:rsidRPr="0021762F">
              <w:rPr>
                <w:color w:val="FFFFFF" w:themeColor="background1"/>
                <w:sz w:val="18"/>
                <w:szCs w:val="18"/>
                <w:lang w:val="es-ES"/>
              </w:rPr>
              <w:t>Organismo de cooperación</w:t>
            </w:r>
          </w:p>
        </w:tc>
        <w:tc>
          <w:tcPr>
            <w:tcW w:w="557" w:type="pct"/>
            <w:shd w:val="clear" w:color="auto" w:fill="004B96"/>
            <w:tcMar>
              <w:top w:w="75" w:type="dxa"/>
              <w:left w:w="75" w:type="dxa"/>
              <w:bottom w:w="75" w:type="dxa"/>
              <w:right w:w="75" w:type="dxa"/>
            </w:tcMar>
            <w:vAlign w:val="center"/>
            <w:hideMark/>
          </w:tcPr>
          <w:p w14:paraId="6EBBF13C" w14:textId="77777777" w:rsidR="003F13C9" w:rsidRPr="0021762F" w:rsidRDefault="003F13C9" w:rsidP="003F13C9">
            <w:pPr>
              <w:pStyle w:val="Tablehead"/>
              <w:rPr>
                <w:color w:val="FFFFFF" w:themeColor="background1"/>
                <w:sz w:val="18"/>
                <w:szCs w:val="18"/>
                <w:lang w:val="es-ES"/>
              </w:rPr>
            </w:pPr>
            <w:r w:rsidRPr="0021762F">
              <w:rPr>
                <w:color w:val="FFFFFF" w:themeColor="background1"/>
                <w:sz w:val="18"/>
                <w:szCs w:val="18"/>
                <w:lang w:val="es-ES"/>
              </w:rPr>
              <w:t>Res. de la CDMT aplicada</w:t>
            </w:r>
          </w:p>
        </w:tc>
      </w:tr>
      <w:tr w:rsidR="003F13C9" w:rsidRPr="0021762F" w14:paraId="08E8EF35" w14:textId="77777777" w:rsidTr="008E3477">
        <w:tc>
          <w:tcPr>
            <w:tcW w:w="505" w:type="pct"/>
            <w:tcBorders>
              <w:top w:val="single" w:sz="6" w:space="0" w:color="004B96"/>
              <w:left w:val="dotted" w:sz="4" w:space="0" w:color="004B96"/>
              <w:bottom w:val="single" w:sz="6" w:space="0" w:color="004B96"/>
              <w:right w:val="dotted" w:sz="6" w:space="0" w:color="004B96"/>
            </w:tcBorders>
            <w:tcMar>
              <w:top w:w="75" w:type="dxa"/>
              <w:left w:w="75" w:type="dxa"/>
              <w:bottom w:w="75" w:type="dxa"/>
              <w:right w:w="75" w:type="dxa"/>
            </w:tcMar>
            <w:hideMark/>
          </w:tcPr>
          <w:p w14:paraId="67FB16BD" w14:textId="77777777" w:rsidR="003F13C9" w:rsidRPr="0021762F" w:rsidRDefault="003F13C9" w:rsidP="003F13C9">
            <w:pPr>
              <w:pStyle w:val="Tabletext"/>
              <w:jc w:val="center"/>
              <w:rPr>
                <w:b/>
                <w:sz w:val="18"/>
                <w:szCs w:val="18"/>
                <w:lang w:val="es-ES"/>
              </w:rPr>
            </w:pPr>
            <w:r w:rsidRPr="0021762F">
              <w:rPr>
                <w:b/>
                <w:sz w:val="18"/>
                <w:szCs w:val="18"/>
                <w:lang w:val="es-ES"/>
              </w:rPr>
              <w:t>2CAF23002</w:t>
            </w:r>
          </w:p>
        </w:tc>
        <w:tc>
          <w:tcPr>
            <w:tcW w:w="95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A44F84" w14:textId="77777777" w:rsidR="003F13C9" w:rsidRPr="0021762F" w:rsidRDefault="003F13C9" w:rsidP="003F13C9">
            <w:pPr>
              <w:pStyle w:val="Tabletext"/>
              <w:rPr>
                <w:sz w:val="18"/>
                <w:szCs w:val="18"/>
                <w:lang w:val="es-ES"/>
              </w:rPr>
            </w:pPr>
            <w:r w:rsidRPr="0021762F">
              <w:rPr>
                <w:sz w:val="18"/>
                <w:szCs w:val="18"/>
                <w:lang w:val="es-ES"/>
              </w:rPr>
              <w:t>Establecimiento de un centro de formación en fibra óptica en la República Centroafricana</w:t>
            </w:r>
          </w:p>
        </w:tc>
        <w:tc>
          <w:tcPr>
            <w:tcW w:w="7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8B424A" w14:textId="77777777" w:rsidR="003F13C9" w:rsidRPr="0021762F" w:rsidRDefault="003F13C9" w:rsidP="003F13C9">
            <w:pPr>
              <w:pStyle w:val="Tabletext"/>
              <w:jc w:val="center"/>
              <w:rPr>
                <w:sz w:val="18"/>
                <w:szCs w:val="18"/>
                <w:lang w:val="es-ES"/>
              </w:rPr>
            </w:pPr>
            <w:r w:rsidRPr="0021762F">
              <w:rPr>
                <w:sz w:val="18"/>
                <w:szCs w:val="18"/>
                <w:lang w:val="es-ES"/>
              </w:rPr>
              <w:t>1 de febrero de 2023</w:t>
            </w:r>
          </w:p>
        </w:tc>
        <w:tc>
          <w:tcPr>
            <w:tcW w:w="8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7AC15C" w14:textId="77777777" w:rsidR="003F13C9" w:rsidRPr="0021762F" w:rsidRDefault="003F13C9" w:rsidP="003F13C9">
            <w:pPr>
              <w:pStyle w:val="Tabletext"/>
              <w:jc w:val="center"/>
              <w:rPr>
                <w:sz w:val="18"/>
                <w:szCs w:val="18"/>
                <w:lang w:val="es-ES"/>
              </w:rPr>
            </w:pPr>
            <w:r w:rsidRPr="0021762F">
              <w:rPr>
                <w:sz w:val="18"/>
                <w:szCs w:val="18"/>
                <w:lang w:val="es-ES"/>
              </w:rPr>
              <w:t>31 de diciembre de 2025</w:t>
            </w:r>
          </w:p>
        </w:tc>
        <w:tc>
          <w:tcPr>
            <w:tcW w:w="4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58D444" w14:textId="77777777" w:rsidR="003F13C9" w:rsidRPr="0021762F" w:rsidRDefault="003F13C9" w:rsidP="003F13C9">
            <w:pPr>
              <w:pStyle w:val="Tabletext"/>
              <w:jc w:val="center"/>
              <w:rPr>
                <w:sz w:val="18"/>
                <w:szCs w:val="18"/>
                <w:lang w:val="es-ES"/>
              </w:rPr>
            </w:pPr>
            <w:r w:rsidRPr="0021762F">
              <w:rPr>
                <w:sz w:val="18"/>
                <w:szCs w:val="18"/>
                <w:lang w:val="es-ES"/>
              </w:rPr>
              <w:t>En curso</w:t>
            </w:r>
          </w:p>
        </w:tc>
        <w:tc>
          <w:tcPr>
            <w:tcW w:w="45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D4197C" w14:textId="77777777" w:rsidR="003F13C9" w:rsidRPr="0021762F" w:rsidRDefault="003F13C9" w:rsidP="003F13C9">
            <w:pPr>
              <w:pStyle w:val="Tabletext"/>
              <w:jc w:val="center"/>
              <w:rPr>
                <w:sz w:val="18"/>
                <w:szCs w:val="18"/>
                <w:lang w:val="es-ES"/>
              </w:rPr>
            </w:pPr>
            <w:r w:rsidRPr="0021762F">
              <w:rPr>
                <w:sz w:val="18"/>
                <w:szCs w:val="18"/>
                <w:lang w:val="es-ES"/>
              </w:rPr>
              <w:t>300 000</w:t>
            </w:r>
          </w:p>
        </w:tc>
        <w:tc>
          <w:tcPr>
            <w:tcW w:w="60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E26949" w14:textId="74519114" w:rsidR="003F13C9" w:rsidRPr="0021762F" w:rsidRDefault="003F13C9" w:rsidP="003F13C9">
            <w:pPr>
              <w:pStyle w:val="Tabletext"/>
              <w:jc w:val="center"/>
              <w:rPr>
                <w:sz w:val="18"/>
                <w:szCs w:val="18"/>
                <w:lang w:val="es-ES"/>
              </w:rPr>
            </w:pPr>
            <w:r w:rsidRPr="0021762F">
              <w:rPr>
                <w:sz w:val="18"/>
                <w:szCs w:val="18"/>
                <w:lang w:val="es-ES"/>
              </w:rPr>
              <w:t>República Centroafricana – Ministerio de Economía Digital, Correos y Telecomunicaciones</w:t>
            </w:r>
          </w:p>
        </w:tc>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EDFB0C" w14:textId="1FD97B43" w:rsidR="003F13C9" w:rsidRPr="0021762F" w:rsidRDefault="003F13C9" w:rsidP="003F13C9">
            <w:pPr>
              <w:pStyle w:val="Tabletext"/>
              <w:rPr>
                <w:sz w:val="18"/>
                <w:szCs w:val="18"/>
                <w:lang w:val="es-ES"/>
              </w:rPr>
            </w:pPr>
            <w:r w:rsidRPr="0021762F">
              <w:rPr>
                <w:sz w:val="18"/>
                <w:szCs w:val="18"/>
                <w:lang w:val="es-ES"/>
              </w:rPr>
              <w:t>Res. 13 de la CMDT</w:t>
            </w:r>
          </w:p>
        </w:tc>
      </w:tr>
      <w:tr w:rsidR="003F13C9" w:rsidRPr="0021762F" w14:paraId="48DB8310" w14:textId="77777777" w:rsidTr="003F13C9">
        <w:tc>
          <w:tcPr>
            <w:tcW w:w="505" w:type="pct"/>
            <w:tcBorders>
              <w:top w:val="single" w:sz="6" w:space="0" w:color="004B96"/>
              <w:left w:val="dotted" w:sz="4" w:space="0" w:color="004B96"/>
              <w:bottom w:val="single" w:sz="6" w:space="0" w:color="004B96"/>
              <w:right w:val="dotted" w:sz="6" w:space="0" w:color="004B96"/>
            </w:tcBorders>
            <w:tcMar>
              <w:top w:w="75" w:type="dxa"/>
              <w:left w:w="75" w:type="dxa"/>
              <w:bottom w:w="75" w:type="dxa"/>
              <w:right w:w="75" w:type="dxa"/>
            </w:tcMar>
            <w:hideMark/>
          </w:tcPr>
          <w:p w14:paraId="6B2D67C5" w14:textId="77777777" w:rsidR="003F13C9" w:rsidRPr="0021762F" w:rsidRDefault="003F13C9" w:rsidP="003F13C9">
            <w:pPr>
              <w:pStyle w:val="Tabletext"/>
              <w:rPr>
                <w:b/>
                <w:sz w:val="18"/>
                <w:szCs w:val="18"/>
                <w:lang w:val="es-ES"/>
              </w:rPr>
            </w:pPr>
            <w:r w:rsidRPr="0021762F">
              <w:rPr>
                <w:b/>
                <w:sz w:val="18"/>
                <w:szCs w:val="18"/>
                <w:lang w:val="es-ES"/>
              </w:rPr>
              <w:t>Países beneficiarios</w:t>
            </w:r>
          </w:p>
        </w:tc>
        <w:tc>
          <w:tcPr>
            <w:tcW w:w="4495" w:type="pct"/>
            <w:gridSpan w:val="10"/>
            <w:tcBorders>
              <w:top w:val="single" w:sz="6" w:space="0" w:color="004B96"/>
              <w:left w:val="dotted" w:sz="6" w:space="0" w:color="004B96"/>
              <w:bottom w:val="single" w:sz="6" w:space="0" w:color="004B96"/>
              <w:right w:val="dotted" w:sz="4" w:space="0" w:color="004B96"/>
            </w:tcBorders>
            <w:tcMar>
              <w:top w:w="75" w:type="dxa"/>
              <w:left w:w="75" w:type="dxa"/>
              <w:bottom w:w="75" w:type="dxa"/>
              <w:right w:w="75" w:type="dxa"/>
            </w:tcMar>
            <w:hideMark/>
          </w:tcPr>
          <w:p w14:paraId="47F2CE27" w14:textId="77777777" w:rsidR="003F13C9" w:rsidRPr="0021762F" w:rsidRDefault="003F13C9" w:rsidP="003F13C9">
            <w:pPr>
              <w:pStyle w:val="Tabletext"/>
              <w:rPr>
                <w:sz w:val="18"/>
                <w:szCs w:val="18"/>
                <w:lang w:val="es-ES"/>
              </w:rPr>
            </w:pPr>
            <w:r w:rsidRPr="0021762F">
              <w:rPr>
                <w:sz w:val="18"/>
                <w:szCs w:val="18"/>
                <w:lang w:val="es-ES"/>
              </w:rPr>
              <w:t>República Centroafricana</w:t>
            </w:r>
          </w:p>
        </w:tc>
      </w:tr>
      <w:tr w:rsidR="003F13C9" w:rsidRPr="00387309" w14:paraId="1CB1C642" w14:textId="77777777" w:rsidTr="003F13C9">
        <w:tc>
          <w:tcPr>
            <w:tcW w:w="505" w:type="pct"/>
            <w:tcBorders>
              <w:top w:val="single" w:sz="6" w:space="0" w:color="004B96"/>
              <w:left w:val="dotted" w:sz="4" w:space="0" w:color="004B96"/>
              <w:bottom w:val="single" w:sz="6" w:space="0" w:color="004B96"/>
              <w:right w:val="dotted" w:sz="6" w:space="0" w:color="004B96"/>
            </w:tcBorders>
            <w:tcMar>
              <w:top w:w="75" w:type="dxa"/>
              <w:left w:w="75" w:type="dxa"/>
              <w:bottom w:w="75" w:type="dxa"/>
              <w:right w:w="75" w:type="dxa"/>
            </w:tcMar>
            <w:hideMark/>
          </w:tcPr>
          <w:p w14:paraId="283FCEF0" w14:textId="77777777" w:rsidR="003F13C9" w:rsidRPr="0021762F" w:rsidRDefault="003F13C9" w:rsidP="003F13C9">
            <w:pPr>
              <w:pStyle w:val="Tabletext"/>
              <w:rPr>
                <w:b/>
                <w:sz w:val="18"/>
                <w:szCs w:val="18"/>
                <w:lang w:val="es-ES"/>
              </w:rPr>
            </w:pPr>
            <w:r w:rsidRPr="0021762F">
              <w:rPr>
                <w:b/>
                <w:sz w:val="18"/>
                <w:szCs w:val="18"/>
                <w:lang w:val="es-ES"/>
              </w:rPr>
              <w:t>Resultados y logros previstos</w:t>
            </w:r>
          </w:p>
        </w:tc>
        <w:tc>
          <w:tcPr>
            <w:tcW w:w="4495" w:type="pct"/>
            <w:gridSpan w:val="10"/>
            <w:tcBorders>
              <w:top w:val="single" w:sz="6" w:space="0" w:color="004B96"/>
              <w:left w:val="dotted" w:sz="6" w:space="0" w:color="004B96"/>
              <w:bottom w:val="single" w:sz="6" w:space="0" w:color="004B96"/>
              <w:right w:val="dotted" w:sz="4" w:space="0" w:color="004B96"/>
            </w:tcBorders>
            <w:tcMar>
              <w:top w:w="75" w:type="dxa"/>
              <w:left w:w="75" w:type="dxa"/>
              <w:bottom w:w="75" w:type="dxa"/>
              <w:right w:w="75" w:type="dxa"/>
            </w:tcMar>
            <w:hideMark/>
          </w:tcPr>
          <w:p w14:paraId="32F283A9" w14:textId="77777777" w:rsidR="003F13C9" w:rsidRPr="0021762F" w:rsidRDefault="003F13C9" w:rsidP="003F13C9">
            <w:pPr>
              <w:pStyle w:val="Tabletext"/>
              <w:rPr>
                <w:sz w:val="18"/>
                <w:szCs w:val="18"/>
                <w:lang w:val="es-ES"/>
              </w:rPr>
            </w:pPr>
            <w:r w:rsidRPr="0021762F">
              <w:rPr>
                <w:sz w:val="18"/>
                <w:szCs w:val="18"/>
                <w:lang w:val="es-ES"/>
              </w:rPr>
              <w:t>Los resultados previstos al final del proyecto incluyen el desarrollo de una estructura de formación operacional provista de un centro de formación viable y autónomo a largo plazo. El proyecto también tiene como objetivo proporcionar cursos de formación adecuados y calificados, incluida la puesta en marcha de un programa de formación de formadores y otro para técnicos calificados y agentes de mantenimiento, con el objetivo fijado de 5 a 10 cursos de formación adaptados y de 10 a 20 técnicos formados. Esos resultados fortalecerán la capacidad del país beneficiario para acelerar el despliegue de la banda ancha en las zonas urbanas y rurales.</w:t>
            </w:r>
          </w:p>
        </w:tc>
      </w:tr>
      <w:tr w:rsidR="003F13C9" w:rsidRPr="0021762F" w14:paraId="6D28B49C" w14:textId="77777777" w:rsidTr="008E3477">
        <w:tc>
          <w:tcPr>
            <w:tcW w:w="505" w:type="pct"/>
            <w:tcBorders>
              <w:top w:val="single" w:sz="6" w:space="0" w:color="004B96"/>
              <w:left w:val="dotted" w:sz="4" w:space="0" w:color="004B96"/>
              <w:bottom w:val="single" w:sz="6" w:space="0" w:color="004B96"/>
              <w:right w:val="dotted" w:sz="6" w:space="0" w:color="004B96"/>
            </w:tcBorders>
            <w:tcMar>
              <w:top w:w="75" w:type="dxa"/>
              <w:left w:w="75" w:type="dxa"/>
              <w:bottom w:w="75" w:type="dxa"/>
              <w:right w:w="75" w:type="dxa"/>
            </w:tcMar>
            <w:hideMark/>
          </w:tcPr>
          <w:p w14:paraId="2D756640" w14:textId="77777777" w:rsidR="003F13C9" w:rsidRPr="0021762F" w:rsidRDefault="003F13C9" w:rsidP="003F13C9">
            <w:pPr>
              <w:pStyle w:val="Tabletext"/>
              <w:jc w:val="center"/>
              <w:rPr>
                <w:b/>
                <w:sz w:val="18"/>
                <w:szCs w:val="18"/>
                <w:lang w:val="es-ES"/>
              </w:rPr>
            </w:pPr>
            <w:r w:rsidRPr="0021762F">
              <w:rPr>
                <w:b/>
                <w:sz w:val="18"/>
                <w:szCs w:val="18"/>
                <w:lang w:val="es-ES"/>
              </w:rPr>
              <w:t>9RAF24107</w:t>
            </w:r>
          </w:p>
        </w:tc>
        <w:tc>
          <w:tcPr>
            <w:tcW w:w="95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E05EA6" w14:textId="77777777" w:rsidR="003F13C9" w:rsidRPr="0021762F" w:rsidRDefault="003F13C9" w:rsidP="003F13C9">
            <w:pPr>
              <w:pStyle w:val="Tabletext"/>
              <w:rPr>
                <w:sz w:val="18"/>
                <w:szCs w:val="18"/>
                <w:lang w:val="es-ES"/>
              </w:rPr>
            </w:pPr>
            <w:r w:rsidRPr="0021762F">
              <w:rPr>
                <w:sz w:val="18"/>
                <w:szCs w:val="18"/>
                <w:lang w:val="es-ES"/>
              </w:rPr>
              <w:t xml:space="preserve">Apoyo de la UE al establecimiento de sistemas nacionales de </w:t>
            </w:r>
            <w:r w:rsidRPr="0021762F">
              <w:rPr>
                <w:sz w:val="18"/>
                <w:szCs w:val="18"/>
                <w:lang w:val="es-ES"/>
              </w:rPr>
              <w:lastRenderedPageBreak/>
              <w:t>cartografía de banda ancha en África (AfricaBBMaps)</w:t>
            </w:r>
          </w:p>
        </w:tc>
        <w:tc>
          <w:tcPr>
            <w:tcW w:w="7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9BBF07" w14:textId="77777777" w:rsidR="003F13C9" w:rsidRPr="0021762F" w:rsidRDefault="003F13C9" w:rsidP="003F13C9">
            <w:pPr>
              <w:pStyle w:val="Tabletext"/>
              <w:jc w:val="center"/>
              <w:rPr>
                <w:sz w:val="18"/>
                <w:szCs w:val="18"/>
                <w:lang w:val="es-ES"/>
              </w:rPr>
            </w:pPr>
            <w:r w:rsidRPr="0021762F">
              <w:rPr>
                <w:sz w:val="18"/>
                <w:szCs w:val="18"/>
                <w:lang w:val="es-ES"/>
              </w:rPr>
              <w:lastRenderedPageBreak/>
              <w:t>1 de noviembre de 2024</w:t>
            </w:r>
          </w:p>
        </w:tc>
        <w:tc>
          <w:tcPr>
            <w:tcW w:w="8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FC3647" w14:textId="77777777" w:rsidR="003F13C9" w:rsidRPr="0021762F" w:rsidRDefault="003F13C9" w:rsidP="003F13C9">
            <w:pPr>
              <w:pStyle w:val="Tabletext"/>
              <w:jc w:val="center"/>
              <w:rPr>
                <w:sz w:val="18"/>
                <w:szCs w:val="18"/>
                <w:lang w:val="es-ES"/>
              </w:rPr>
            </w:pPr>
            <w:r w:rsidRPr="0021762F">
              <w:rPr>
                <w:sz w:val="18"/>
                <w:szCs w:val="18"/>
                <w:lang w:val="es-ES"/>
              </w:rPr>
              <w:t>30 de septiembre de 2028</w:t>
            </w:r>
          </w:p>
        </w:tc>
        <w:tc>
          <w:tcPr>
            <w:tcW w:w="4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BB0741" w14:textId="77777777" w:rsidR="003F13C9" w:rsidRPr="0021762F" w:rsidRDefault="003F13C9" w:rsidP="003F13C9">
            <w:pPr>
              <w:pStyle w:val="Tabletext"/>
              <w:jc w:val="center"/>
              <w:rPr>
                <w:sz w:val="18"/>
                <w:szCs w:val="18"/>
                <w:lang w:val="es-ES"/>
              </w:rPr>
            </w:pPr>
            <w:r w:rsidRPr="0021762F">
              <w:rPr>
                <w:sz w:val="18"/>
                <w:szCs w:val="18"/>
                <w:lang w:val="es-ES"/>
              </w:rPr>
              <w:t>En curso</w:t>
            </w:r>
          </w:p>
        </w:tc>
        <w:tc>
          <w:tcPr>
            <w:tcW w:w="45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120AB4" w14:textId="755A8C6F" w:rsidR="003F13C9" w:rsidRPr="0021762F" w:rsidRDefault="003F13C9" w:rsidP="003F13C9">
            <w:pPr>
              <w:pStyle w:val="Tabletext"/>
              <w:jc w:val="center"/>
              <w:rPr>
                <w:sz w:val="18"/>
                <w:szCs w:val="18"/>
                <w:lang w:val="es-ES"/>
              </w:rPr>
            </w:pPr>
            <w:r w:rsidRPr="0021762F">
              <w:rPr>
                <w:sz w:val="18"/>
                <w:szCs w:val="18"/>
                <w:lang w:val="es-ES"/>
              </w:rPr>
              <w:t>14 045 999</w:t>
            </w:r>
          </w:p>
        </w:tc>
        <w:tc>
          <w:tcPr>
            <w:tcW w:w="60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3156CE" w14:textId="77777777" w:rsidR="003F13C9" w:rsidRPr="0021762F" w:rsidRDefault="003F13C9" w:rsidP="003F13C9">
            <w:pPr>
              <w:pStyle w:val="Tabletext"/>
              <w:jc w:val="center"/>
              <w:rPr>
                <w:sz w:val="18"/>
                <w:szCs w:val="18"/>
                <w:lang w:val="es-ES"/>
              </w:rPr>
            </w:pPr>
            <w:r w:rsidRPr="0021762F">
              <w:rPr>
                <w:sz w:val="18"/>
                <w:szCs w:val="18"/>
                <w:lang w:val="es-ES"/>
              </w:rPr>
              <w:t>Comisión Europea</w:t>
            </w:r>
          </w:p>
        </w:tc>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546B6F" w14:textId="7A119D94" w:rsidR="003F13C9" w:rsidRPr="0021762F" w:rsidRDefault="003F13C9" w:rsidP="003F13C9">
            <w:pPr>
              <w:pStyle w:val="Tabletext"/>
              <w:rPr>
                <w:sz w:val="18"/>
                <w:szCs w:val="18"/>
                <w:lang w:val="es-ES"/>
              </w:rPr>
            </w:pPr>
            <w:r w:rsidRPr="0021762F">
              <w:rPr>
                <w:sz w:val="18"/>
                <w:szCs w:val="18"/>
                <w:lang w:val="es-ES"/>
              </w:rPr>
              <w:t>Res. 35 de la CMDT</w:t>
            </w:r>
          </w:p>
        </w:tc>
      </w:tr>
      <w:tr w:rsidR="003F13C9" w:rsidRPr="00387309" w14:paraId="2840B47C" w14:textId="77777777" w:rsidTr="003F13C9">
        <w:tc>
          <w:tcPr>
            <w:tcW w:w="505" w:type="pct"/>
            <w:tcBorders>
              <w:top w:val="single" w:sz="6" w:space="0" w:color="004B96"/>
              <w:left w:val="dotted" w:sz="4" w:space="0" w:color="004B96"/>
              <w:bottom w:val="single" w:sz="6" w:space="0" w:color="004B96"/>
              <w:right w:val="dotted" w:sz="6" w:space="0" w:color="004B96"/>
            </w:tcBorders>
            <w:tcMar>
              <w:top w:w="75" w:type="dxa"/>
              <w:left w:w="75" w:type="dxa"/>
              <w:bottom w:w="75" w:type="dxa"/>
              <w:right w:w="75" w:type="dxa"/>
            </w:tcMar>
            <w:hideMark/>
          </w:tcPr>
          <w:p w14:paraId="4DA5AC4C" w14:textId="77777777" w:rsidR="003F13C9" w:rsidRPr="0021762F" w:rsidRDefault="003F13C9" w:rsidP="003F13C9">
            <w:pPr>
              <w:pStyle w:val="Tabletext"/>
              <w:rPr>
                <w:b/>
                <w:sz w:val="18"/>
                <w:szCs w:val="18"/>
                <w:lang w:val="es-ES"/>
              </w:rPr>
            </w:pPr>
            <w:r w:rsidRPr="0021762F">
              <w:rPr>
                <w:b/>
                <w:sz w:val="18"/>
                <w:szCs w:val="18"/>
                <w:lang w:val="es-ES"/>
              </w:rPr>
              <w:t>Países beneficiarios</w:t>
            </w:r>
          </w:p>
        </w:tc>
        <w:tc>
          <w:tcPr>
            <w:tcW w:w="4495" w:type="pct"/>
            <w:gridSpan w:val="10"/>
            <w:tcBorders>
              <w:top w:val="single" w:sz="6" w:space="0" w:color="004B96"/>
              <w:left w:val="dotted" w:sz="6" w:space="0" w:color="004B96"/>
              <w:bottom w:val="single" w:sz="6" w:space="0" w:color="004B96"/>
              <w:right w:val="dotted" w:sz="4" w:space="0" w:color="004B96"/>
            </w:tcBorders>
            <w:tcMar>
              <w:top w:w="75" w:type="dxa"/>
              <w:left w:w="75" w:type="dxa"/>
              <w:bottom w:w="75" w:type="dxa"/>
              <w:right w:w="75" w:type="dxa"/>
            </w:tcMar>
            <w:hideMark/>
          </w:tcPr>
          <w:p w14:paraId="67CFC18A" w14:textId="1C7517F7" w:rsidR="003F13C9" w:rsidRPr="0021762F" w:rsidRDefault="003F13C9" w:rsidP="003F13C9">
            <w:pPr>
              <w:pStyle w:val="Tabletext"/>
              <w:rPr>
                <w:sz w:val="18"/>
                <w:szCs w:val="18"/>
                <w:lang w:val="es-ES"/>
              </w:rPr>
            </w:pPr>
            <w:r w:rsidRPr="0021762F">
              <w:rPr>
                <w:sz w:val="18"/>
                <w:szCs w:val="18"/>
                <w:lang w:val="es-ES"/>
              </w:rPr>
              <w:t xml:space="preserve">Benin (República de), Botswana (República de), Burundi (República de), Côte d'Ivoire (República de), Etiopía, Kenya, Malawi, Nigeria, Uganda, Zambia, </w:t>
            </w:r>
            <w:r w:rsidRPr="0021762F">
              <w:rPr>
                <w:sz w:val="18"/>
                <w:szCs w:val="18"/>
                <w:lang w:val="es-ES"/>
              </w:rPr>
              <w:br/>
              <w:t>Zimbabwe (República de)</w:t>
            </w:r>
          </w:p>
        </w:tc>
      </w:tr>
      <w:tr w:rsidR="003F13C9" w:rsidRPr="00387309" w14:paraId="4F29525D" w14:textId="77777777" w:rsidTr="003F13C9">
        <w:tc>
          <w:tcPr>
            <w:tcW w:w="505" w:type="pct"/>
            <w:tcBorders>
              <w:top w:val="single" w:sz="6" w:space="0" w:color="004B96"/>
              <w:left w:val="dotted" w:sz="4" w:space="0" w:color="004B96"/>
              <w:bottom w:val="single" w:sz="6" w:space="0" w:color="004B96"/>
              <w:right w:val="dotted" w:sz="6" w:space="0" w:color="004B96"/>
            </w:tcBorders>
            <w:tcMar>
              <w:top w:w="75" w:type="dxa"/>
              <w:left w:w="75" w:type="dxa"/>
              <w:bottom w:w="75" w:type="dxa"/>
              <w:right w:w="75" w:type="dxa"/>
            </w:tcMar>
            <w:hideMark/>
          </w:tcPr>
          <w:p w14:paraId="5558BB5C" w14:textId="77777777" w:rsidR="003F13C9" w:rsidRPr="0021762F" w:rsidRDefault="003F13C9" w:rsidP="003F13C9">
            <w:pPr>
              <w:pStyle w:val="Tabletext"/>
              <w:rPr>
                <w:b/>
                <w:sz w:val="18"/>
                <w:szCs w:val="18"/>
                <w:lang w:val="es-ES"/>
              </w:rPr>
            </w:pPr>
            <w:r w:rsidRPr="0021762F">
              <w:rPr>
                <w:b/>
                <w:sz w:val="18"/>
                <w:szCs w:val="18"/>
                <w:lang w:val="es-ES"/>
              </w:rPr>
              <w:t>Resultados y logros previstos</w:t>
            </w:r>
          </w:p>
        </w:tc>
        <w:tc>
          <w:tcPr>
            <w:tcW w:w="4495" w:type="pct"/>
            <w:gridSpan w:val="10"/>
            <w:tcBorders>
              <w:top w:val="single" w:sz="6" w:space="0" w:color="004B96"/>
              <w:left w:val="dotted" w:sz="6" w:space="0" w:color="004B96"/>
              <w:bottom w:val="single" w:sz="6" w:space="0" w:color="004B96"/>
              <w:right w:val="dotted" w:sz="4" w:space="0" w:color="004B96"/>
            </w:tcBorders>
            <w:tcMar>
              <w:top w:w="75" w:type="dxa"/>
              <w:left w:w="75" w:type="dxa"/>
              <w:bottom w:w="75" w:type="dxa"/>
              <w:right w:w="75" w:type="dxa"/>
            </w:tcMar>
          </w:tcPr>
          <w:p w14:paraId="481888BF" w14:textId="77777777" w:rsidR="003F13C9" w:rsidRPr="0021762F" w:rsidRDefault="003F13C9" w:rsidP="003F13C9">
            <w:pPr>
              <w:pStyle w:val="Tabletext"/>
              <w:rPr>
                <w:sz w:val="18"/>
                <w:szCs w:val="18"/>
                <w:lang w:val="es-ES"/>
              </w:rPr>
            </w:pPr>
            <w:r w:rsidRPr="0021762F">
              <w:rPr>
                <w:sz w:val="18"/>
                <w:szCs w:val="18"/>
                <w:lang w:val="es-ES"/>
              </w:rPr>
              <w:t>Se prevé que el proyecto ayude a 11 países de la región subsahariana a establecer y poner en marcha sistemas armonizados de cartografía de banda ancha para facilitar inversiones en infraestructura digital basadas en datos y fundamentadas en pruebas.</w:t>
            </w:r>
          </w:p>
          <w:p w14:paraId="7042D66F" w14:textId="77777777" w:rsidR="003F13C9" w:rsidRPr="0021762F" w:rsidRDefault="003F13C9" w:rsidP="003F13C9">
            <w:pPr>
              <w:pStyle w:val="Tabletext"/>
              <w:rPr>
                <w:sz w:val="18"/>
                <w:szCs w:val="18"/>
                <w:lang w:val="es-ES"/>
              </w:rPr>
            </w:pPr>
            <w:r w:rsidRPr="0021762F">
              <w:rPr>
                <w:sz w:val="18"/>
                <w:szCs w:val="18"/>
                <w:lang w:val="es-ES"/>
              </w:rPr>
              <w:t>El proyecto tiene por objeto fomentar la capacidad de los responsables de la toma de decisiones, incluidos los reguladores, los ministerios y otras autoridades públicas de la región, para desplegar eficazmente infraestructuras y servicios de banda ancha. En particular, brinda la oportunidad para facilitar la armonización e interoperabilidad de los sistemas de cartografía en toda la región, a fin de promover la transferencia interregional de prácticas idóneas y conocimientos especializados.</w:t>
            </w:r>
          </w:p>
        </w:tc>
      </w:tr>
      <w:tr w:rsidR="003F13C9" w:rsidRPr="00387309" w14:paraId="32C23CDE" w14:textId="77777777" w:rsidTr="003F13C9">
        <w:tc>
          <w:tcPr>
            <w:tcW w:w="505" w:type="pct"/>
            <w:tcBorders>
              <w:top w:val="single" w:sz="6" w:space="0" w:color="004B96"/>
              <w:left w:val="dotted" w:sz="4" w:space="0" w:color="004B96"/>
              <w:bottom w:val="single" w:sz="6" w:space="0" w:color="004B96"/>
              <w:right w:val="dotted" w:sz="6" w:space="0" w:color="004B96"/>
            </w:tcBorders>
            <w:tcMar>
              <w:top w:w="75" w:type="dxa"/>
              <w:left w:w="75" w:type="dxa"/>
              <w:bottom w:w="75" w:type="dxa"/>
              <w:right w:w="75" w:type="dxa"/>
            </w:tcMar>
          </w:tcPr>
          <w:p w14:paraId="116308FB" w14:textId="77777777" w:rsidR="003F13C9" w:rsidRPr="0021762F" w:rsidRDefault="003F13C9" w:rsidP="003F13C9">
            <w:pPr>
              <w:pStyle w:val="Tabletext"/>
              <w:rPr>
                <w:b/>
                <w:sz w:val="18"/>
                <w:szCs w:val="18"/>
                <w:lang w:val="es-ES"/>
              </w:rPr>
            </w:pPr>
          </w:p>
        </w:tc>
        <w:tc>
          <w:tcPr>
            <w:tcW w:w="4495" w:type="pct"/>
            <w:gridSpan w:val="10"/>
            <w:tcBorders>
              <w:top w:val="single" w:sz="6" w:space="0" w:color="004B96"/>
              <w:left w:val="dotted" w:sz="6" w:space="0" w:color="004B96"/>
              <w:bottom w:val="single" w:sz="6" w:space="0" w:color="004B96"/>
              <w:right w:val="dotted" w:sz="4" w:space="0" w:color="004B96"/>
            </w:tcBorders>
            <w:tcMar>
              <w:top w:w="75" w:type="dxa"/>
              <w:left w:w="75" w:type="dxa"/>
              <w:bottom w:w="75" w:type="dxa"/>
              <w:right w:w="75" w:type="dxa"/>
            </w:tcMar>
          </w:tcPr>
          <w:p w14:paraId="1F5C4B52" w14:textId="77777777" w:rsidR="003F13C9" w:rsidRPr="0021762F" w:rsidRDefault="003F13C9" w:rsidP="003F13C9">
            <w:pPr>
              <w:pStyle w:val="Tabletext"/>
              <w:jc w:val="center"/>
              <w:rPr>
                <w:sz w:val="18"/>
                <w:szCs w:val="18"/>
                <w:lang w:val="es-ES"/>
              </w:rPr>
            </w:pPr>
          </w:p>
        </w:tc>
      </w:tr>
      <w:tr w:rsidR="003F13C9" w:rsidRPr="0021762F" w14:paraId="6421838A" w14:textId="77777777" w:rsidTr="008E3477">
        <w:tc>
          <w:tcPr>
            <w:tcW w:w="505" w:type="pct"/>
            <w:tcBorders>
              <w:top w:val="single" w:sz="6" w:space="0" w:color="004B96"/>
              <w:left w:val="dotted" w:sz="4" w:space="0" w:color="004B96"/>
              <w:bottom w:val="single" w:sz="6" w:space="0" w:color="004B96"/>
              <w:right w:val="dotted" w:sz="6" w:space="0" w:color="004B96"/>
            </w:tcBorders>
            <w:tcMar>
              <w:top w:w="75" w:type="dxa"/>
              <w:left w:w="75" w:type="dxa"/>
              <w:bottom w:w="75" w:type="dxa"/>
              <w:right w:w="75" w:type="dxa"/>
            </w:tcMar>
            <w:hideMark/>
          </w:tcPr>
          <w:p w14:paraId="05E033D9" w14:textId="7D01F392" w:rsidR="003F13C9" w:rsidRPr="0021762F" w:rsidRDefault="003F13C9" w:rsidP="003F13C9">
            <w:pPr>
              <w:pStyle w:val="Tabletext"/>
              <w:jc w:val="center"/>
              <w:rPr>
                <w:b/>
                <w:sz w:val="18"/>
                <w:szCs w:val="18"/>
                <w:lang w:val="es-ES"/>
              </w:rPr>
            </w:pPr>
            <w:r w:rsidRPr="0021762F">
              <w:rPr>
                <w:b/>
                <w:sz w:val="18"/>
                <w:szCs w:val="18"/>
                <w:lang w:val="es-ES"/>
              </w:rPr>
              <w:t>9STP24004</w:t>
            </w:r>
          </w:p>
        </w:tc>
        <w:tc>
          <w:tcPr>
            <w:tcW w:w="95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31CD53" w14:textId="33F2C33B" w:rsidR="003F13C9" w:rsidRPr="0021762F" w:rsidRDefault="003F13C9" w:rsidP="003F13C9">
            <w:pPr>
              <w:pStyle w:val="Tabletext"/>
              <w:rPr>
                <w:sz w:val="18"/>
                <w:szCs w:val="18"/>
                <w:lang w:val="es-ES"/>
              </w:rPr>
            </w:pPr>
            <w:r w:rsidRPr="0021762F">
              <w:rPr>
                <w:sz w:val="18"/>
                <w:szCs w:val="18"/>
                <w:lang w:val="es-ES"/>
              </w:rPr>
              <w:t xml:space="preserve">Proyecto de conectividad escolar Giga – Santo Tomé y Príncipe </w:t>
            </w:r>
          </w:p>
        </w:tc>
        <w:tc>
          <w:tcPr>
            <w:tcW w:w="7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9E932F" w14:textId="77777777" w:rsidR="003F13C9" w:rsidRPr="0021762F" w:rsidRDefault="003F13C9" w:rsidP="003F13C9">
            <w:pPr>
              <w:pStyle w:val="Tabletext"/>
              <w:jc w:val="center"/>
              <w:rPr>
                <w:sz w:val="18"/>
                <w:szCs w:val="18"/>
                <w:lang w:val="es-ES"/>
              </w:rPr>
            </w:pPr>
            <w:r w:rsidRPr="0021762F">
              <w:rPr>
                <w:sz w:val="18"/>
                <w:szCs w:val="18"/>
                <w:lang w:val="es-ES"/>
              </w:rPr>
              <w:t>18 de abril de 2024</w:t>
            </w:r>
          </w:p>
        </w:tc>
        <w:tc>
          <w:tcPr>
            <w:tcW w:w="8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816E74" w14:textId="77777777" w:rsidR="003F13C9" w:rsidRPr="0021762F" w:rsidRDefault="003F13C9" w:rsidP="003F13C9">
            <w:pPr>
              <w:pStyle w:val="Tabletext"/>
              <w:jc w:val="center"/>
              <w:rPr>
                <w:sz w:val="18"/>
                <w:szCs w:val="18"/>
                <w:lang w:val="es-ES"/>
              </w:rPr>
            </w:pPr>
            <w:r w:rsidRPr="0021762F">
              <w:rPr>
                <w:sz w:val="18"/>
                <w:szCs w:val="18"/>
                <w:lang w:val="es-ES"/>
              </w:rPr>
              <w:t>31 de diciembre de 2024</w:t>
            </w:r>
          </w:p>
        </w:tc>
        <w:tc>
          <w:tcPr>
            <w:tcW w:w="4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774610" w14:textId="77777777" w:rsidR="003F13C9" w:rsidRPr="0021762F" w:rsidRDefault="003F13C9" w:rsidP="003F13C9">
            <w:pPr>
              <w:pStyle w:val="Tabletext"/>
              <w:jc w:val="center"/>
              <w:rPr>
                <w:sz w:val="18"/>
                <w:szCs w:val="18"/>
                <w:lang w:val="es-ES"/>
              </w:rPr>
            </w:pPr>
            <w:r w:rsidRPr="0021762F">
              <w:rPr>
                <w:sz w:val="18"/>
                <w:szCs w:val="18"/>
                <w:lang w:val="es-ES"/>
              </w:rPr>
              <w:t>Concluido</w:t>
            </w:r>
          </w:p>
        </w:tc>
        <w:tc>
          <w:tcPr>
            <w:tcW w:w="45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C79946" w14:textId="77777777" w:rsidR="003F13C9" w:rsidRPr="0021762F" w:rsidRDefault="003F13C9" w:rsidP="003F13C9">
            <w:pPr>
              <w:pStyle w:val="Tabletext"/>
              <w:jc w:val="center"/>
              <w:rPr>
                <w:sz w:val="18"/>
                <w:szCs w:val="18"/>
                <w:lang w:val="es-ES"/>
              </w:rPr>
            </w:pPr>
            <w:r w:rsidRPr="0021762F">
              <w:rPr>
                <w:sz w:val="18"/>
                <w:szCs w:val="18"/>
                <w:lang w:val="es-ES"/>
              </w:rPr>
              <w:t>19 495</w:t>
            </w:r>
          </w:p>
        </w:tc>
        <w:tc>
          <w:tcPr>
            <w:tcW w:w="60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4FD485" w14:textId="77777777" w:rsidR="003F13C9" w:rsidRPr="0021762F" w:rsidRDefault="003F13C9" w:rsidP="003F13C9">
            <w:pPr>
              <w:pStyle w:val="Tabletext"/>
              <w:jc w:val="center"/>
              <w:rPr>
                <w:sz w:val="18"/>
                <w:szCs w:val="18"/>
                <w:lang w:val="es-ES"/>
              </w:rPr>
            </w:pPr>
            <w:r w:rsidRPr="0021762F">
              <w:rPr>
                <w:sz w:val="18"/>
                <w:szCs w:val="18"/>
                <w:lang w:val="es-ES"/>
              </w:rPr>
              <w:t>UNICEF</w:t>
            </w:r>
          </w:p>
        </w:tc>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B270AD" w14:textId="77777777" w:rsidR="003F13C9" w:rsidRPr="0021762F" w:rsidRDefault="003F13C9" w:rsidP="003F13C9">
            <w:pPr>
              <w:pStyle w:val="Tabletext"/>
              <w:rPr>
                <w:sz w:val="18"/>
                <w:szCs w:val="18"/>
                <w:lang w:val="es-ES"/>
              </w:rPr>
            </w:pPr>
          </w:p>
        </w:tc>
      </w:tr>
      <w:tr w:rsidR="003F13C9" w:rsidRPr="00387309" w14:paraId="519D05FB" w14:textId="77777777" w:rsidTr="003F13C9">
        <w:tc>
          <w:tcPr>
            <w:tcW w:w="505" w:type="pct"/>
            <w:tcBorders>
              <w:top w:val="single" w:sz="6" w:space="0" w:color="004B96"/>
              <w:left w:val="dotted" w:sz="4" w:space="0" w:color="004B96"/>
              <w:bottom w:val="single" w:sz="6" w:space="0" w:color="004B96"/>
              <w:right w:val="dotted" w:sz="6" w:space="0" w:color="004B96"/>
            </w:tcBorders>
            <w:tcMar>
              <w:top w:w="75" w:type="dxa"/>
              <w:left w:w="75" w:type="dxa"/>
              <w:bottom w:w="75" w:type="dxa"/>
              <w:right w:w="75" w:type="dxa"/>
            </w:tcMar>
            <w:hideMark/>
          </w:tcPr>
          <w:p w14:paraId="74C03A05" w14:textId="77777777" w:rsidR="003F13C9" w:rsidRPr="0021762F" w:rsidRDefault="003F13C9" w:rsidP="003F13C9">
            <w:pPr>
              <w:pStyle w:val="Tabletext"/>
              <w:rPr>
                <w:b/>
                <w:sz w:val="18"/>
                <w:szCs w:val="18"/>
                <w:lang w:val="es-ES"/>
              </w:rPr>
            </w:pPr>
            <w:r w:rsidRPr="0021762F">
              <w:rPr>
                <w:b/>
                <w:sz w:val="18"/>
                <w:szCs w:val="18"/>
                <w:lang w:val="es-ES"/>
              </w:rPr>
              <w:t>Países beneficiarios</w:t>
            </w:r>
          </w:p>
        </w:tc>
        <w:tc>
          <w:tcPr>
            <w:tcW w:w="4495" w:type="pct"/>
            <w:gridSpan w:val="10"/>
            <w:tcBorders>
              <w:top w:val="single" w:sz="6" w:space="0" w:color="004B96"/>
              <w:left w:val="dotted" w:sz="6" w:space="0" w:color="004B96"/>
              <w:bottom w:val="single" w:sz="6" w:space="0" w:color="004B96"/>
              <w:right w:val="dotted" w:sz="4" w:space="0" w:color="004B96"/>
            </w:tcBorders>
            <w:tcMar>
              <w:top w:w="75" w:type="dxa"/>
              <w:left w:w="75" w:type="dxa"/>
              <w:bottom w:w="75" w:type="dxa"/>
              <w:right w:w="75" w:type="dxa"/>
            </w:tcMar>
            <w:hideMark/>
          </w:tcPr>
          <w:p w14:paraId="0D7EB972" w14:textId="53250F5C" w:rsidR="003F13C9" w:rsidRPr="0021762F" w:rsidRDefault="003F13C9" w:rsidP="003F13C9">
            <w:pPr>
              <w:pStyle w:val="Tabletext"/>
              <w:rPr>
                <w:sz w:val="18"/>
                <w:szCs w:val="18"/>
                <w:lang w:val="es-ES"/>
              </w:rPr>
            </w:pPr>
            <w:r w:rsidRPr="0021762F">
              <w:rPr>
                <w:sz w:val="18"/>
                <w:szCs w:val="18"/>
                <w:lang w:val="es-ES"/>
              </w:rPr>
              <w:t>República Democrática de Santo Tomé y Príncipe</w:t>
            </w:r>
          </w:p>
        </w:tc>
      </w:tr>
      <w:tr w:rsidR="003F13C9" w:rsidRPr="00387309" w14:paraId="6BB626F3" w14:textId="77777777" w:rsidTr="003F13C9">
        <w:tc>
          <w:tcPr>
            <w:tcW w:w="505" w:type="pct"/>
            <w:tcBorders>
              <w:top w:val="single" w:sz="6" w:space="0" w:color="004B96"/>
              <w:left w:val="dotted" w:sz="4" w:space="0" w:color="004B96"/>
              <w:bottom w:val="single" w:sz="6" w:space="0" w:color="004B96"/>
              <w:right w:val="dotted" w:sz="6" w:space="0" w:color="004B96"/>
            </w:tcBorders>
            <w:tcMar>
              <w:top w:w="75" w:type="dxa"/>
              <w:left w:w="75" w:type="dxa"/>
              <w:bottom w:w="75" w:type="dxa"/>
              <w:right w:w="75" w:type="dxa"/>
            </w:tcMar>
            <w:hideMark/>
          </w:tcPr>
          <w:p w14:paraId="0FFB5789" w14:textId="77777777" w:rsidR="003F13C9" w:rsidRPr="0021762F" w:rsidRDefault="003F13C9" w:rsidP="003F13C9">
            <w:pPr>
              <w:pStyle w:val="Tabletext"/>
              <w:rPr>
                <w:b/>
                <w:sz w:val="18"/>
                <w:szCs w:val="18"/>
                <w:lang w:val="es-ES"/>
              </w:rPr>
            </w:pPr>
            <w:r w:rsidRPr="0021762F">
              <w:rPr>
                <w:b/>
                <w:sz w:val="18"/>
                <w:szCs w:val="18"/>
                <w:lang w:val="es-ES"/>
              </w:rPr>
              <w:t>Resultados y logros previstos</w:t>
            </w:r>
          </w:p>
        </w:tc>
        <w:tc>
          <w:tcPr>
            <w:tcW w:w="4495" w:type="pct"/>
            <w:gridSpan w:val="10"/>
            <w:tcBorders>
              <w:top w:val="single" w:sz="6" w:space="0" w:color="004B96"/>
              <w:left w:val="dotted" w:sz="6" w:space="0" w:color="004B96"/>
              <w:bottom w:val="single" w:sz="6" w:space="0" w:color="004B96"/>
              <w:right w:val="dotted" w:sz="4" w:space="0" w:color="004B96"/>
            </w:tcBorders>
            <w:tcMar>
              <w:top w:w="75" w:type="dxa"/>
              <w:left w:w="75" w:type="dxa"/>
              <w:bottom w:w="75" w:type="dxa"/>
              <w:right w:w="75" w:type="dxa"/>
            </w:tcMar>
            <w:hideMark/>
          </w:tcPr>
          <w:p w14:paraId="3859E515" w14:textId="77777777" w:rsidR="003F13C9" w:rsidRPr="0021762F" w:rsidRDefault="003F13C9" w:rsidP="003F13C9">
            <w:pPr>
              <w:pStyle w:val="Tabletext"/>
              <w:rPr>
                <w:sz w:val="18"/>
                <w:szCs w:val="18"/>
                <w:lang w:val="es-ES"/>
              </w:rPr>
            </w:pPr>
            <w:r w:rsidRPr="0021762F">
              <w:rPr>
                <w:sz w:val="18"/>
                <w:szCs w:val="18"/>
                <w:lang w:val="es-ES"/>
              </w:rPr>
              <w:t>El proyecto ha elaborado una evaluación de viabilidad y un análisis de las soluciones de conectividad para conectar todas las escuelas de Santo Tomé y Príncipe a Internet. Esta evaluación proporcionará información a las partes interesadas pertinentes sobre los próximos pasos para fomentar la conectividad escolar en todo el país.</w:t>
            </w:r>
          </w:p>
        </w:tc>
      </w:tr>
      <w:tr w:rsidR="003F13C9" w:rsidRPr="00387309" w14:paraId="3642AB0E" w14:textId="585789A2" w:rsidTr="003F13C9">
        <w:tc>
          <w:tcPr>
            <w:tcW w:w="505" w:type="pct"/>
            <w:tcBorders>
              <w:top w:val="single" w:sz="6" w:space="0" w:color="004B96"/>
              <w:left w:val="dotted" w:sz="4" w:space="0" w:color="004B96"/>
              <w:bottom w:val="single" w:sz="6" w:space="0" w:color="004B96"/>
              <w:right w:val="dotted" w:sz="4" w:space="0" w:color="004B96"/>
            </w:tcBorders>
            <w:tcMar>
              <w:top w:w="75" w:type="dxa"/>
              <w:left w:w="75" w:type="dxa"/>
              <w:bottom w:w="75" w:type="dxa"/>
              <w:right w:w="75" w:type="dxa"/>
            </w:tcMar>
            <w:hideMark/>
          </w:tcPr>
          <w:p w14:paraId="46012DB1" w14:textId="77777777" w:rsidR="003F13C9" w:rsidRPr="0021762F" w:rsidRDefault="003F13C9" w:rsidP="003F13C9">
            <w:pPr>
              <w:pStyle w:val="Tabletext"/>
              <w:rPr>
                <w:b/>
                <w:sz w:val="18"/>
                <w:szCs w:val="18"/>
                <w:lang w:val="es-ES"/>
              </w:rPr>
            </w:pPr>
          </w:p>
        </w:tc>
        <w:tc>
          <w:tcPr>
            <w:tcW w:w="4495" w:type="pct"/>
            <w:gridSpan w:val="10"/>
            <w:tcBorders>
              <w:top w:val="single" w:sz="6" w:space="0" w:color="004B96"/>
              <w:left w:val="dotted" w:sz="4" w:space="0" w:color="004B96"/>
              <w:bottom w:val="single" w:sz="6" w:space="0" w:color="004B96"/>
              <w:right w:val="dotted" w:sz="4" w:space="0" w:color="004B96"/>
            </w:tcBorders>
          </w:tcPr>
          <w:p w14:paraId="3147E697" w14:textId="77777777" w:rsidR="003F13C9" w:rsidRPr="0021762F" w:rsidRDefault="003F13C9" w:rsidP="003F13C9">
            <w:pPr>
              <w:pStyle w:val="Tabletext"/>
              <w:jc w:val="center"/>
              <w:rPr>
                <w:sz w:val="18"/>
                <w:szCs w:val="18"/>
                <w:lang w:val="es-ES"/>
              </w:rPr>
            </w:pPr>
          </w:p>
        </w:tc>
      </w:tr>
      <w:tr w:rsidR="003F13C9" w:rsidRPr="0021762F" w14:paraId="60AAB82F" w14:textId="77777777" w:rsidTr="008E3477">
        <w:tc>
          <w:tcPr>
            <w:tcW w:w="505" w:type="pct"/>
            <w:tcBorders>
              <w:top w:val="single" w:sz="6" w:space="0" w:color="004B96"/>
              <w:left w:val="dotted" w:sz="4" w:space="0" w:color="004B96"/>
              <w:bottom w:val="single" w:sz="6" w:space="0" w:color="004B96"/>
              <w:right w:val="dotted" w:sz="6" w:space="0" w:color="004B96"/>
            </w:tcBorders>
            <w:tcMar>
              <w:top w:w="75" w:type="dxa"/>
              <w:left w:w="75" w:type="dxa"/>
              <w:bottom w:w="75" w:type="dxa"/>
              <w:right w:w="75" w:type="dxa"/>
            </w:tcMar>
            <w:hideMark/>
          </w:tcPr>
          <w:p w14:paraId="36A90410" w14:textId="77777777" w:rsidR="003F13C9" w:rsidRPr="0021762F" w:rsidRDefault="003F13C9" w:rsidP="003F13C9">
            <w:pPr>
              <w:pStyle w:val="Tabletext"/>
              <w:jc w:val="center"/>
              <w:rPr>
                <w:b/>
                <w:sz w:val="18"/>
                <w:szCs w:val="18"/>
                <w:lang w:val="es-ES"/>
              </w:rPr>
            </w:pPr>
            <w:r w:rsidRPr="0021762F">
              <w:rPr>
                <w:b/>
                <w:sz w:val="18"/>
                <w:szCs w:val="18"/>
                <w:lang w:val="es-ES"/>
              </w:rPr>
              <w:t>7RAF21102</w:t>
            </w:r>
          </w:p>
        </w:tc>
        <w:tc>
          <w:tcPr>
            <w:tcW w:w="941" w:type="pct"/>
            <w:tcBorders>
              <w:top w:val="single" w:sz="6" w:space="0" w:color="004B96"/>
              <w:left w:val="dotted" w:sz="6" w:space="0" w:color="004B96"/>
              <w:bottom w:val="single" w:sz="6" w:space="0" w:color="004B96"/>
              <w:right w:val="dotted" w:sz="4" w:space="0" w:color="004B96"/>
            </w:tcBorders>
            <w:tcMar>
              <w:top w:w="75" w:type="dxa"/>
              <w:left w:w="75" w:type="dxa"/>
              <w:bottom w:w="75" w:type="dxa"/>
              <w:right w:w="75" w:type="dxa"/>
            </w:tcMar>
            <w:hideMark/>
          </w:tcPr>
          <w:p w14:paraId="0D0DBAB3" w14:textId="77777777" w:rsidR="003F13C9" w:rsidRPr="0021762F" w:rsidRDefault="003F13C9" w:rsidP="003F13C9">
            <w:pPr>
              <w:pStyle w:val="Tabletext"/>
              <w:rPr>
                <w:sz w:val="18"/>
                <w:szCs w:val="18"/>
                <w:lang w:val="es-ES"/>
              </w:rPr>
            </w:pPr>
            <w:r w:rsidRPr="0021762F">
              <w:rPr>
                <w:sz w:val="18"/>
                <w:szCs w:val="18"/>
                <w:lang w:val="es-ES"/>
              </w:rPr>
              <w:t>Evaluación comparativa de las TIC en África central</w:t>
            </w:r>
          </w:p>
        </w:tc>
        <w:tc>
          <w:tcPr>
            <w:tcW w:w="723" w:type="pct"/>
            <w:gridSpan w:val="2"/>
            <w:tcBorders>
              <w:top w:val="single" w:sz="6" w:space="0" w:color="004B96"/>
              <w:left w:val="dotted" w:sz="4" w:space="0" w:color="004B96"/>
              <w:bottom w:val="single" w:sz="6" w:space="0" w:color="004B96"/>
              <w:right w:val="dotted" w:sz="4" w:space="0" w:color="004B96"/>
            </w:tcBorders>
          </w:tcPr>
          <w:p w14:paraId="0C664863" w14:textId="58BD031F" w:rsidR="003F13C9" w:rsidRPr="0021762F" w:rsidRDefault="003F13C9" w:rsidP="003F13C9">
            <w:pPr>
              <w:pStyle w:val="Tabletext"/>
              <w:jc w:val="center"/>
              <w:rPr>
                <w:sz w:val="18"/>
                <w:szCs w:val="18"/>
                <w:lang w:val="es-ES"/>
              </w:rPr>
            </w:pPr>
            <w:r w:rsidRPr="0021762F">
              <w:rPr>
                <w:sz w:val="18"/>
                <w:szCs w:val="18"/>
                <w:lang w:val="es-ES"/>
              </w:rPr>
              <w:t>25 de junio de 2021</w:t>
            </w:r>
          </w:p>
        </w:tc>
        <w:tc>
          <w:tcPr>
            <w:tcW w:w="807" w:type="pct"/>
            <w:tcBorders>
              <w:top w:val="single" w:sz="6" w:space="0" w:color="004B96"/>
              <w:left w:val="dotted" w:sz="4" w:space="0" w:color="004B96"/>
              <w:bottom w:val="single" w:sz="6" w:space="0" w:color="004B96"/>
              <w:right w:val="dotted" w:sz="6" w:space="0" w:color="004B96"/>
            </w:tcBorders>
            <w:tcMar>
              <w:top w:w="75" w:type="dxa"/>
              <w:left w:w="75" w:type="dxa"/>
              <w:bottom w:w="75" w:type="dxa"/>
              <w:right w:w="75" w:type="dxa"/>
            </w:tcMar>
            <w:hideMark/>
          </w:tcPr>
          <w:p w14:paraId="62C0132E" w14:textId="62D8B143" w:rsidR="003F13C9" w:rsidRPr="0021762F" w:rsidRDefault="003F13C9" w:rsidP="003F13C9">
            <w:pPr>
              <w:pStyle w:val="Tabletext"/>
              <w:jc w:val="center"/>
              <w:rPr>
                <w:sz w:val="18"/>
                <w:szCs w:val="18"/>
                <w:lang w:val="es-ES"/>
              </w:rPr>
            </w:pPr>
            <w:r w:rsidRPr="0021762F">
              <w:rPr>
                <w:sz w:val="18"/>
                <w:szCs w:val="18"/>
                <w:lang w:val="es-ES"/>
              </w:rPr>
              <w:t>31 de diciembre de 2024</w:t>
            </w:r>
          </w:p>
        </w:tc>
        <w:tc>
          <w:tcPr>
            <w:tcW w:w="40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ACC7B7" w14:textId="4E00DB48" w:rsidR="003F13C9" w:rsidRPr="0021762F" w:rsidRDefault="003F13C9" w:rsidP="003F13C9">
            <w:pPr>
              <w:pStyle w:val="Tabletext"/>
              <w:jc w:val="center"/>
              <w:rPr>
                <w:sz w:val="18"/>
                <w:szCs w:val="18"/>
                <w:lang w:val="es-ES"/>
              </w:rPr>
            </w:pPr>
            <w:r w:rsidRPr="0021762F">
              <w:rPr>
                <w:sz w:val="18"/>
                <w:szCs w:val="18"/>
                <w:lang w:val="es-ES"/>
              </w:rPr>
              <w:t>Concluido</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B3B3FE0" w14:textId="77777777" w:rsidR="003F13C9" w:rsidRPr="0021762F" w:rsidRDefault="003F13C9" w:rsidP="003F13C9">
            <w:pPr>
              <w:pStyle w:val="Tabletext"/>
              <w:jc w:val="center"/>
              <w:rPr>
                <w:sz w:val="18"/>
                <w:szCs w:val="18"/>
                <w:lang w:val="es-ES"/>
              </w:rPr>
            </w:pPr>
            <w:r w:rsidRPr="0021762F">
              <w:rPr>
                <w:sz w:val="18"/>
                <w:szCs w:val="18"/>
                <w:lang w:val="es-ES"/>
              </w:rPr>
              <w:t>1 300 000</w:t>
            </w:r>
          </w:p>
        </w:tc>
        <w:tc>
          <w:tcPr>
            <w:tcW w:w="60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0E3B8F" w14:textId="77777777" w:rsidR="003F13C9" w:rsidRPr="0021762F" w:rsidRDefault="003F13C9" w:rsidP="003F13C9">
            <w:pPr>
              <w:pStyle w:val="Tabletext"/>
              <w:jc w:val="center"/>
              <w:rPr>
                <w:sz w:val="18"/>
                <w:szCs w:val="18"/>
                <w:lang w:val="es-ES"/>
              </w:rPr>
            </w:pPr>
            <w:r w:rsidRPr="0021762F">
              <w:rPr>
                <w:sz w:val="18"/>
                <w:szCs w:val="18"/>
                <w:lang w:val="es-ES"/>
              </w:rPr>
              <w:t>Comisión Europea, COFED</w:t>
            </w:r>
          </w:p>
        </w:tc>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0FA5DC" w14:textId="13DC5853" w:rsidR="003F13C9" w:rsidRPr="0021762F" w:rsidRDefault="003F13C9" w:rsidP="003F13C9">
            <w:pPr>
              <w:pStyle w:val="Tabletext"/>
              <w:rPr>
                <w:sz w:val="18"/>
                <w:szCs w:val="18"/>
                <w:lang w:val="es-ES"/>
              </w:rPr>
            </w:pPr>
            <w:r w:rsidRPr="0021762F">
              <w:rPr>
                <w:sz w:val="18"/>
                <w:szCs w:val="18"/>
                <w:lang w:val="es-ES"/>
              </w:rPr>
              <w:t>Res. 13 de la CMDT</w:t>
            </w:r>
          </w:p>
        </w:tc>
      </w:tr>
      <w:tr w:rsidR="003F13C9" w:rsidRPr="00387309" w14:paraId="2F297528" w14:textId="77777777" w:rsidTr="003F13C9">
        <w:tc>
          <w:tcPr>
            <w:tcW w:w="505" w:type="pct"/>
            <w:tcBorders>
              <w:top w:val="single" w:sz="6" w:space="0" w:color="004B96"/>
              <w:left w:val="dotted" w:sz="4" w:space="0" w:color="004B96"/>
              <w:bottom w:val="single" w:sz="6" w:space="0" w:color="004B96"/>
              <w:right w:val="dotted" w:sz="6" w:space="0" w:color="004B96"/>
            </w:tcBorders>
            <w:tcMar>
              <w:top w:w="75" w:type="dxa"/>
              <w:left w:w="75" w:type="dxa"/>
              <w:bottom w:w="75" w:type="dxa"/>
              <w:right w:w="75" w:type="dxa"/>
            </w:tcMar>
            <w:hideMark/>
          </w:tcPr>
          <w:p w14:paraId="1068CFB9" w14:textId="77777777" w:rsidR="003F13C9" w:rsidRPr="0021762F" w:rsidRDefault="003F13C9" w:rsidP="003F13C9">
            <w:pPr>
              <w:pStyle w:val="Tabletext"/>
              <w:rPr>
                <w:b/>
                <w:sz w:val="18"/>
                <w:szCs w:val="18"/>
                <w:lang w:val="es-ES"/>
              </w:rPr>
            </w:pPr>
            <w:r w:rsidRPr="0021762F">
              <w:rPr>
                <w:b/>
                <w:sz w:val="18"/>
                <w:szCs w:val="18"/>
                <w:lang w:val="es-ES"/>
              </w:rPr>
              <w:t>Países beneficiarios</w:t>
            </w:r>
          </w:p>
        </w:tc>
        <w:tc>
          <w:tcPr>
            <w:tcW w:w="4495" w:type="pct"/>
            <w:gridSpan w:val="10"/>
            <w:tcBorders>
              <w:top w:val="single" w:sz="6" w:space="0" w:color="004B96"/>
              <w:left w:val="dotted" w:sz="6" w:space="0" w:color="004B96"/>
              <w:bottom w:val="single" w:sz="6" w:space="0" w:color="004B96"/>
              <w:right w:val="dotted" w:sz="4" w:space="0" w:color="004B96"/>
            </w:tcBorders>
            <w:tcMar>
              <w:top w:w="75" w:type="dxa"/>
              <w:left w:w="75" w:type="dxa"/>
              <w:bottom w:w="75" w:type="dxa"/>
              <w:right w:w="75" w:type="dxa"/>
            </w:tcMar>
            <w:hideMark/>
          </w:tcPr>
          <w:p w14:paraId="1FF5AE39" w14:textId="1D7BA655" w:rsidR="003F13C9" w:rsidRPr="0021762F" w:rsidRDefault="003F13C9" w:rsidP="003F13C9">
            <w:pPr>
              <w:pStyle w:val="Tabletext"/>
              <w:rPr>
                <w:sz w:val="18"/>
                <w:szCs w:val="18"/>
                <w:lang w:val="es-ES"/>
              </w:rPr>
            </w:pPr>
            <w:r w:rsidRPr="0021762F">
              <w:rPr>
                <w:sz w:val="18"/>
                <w:szCs w:val="18"/>
                <w:lang w:val="es-ES"/>
              </w:rPr>
              <w:t>Angola (República de), Burundi, Camerún (República de), Centroafricana (República), Chad (República del), Congo (República del), Congo (República Democrática del), Guinea Ecuatorial (República de), Gabonesa (República), Rwanda, Santo Tomé y Príncipe</w:t>
            </w:r>
          </w:p>
        </w:tc>
      </w:tr>
      <w:tr w:rsidR="003F13C9" w:rsidRPr="00387309" w14:paraId="465E4B27" w14:textId="77777777" w:rsidTr="003F13C9">
        <w:tc>
          <w:tcPr>
            <w:tcW w:w="505" w:type="pct"/>
            <w:tcBorders>
              <w:top w:val="single" w:sz="6" w:space="0" w:color="004B96"/>
              <w:left w:val="dotted" w:sz="4" w:space="0" w:color="004B96"/>
              <w:bottom w:val="single" w:sz="6" w:space="0" w:color="004B96"/>
              <w:right w:val="dotted" w:sz="6" w:space="0" w:color="004B96"/>
            </w:tcBorders>
            <w:tcMar>
              <w:top w:w="75" w:type="dxa"/>
              <w:left w:w="75" w:type="dxa"/>
              <w:bottom w:w="75" w:type="dxa"/>
              <w:right w:w="75" w:type="dxa"/>
            </w:tcMar>
            <w:hideMark/>
          </w:tcPr>
          <w:p w14:paraId="64805F10" w14:textId="77777777" w:rsidR="003F13C9" w:rsidRPr="0021762F" w:rsidRDefault="003F13C9" w:rsidP="003F13C9">
            <w:pPr>
              <w:pStyle w:val="Tabletext"/>
              <w:rPr>
                <w:b/>
                <w:sz w:val="18"/>
                <w:szCs w:val="18"/>
                <w:lang w:val="es-ES"/>
              </w:rPr>
            </w:pPr>
            <w:r w:rsidRPr="0021762F">
              <w:rPr>
                <w:b/>
                <w:sz w:val="18"/>
                <w:szCs w:val="18"/>
                <w:lang w:val="es-ES"/>
              </w:rPr>
              <w:t>Resultados y logros previstos</w:t>
            </w:r>
          </w:p>
        </w:tc>
        <w:tc>
          <w:tcPr>
            <w:tcW w:w="4495" w:type="pct"/>
            <w:gridSpan w:val="10"/>
            <w:tcBorders>
              <w:top w:val="single" w:sz="6" w:space="0" w:color="004B96"/>
              <w:left w:val="dotted" w:sz="6" w:space="0" w:color="004B96"/>
              <w:bottom w:val="single" w:sz="6" w:space="0" w:color="004B96"/>
              <w:right w:val="dotted" w:sz="4" w:space="0" w:color="004B96"/>
            </w:tcBorders>
            <w:tcMar>
              <w:top w:w="75" w:type="dxa"/>
              <w:left w:w="75" w:type="dxa"/>
              <w:bottom w:w="75" w:type="dxa"/>
              <w:right w:w="75" w:type="dxa"/>
            </w:tcMar>
            <w:hideMark/>
          </w:tcPr>
          <w:p w14:paraId="2BCBD95B" w14:textId="77777777" w:rsidR="003F13C9" w:rsidRPr="0021762F" w:rsidRDefault="003F13C9" w:rsidP="003F13C9">
            <w:pPr>
              <w:pStyle w:val="Tabletext"/>
              <w:rPr>
                <w:sz w:val="18"/>
                <w:szCs w:val="18"/>
                <w:lang w:val="es-ES"/>
              </w:rPr>
            </w:pPr>
            <w:r w:rsidRPr="0021762F">
              <w:rPr>
                <w:sz w:val="18"/>
                <w:szCs w:val="18"/>
                <w:lang w:val="es-ES"/>
              </w:rPr>
              <w:t>El proyecto hizo hincapié en lograr los siguientes resultados: 1) Realizar estudios y análisis para la coordinación y preparación de las actividades de análisis y evaluación comparativa de la situación nacional de los 11 países que participan en el proyecto; 2) Fortalecer la coordinación del ejercicio de evaluación comparativa entre las partes interesadas de la región de África Central, y 3) Facilitar el intercambio y la difusión de prácticas idóneas en materia de evaluación comparativa.</w:t>
            </w:r>
          </w:p>
        </w:tc>
      </w:tr>
      <w:tr w:rsidR="003F13C9" w:rsidRPr="0021762F" w14:paraId="5BC485A3" w14:textId="77777777" w:rsidTr="003F13C9">
        <w:tc>
          <w:tcPr>
            <w:tcW w:w="505" w:type="pct"/>
            <w:tcBorders>
              <w:top w:val="single" w:sz="6" w:space="0" w:color="004B96"/>
              <w:left w:val="dotted" w:sz="4" w:space="0" w:color="004B96"/>
              <w:bottom w:val="single" w:sz="6" w:space="0" w:color="004B96"/>
              <w:right w:val="dotted" w:sz="6" w:space="0" w:color="004B96"/>
            </w:tcBorders>
            <w:tcMar>
              <w:top w:w="75" w:type="dxa"/>
              <w:left w:w="75" w:type="dxa"/>
              <w:bottom w:w="75" w:type="dxa"/>
              <w:right w:w="75" w:type="dxa"/>
            </w:tcMar>
            <w:hideMark/>
          </w:tcPr>
          <w:p w14:paraId="05BE52D9" w14:textId="77777777" w:rsidR="003F13C9" w:rsidRPr="0021762F" w:rsidRDefault="003F13C9" w:rsidP="002604B6">
            <w:pPr>
              <w:pStyle w:val="Tabletext"/>
              <w:jc w:val="center"/>
              <w:rPr>
                <w:b/>
                <w:sz w:val="18"/>
                <w:szCs w:val="18"/>
                <w:lang w:val="es-ES"/>
              </w:rPr>
            </w:pPr>
            <w:r w:rsidRPr="0021762F">
              <w:rPr>
                <w:b/>
                <w:sz w:val="18"/>
                <w:szCs w:val="18"/>
                <w:lang w:val="es-ES"/>
              </w:rPr>
              <w:lastRenderedPageBreak/>
              <w:t>9GLO19099</w:t>
            </w:r>
          </w:p>
        </w:tc>
        <w:tc>
          <w:tcPr>
            <w:tcW w:w="95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7CFE42" w14:textId="77777777" w:rsidR="003F13C9" w:rsidRPr="0021762F" w:rsidRDefault="003F13C9" w:rsidP="003F13C9">
            <w:pPr>
              <w:pStyle w:val="Tabletext"/>
              <w:rPr>
                <w:sz w:val="18"/>
                <w:szCs w:val="18"/>
                <w:lang w:val="es-ES"/>
              </w:rPr>
            </w:pPr>
            <w:r w:rsidRPr="0021762F">
              <w:rPr>
                <w:sz w:val="18"/>
                <w:szCs w:val="18"/>
                <w:lang w:val="es-ES"/>
              </w:rPr>
              <w:t>Asistencia para el establecimiento de sistemas marco básicos para la gestión nacional del espectro</w:t>
            </w:r>
          </w:p>
        </w:tc>
        <w:tc>
          <w:tcPr>
            <w:tcW w:w="7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C659CE" w14:textId="3B9C68F5" w:rsidR="003F13C9" w:rsidRPr="0021762F" w:rsidRDefault="003F13C9" w:rsidP="003F13C9">
            <w:pPr>
              <w:pStyle w:val="Tabletext"/>
              <w:jc w:val="center"/>
              <w:rPr>
                <w:sz w:val="18"/>
                <w:szCs w:val="18"/>
                <w:lang w:val="es-ES"/>
              </w:rPr>
            </w:pPr>
            <w:r w:rsidRPr="0021762F">
              <w:rPr>
                <w:sz w:val="18"/>
                <w:szCs w:val="18"/>
                <w:lang w:val="es-ES"/>
              </w:rPr>
              <w:t>1 de enero de 2019</w:t>
            </w:r>
          </w:p>
        </w:tc>
        <w:tc>
          <w:tcPr>
            <w:tcW w:w="807" w:type="pct"/>
            <w:tcBorders>
              <w:top w:val="single" w:sz="6" w:space="0" w:color="004B96"/>
              <w:left w:val="dotted" w:sz="6" w:space="0" w:color="004B96"/>
              <w:bottom w:val="single" w:sz="6" w:space="0" w:color="004B96"/>
              <w:right w:val="dotted" w:sz="4" w:space="0" w:color="004B96"/>
            </w:tcBorders>
            <w:tcMar>
              <w:top w:w="75" w:type="dxa"/>
              <w:left w:w="75" w:type="dxa"/>
              <w:bottom w:w="75" w:type="dxa"/>
              <w:right w:w="75" w:type="dxa"/>
            </w:tcMar>
            <w:hideMark/>
          </w:tcPr>
          <w:p w14:paraId="20701432" w14:textId="0D58FB64" w:rsidR="003F13C9" w:rsidRPr="0021762F" w:rsidRDefault="003F13C9" w:rsidP="003F13C9">
            <w:pPr>
              <w:pStyle w:val="Tabletext"/>
              <w:jc w:val="center"/>
              <w:rPr>
                <w:sz w:val="18"/>
                <w:szCs w:val="18"/>
                <w:lang w:val="es-ES"/>
              </w:rPr>
            </w:pPr>
            <w:r w:rsidRPr="0021762F">
              <w:rPr>
                <w:sz w:val="18"/>
                <w:szCs w:val="18"/>
                <w:lang w:val="es-ES"/>
              </w:rPr>
              <w:t>31 de marzo de 2025</w:t>
            </w:r>
          </w:p>
        </w:tc>
        <w:tc>
          <w:tcPr>
            <w:tcW w:w="408" w:type="pct"/>
            <w:gridSpan w:val="2"/>
            <w:tcBorders>
              <w:top w:val="single" w:sz="6" w:space="0" w:color="004B96"/>
              <w:left w:val="dotted" w:sz="4" w:space="0" w:color="004B96"/>
              <w:bottom w:val="single" w:sz="6" w:space="0" w:color="004B96"/>
              <w:right w:val="dotted" w:sz="6" w:space="0" w:color="004B96"/>
            </w:tcBorders>
          </w:tcPr>
          <w:p w14:paraId="01FA4E38" w14:textId="395526AE" w:rsidR="003F13C9" w:rsidRPr="0021762F" w:rsidRDefault="003F13C9" w:rsidP="003F13C9">
            <w:pPr>
              <w:pStyle w:val="Tabletext"/>
              <w:jc w:val="center"/>
              <w:rPr>
                <w:sz w:val="18"/>
                <w:szCs w:val="18"/>
                <w:lang w:val="es-ES"/>
              </w:rPr>
            </w:pPr>
            <w:r w:rsidRPr="0021762F">
              <w:rPr>
                <w:sz w:val="18"/>
                <w:szCs w:val="18"/>
                <w:lang w:val="es-ES"/>
              </w:rPr>
              <w:t>Concluido</w:t>
            </w:r>
          </w:p>
        </w:tc>
        <w:tc>
          <w:tcPr>
            <w:tcW w:w="45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C38C46" w14:textId="4DB05D5B" w:rsidR="003F13C9" w:rsidRPr="0021762F" w:rsidRDefault="003F13C9" w:rsidP="003F13C9">
            <w:pPr>
              <w:pStyle w:val="Tabletext"/>
              <w:jc w:val="center"/>
              <w:rPr>
                <w:sz w:val="18"/>
                <w:szCs w:val="18"/>
                <w:lang w:val="es-ES"/>
              </w:rPr>
            </w:pPr>
            <w:r w:rsidRPr="0021762F">
              <w:rPr>
                <w:sz w:val="18"/>
                <w:szCs w:val="18"/>
                <w:lang w:val="es-ES"/>
              </w:rPr>
              <w:t>521 251</w:t>
            </w:r>
          </w:p>
        </w:tc>
        <w:tc>
          <w:tcPr>
            <w:tcW w:w="6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E8FF32" w14:textId="77777777" w:rsidR="003F13C9" w:rsidRPr="0021762F" w:rsidRDefault="003F13C9" w:rsidP="003F13C9">
            <w:pPr>
              <w:pStyle w:val="Tabletext"/>
              <w:jc w:val="center"/>
              <w:rPr>
                <w:sz w:val="18"/>
                <w:szCs w:val="18"/>
                <w:lang w:val="es-ES"/>
              </w:rPr>
            </w:pPr>
            <w:r w:rsidRPr="0021762F">
              <w:rPr>
                <w:sz w:val="18"/>
                <w:szCs w:val="18"/>
                <w:lang w:val="es-ES"/>
              </w:rPr>
              <w:t>Ministerio de Ciencia y TIC (MSIT, antiguo MSIP), República de Corea</w:t>
            </w:r>
          </w:p>
        </w:tc>
        <w:tc>
          <w:tcPr>
            <w:tcW w:w="557" w:type="pct"/>
            <w:tcBorders>
              <w:top w:val="single" w:sz="6" w:space="0" w:color="004B96"/>
              <w:left w:val="dotted" w:sz="6" w:space="0" w:color="004B96"/>
              <w:bottom w:val="single" w:sz="6" w:space="0" w:color="004B96"/>
              <w:right w:val="dotted" w:sz="4" w:space="0" w:color="004B96"/>
            </w:tcBorders>
            <w:tcMar>
              <w:top w:w="75" w:type="dxa"/>
              <w:left w:w="75" w:type="dxa"/>
              <w:bottom w:w="75" w:type="dxa"/>
              <w:right w:w="75" w:type="dxa"/>
            </w:tcMar>
            <w:hideMark/>
          </w:tcPr>
          <w:p w14:paraId="4966991B" w14:textId="77777777" w:rsidR="003F13C9" w:rsidRPr="0021762F" w:rsidRDefault="003F13C9" w:rsidP="003F13C9">
            <w:pPr>
              <w:pStyle w:val="Tabletext"/>
              <w:rPr>
                <w:sz w:val="18"/>
                <w:szCs w:val="18"/>
                <w:lang w:val="es-ES"/>
              </w:rPr>
            </w:pPr>
            <w:r w:rsidRPr="0021762F">
              <w:rPr>
                <w:sz w:val="18"/>
                <w:szCs w:val="18"/>
                <w:lang w:val="es-ES"/>
              </w:rPr>
              <w:t>Res. 9 de la CDMT</w:t>
            </w:r>
          </w:p>
          <w:p w14:paraId="252D73E9" w14:textId="000C879D" w:rsidR="003F13C9" w:rsidRPr="0021762F" w:rsidRDefault="003F13C9" w:rsidP="003F13C9">
            <w:pPr>
              <w:pStyle w:val="Tabletext"/>
              <w:rPr>
                <w:sz w:val="18"/>
                <w:szCs w:val="18"/>
                <w:lang w:val="es-ES"/>
              </w:rPr>
            </w:pPr>
            <w:r w:rsidRPr="0021762F">
              <w:rPr>
                <w:sz w:val="18"/>
                <w:szCs w:val="18"/>
                <w:lang w:val="es-ES"/>
              </w:rPr>
              <w:t>Res. 48 de la CMDT</w:t>
            </w:r>
          </w:p>
        </w:tc>
      </w:tr>
      <w:tr w:rsidR="003F13C9" w:rsidRPr="00387309" w14:paraId="73F06534" w14:textId="77777777" w:rsidTr="003F13C9">
        <w:tc>
          <w:tcPr>
            <w:tcW w:w="505" w:type="pct"/>
            <w:tcBorders>
              <w:top w:val="single" w:sz="6" w:space="0" w:color="004B96"/>
              <w:left w:val="dotted" w:sz="4" w:space="0" w:color="004B96"/>
              <w:bottom w:val="single" w:sz="6" w:space="0" w:color="004B96"/>
              <w:right w:val="dotted" w:sz="6" w:space="0" w:color="004B96"/>
            </w:tcBorders>
            <w:tcMar>
              <w:top w:w="75" w:type="dxa"/>
              <w:left w:w="75" w:type="dxa"/>
              <w:bottom w:w="75" w:type="dxa"/>
              <w:right w:w="75" w:type="dxa"/>
            </w:tcMar>
            <w:hideMark/>
          </w:tcPr>
          <w:p w14:paraId="1D47AFCF" w14:textId="77777777" w:rsidR="003F13C9" w:rsidRPr="0021762F" w:rsidRDefault="003F13C9" w:rsidP="003F13C9">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495" w:type="pct"/>
            <w:gridSpan w:val="10"/>
            <w:tcBorders>
              <w:top w:val="single" w:sz="6" w:space="0" w:color="004B96"/>
              <w:left w:val="dotted" w:sz="6" w:space="0" w:color="004B96"/>
              <w:bottom w:val="single" w:sz="6" w:space="0" w:color="004B96"/>
              <w:right w:val="dotted" w:sz="4" w:space="0" w:color="004B96"/>
            </w:tcBorders>
            <w:tcMar>
              <w:top w:w="75" w:type="dxa"/>
              <w:left w:w="75" w:type="dxa"/>
              <w:bottom w:w="75" w:type="dxa"/>
              <w:right w:w="75" w:type="dxa"/>
            </w:tcMar>
            <w:hideMark/>
          </w:tcPr>
          <w:p w14:paraId="623059C2" w14:textId="2BA8DC1A" w:rsidR="003F13C9" w:rsidRPr="0021762F" w:rsidRDefault="003F13C9" w:rsidP="003F13C9">
            <w:pPr>
              <w:pStyle w:val="Tabletext"/>
              <w:rPr>
                <w:sz w:val="18"/>
                <w:szCs w:val="18"/>
                <w:lang w:val="es-ES"/>
              </w:rPr>
            </w:pPr>
            <w:r w:rsidRPr="0021762F">
              <w:rPr>
                <w:sz w:val="18"/>
                <w:szCs w:val="18"/>
                <w:lang w:val="es-ES"/>
              </w:rPr>
              <w:t>Proyecto regional o multirregional en beneficio de los países de la región.</w:t>
            </w:r>
          </w:p>
        </w:tc>
      </w:tr>
      <w:tr w:rsidR="003F13C9" w:rsidRPr="00387309" w14:paraId="1A75BB2E" w14:textId="77777777" w:rsidTr="003F13C9">
        <w:tc>
          <w:tcPr>
            <w:tcW w:w="505" w:type="pct"/>
            <w:tcBorders>
              <w:top w:val="single" w:sz="6" w:space="0" w:color="004B96"/>
              <w:left w:val="dotted" w:sz="4" w:space="0" w:color="004B96"/>
              <w:bottom w:val="single" w:sz="6" w:space="0" w:color="004B96"/>
              <w:right w:val="dotted" w:sz="6" w:space="0" w:color="004B96"/>
            </w:tcBorders>
            <w:tcMar>
              <w:top w:w="75" w:type="dxa"/>
              <w:left w:w="75" w:type="dxa"/>
              <w:bottom w:w="75" w:type="dxa"/>
              <w:right w:w="75" w:type="dxa"/>
            </w:tcMar>
            <w:hideMark/>
          </w:tcPr>
          <w:p w14:paraId="68677426" w14:textId="77777777" w:rsidR="003F13C9" w:rsidRPr="0021762F" w:rsidRDefault="003F13C9" w:rsidP="003F13C9">
            <w:pPr>
              <w:pStyle w:val="Tabletext"/>
              <w:rPr>
                <w:b/>
                <w:sz w:val="18"/>
                <w:szCs w:val="18"/>
                <w:lang w:val="es-ES"/>
              </w:rPr>
            </w:pPr>
            <w:r w:rsidRPr="0021762F">
              <w:rPr>
                <w:b/>
                <w:sz w:val="18"/>
                <w:szCs w:val="18"/>
                <w:lang w:val="es-ES"/>
              </w:rPr>
              <w:t>Resultados y logros previstos</w:t>
            </w:r>
          </w:p>
        </w:tc>
        <w:tc>
          <w:tcPr>
            <w:tcW w:w="4495" w:type="pct"/>
            <w:gridSpan w:val="10"/>
            <w:tcBorders>
              <w:top w:val="single" w:sz="6" w:space="0" w:color="004B96"/>
              <w:left w:val="dotted" w:sz="6" w:space="0" w:color="004B96"/>
              <w:bottom w:val="single" w:sz="6" w:space="0" w:color="004B96"/>
              <w:right w:val="dotted" w:sz="4" w:space="0" w:color="004B96"/>
            </w:tcBorders>
            <w:tcMar>
              <w:top w:w="75" w:type="dxa"/>
              <w:left w:w="75" w:type="dxa"/>
              <w:bottom w:w="75" w:type="dxa"/>
              <w:right w:w="75" w:type="dxa"/>
            </w:tcMar>
          </w:tcPr>
          <w:p w14:paraId="63DFC42C" w14:textId="7425000E" w:rsidR="003F13C9" w:rsidRPr="0021762F" w:rsidRDefault="003F13C9" w:rsidP="003F13C9">
            <w:pPr>
              <w:pStyle w:val="Tabletext"/>
              <w:rPr>
                <w:sz w:val="18"/>
                <w:szCs w:val="18"/>
                <w:lang w:val="es-ES"/>
              </w:rPr>
            </w:pPr>
            <w:r w:rsidRPr="0021762F">
              <w:rPr>
                <w:sz w:val="18"/>
                <w:szCs w:val="18"/>
                <w:lang w:val="es-ES"/>
              </w:rPr>
              <w:t>El proyecto ayudó a los países beneficiarios a analizar sus planes de gestión del espectro y a establecer una estructura jurídica, administrativa e institucional fundamental para promover un sistema nacional de gestión del espectro. Por otro lado, el proyecto se centró en el desarrollo de la capacidad humana en esos países en relación con el sistema nacional de gestión del espectro. Mediante actividades de capacitación, el proyecto dotó a los participantes de los conocimientos y las competencias necesarios para gestionar eficazmente el espectro en sus respectivos países.</w:t>
            </w:r>
          </w:p>
        </w:tc>
      </w:tr>
      <w:tr w:rsidR="003F13C9" w:rsidRPr="00387309" w14:paraId="7CD9C735" w14:textId="77777777" w:rsidTr="003F13C9">
        <w:tc>
          <w:tcPr>
            <w:tcW w:w="505" w:type="pct"/>
            <w:tcBorders>
              <w:top w:val="single" w:sz="6" w:space="0" w:color="004B96"/>
              <w:left w:val="dotted" w:sz="4" w:space="0" w:color="004B96"/>
              <w:bottom w:val="single" w:sz="6" w:space="0" w:color="004B96"/>
              <w:right w:val="dotted" w:sz="6" w:space="0" w:color="004B96"/>
            </w:tcBorders>
            <w:tcMar>
              <w:top w:w="75" w:type="dxa"/>
              <w:left w:w="75" w:type="dxa"/>
              <w:bottom w:w="75" w:type="dxa"/>
              <w:right w:w="75" w:type="dxa"/>
            </w:tcMar>
          </w:tcPr>
          <w:p w14:paraId="097C0A8E" w14:textId="77777777" w:rsidR="003F13C9" w:rsidRPr="0021762F" w:rsidRDefault="003F13C9" w:rsidP="003F13C9">
            <w:pPr>
              <w:pStyle w:val="Tabletext"/>
              <w:rPr>
                <w:b/>
                <w:sz w:val="18"/>
                <w:szCs w:val="18"/>
                <w:lang w:val="es-ES"/>
              </w:rPr>
            </w:pPr>
          </w:p>
        </w:tc>
        <w:tc>
          <w:tcPr>
            <w:tcW w:w="4495" w:type="pct"/>
            <w:gridSpan w:val="10"/>
            <w:tcBorders>
              <w:top w:val="single" w:sz="6" w:space="0" w:color="004B96"/>
              <w:left w:val="dotted" w:sz="6" w:space="0" w:color="004B96"/>
              <w:bottom w:val="single" w:sz="6" w:space="0" w:color="004B96"/>
              <w:right w:val="dotted" w:sz="4" w:space="0" w:color="004B96"/>
            </w:tcBorders>
            <w:tcMar>
              <w:top w:w="75" w:type="dxa"/>
              <w:left w:w="75" w:type="dxa"/>
              <w:bottom w:w="75" w:type="dxa"/>
              <w:right w:w="75" w:type="dxa"/>
            </w:tcMar>
          </w:tcPr>
          <w:p w14:paraId="76AD992A" w14:textId="77777777" w:rsidR="003F13C9" w:rsidRPr="0021762F" w:rsidRDefault="003F13C9" w:rsidP="003F13C9">
            <w:pPr>
              <w:pStyle w:val="Tabletext"/>
              <w:jc w:val="center"/>
              <w:rPr>
                <w:sz w:val="18"/>
                <w:szCs w:val="18"/>
                <w:lang w:val="es-ES"/>
              </w:rPr>
            </w:pPr>
          </w:p>
        </w:tc>
      </w:tr>
      <w:tr w:rsidR="003F13C9" w:rsidRPr="0021762F" w14:paraId="471FF7C9" w14:textId="77777777" w:rsidTr="003F13C9">
        <w:tc>
          <w:tcPr>
            <w:tcW w:w="505" w:type="pct"/>
            <w:tcBorders>
              <w:top w:val="single" w:sz="6" w:space="0" w:color="004B96"/>
              <w:left w:val="dotted" w:sz="4" w:space="0" w:color="004B96"/>
              <w:bottom w:val="single" w:sz="6" w:space="0" w:color="004B96"/>
              <w:right w:val="dotted" w:sz="6" w:space="0" w:color="004B96"/>
            </w:tcBorders>
            <w:tcMar>
              <w:top w:w="75" w:type="dxa"/>
              <w:left w:w="75" w:type="dxa"/>
              <w:bottom w:w="75" w:type="dxa"/>
              <w:right w:w="75" w:type="dxa"/>
            </w:tcMar>
            <w:hideMark/>
          </w:tcPr>
          <w:p w14:paraId="00E49A84" w14:textId="77777777" w:rsidR="003F13C9" w:rsidRPr="0021762F" w:rsidRDefault="003F13C9" w:rsidP="003F13C9">
            <w:pPr>
              <w:pStyle w:val="Tabletext"/>
              <w:jc w:val="center"/>
              <w:rPr>
                <w:b/>
                <w:sz w:val="18"/>
                <w:szCs w:val="18"/>
                <w:lang w:val="es-ES"/>
              </w:rPr>
            </w:pPr>
            <w:r w:rsidRPr="0021762F">
              <w:rPr>
                <w:b/>
                <w:sz w:val="18"/>
                <w:szCs w:val="18"/>
                <w:lang w:val="es-ES"/>
              </w:rPr>
              <w:t>9GLO24140</w:t>
            </w:r>
          </w:p>
        </w:tc>
        <w:tc>
          <w:tcPr>
            <w:tcW w:w="95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08591F" w14:textId="77777777" w:rsidR="003F13C9" w:rsidRPr="0021762F" w:rsidRDefault="003F13C9" w:rsidP="003F13C9">
            <w:pPr>
              <w:pStyle w:val="Tabletext"/>
              <w:rPr>
                <w:sz w:val="18"/>
                <w:szCs w:val="18"/>
                <w:lang w:val="es-ES"/>
              </w:rPr>
            </w:pPr>
            <w:r w:rsidRPr="0021762F">
              <w:rPr>
                <w:sz w:val="18"/>
                <w:szCs w:val="18"/>
                <w:lang w:val="es-ES"/>
              </w:rPr>
              <w:t>Capacitación para facilitar la conectividad escolar en colaboración con la Iniciativa Giga</w:t>
            </w:r>
          </w:p>
        </w:tc>
        <w:tc>
          <w:tcPr>
            <w:tcW w:w="7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C4A156" w14:textId="0265EFDE" w:rsidR="003F13C9" w:rsidRPr="0021762F" w:rsidRDefault="003F13C9" w:rsidP="003F13C9">
            <w:pPr>
              <w:pStyle w:val="Tabletext"/>
              <w:jc w:val="center"/>
              <w:rPr>
                <w:sz w:val="18"/>
                <w:szCs w:val="18"/>
                <w:lang w:val="es-ES"/>
              </w:rPr>
            </w:pPr>
            <w:r w:rsidRPr="0021762F">
              <w:rPr>
                <w:sz w:val="18"/>
                <w:szCs w:val="18"/>
                <w:lang w:val="es-ES"/>
              </w:rPr>
              <w:t>1 de abril de 2024</w:t>
            </w:r>
          </w:p>
        </w:tc>
        <w:tc>
          <w:tcPr>
            <w:tcW w:w="807" w:type="pct"/>
            <w:tcBorders>
              <w:top w:val="single" w:sz="6" w:space="0" w:color="004B96"/>
              <w:left w:val="dotted" w:sz="6" w:space="0" w:color="004B96"/>
              <w:bottom w:val="single" w:sz="6" w:space="0" w:color="004B96"/>
              <w:right w:val="dotted" w:sz="4" w:space="0" w:color="004B96"/>
            </w:tcBorders>
            <w:tcMar>
              <w:top w:w="75" w:type="dxa"/>
              <w:left w:w="75" w:type="dxa"/>
              <w:bottom w:w="75" w:type="dxa"/>
              <w:right w:w="75" w:type="dxa"/>
            </w:tcMar>
            <w:hideMark/>
          </w:tcPr>
          <w:p w14:paraId="1A6E3404" w14:textId="50BD8496" w:rsidR="003F13C9" w:rsidRPr="0021762F" w:rsidRDefault="003F13C9" w:rsidP="003F13C9">
            <w:pPr>
              <w:pStyle w:val="Tabletext"/>
              <w:jc w:val="center"/>
              <w:rPr>
                <w:sz w:val="18"/>
                <w:szCs w:val="18"/>
                <w:lang w:val="es-ES"/>
              </w:rPr>
            </w:pPr>
            <w:r w:rsidRPr="0021762F">
              <w:rPr>
                <w:sz w:val="18"/>
                <w:szCs w:val="18"/>
                <w:lang w:val="es-ES"/>
              </w:rPr>
              <w:t>31 de agosto de 2026</w:t>
            </w:r>
          </w:p>
        </w:tc>
        <w:tc>
          <w:tcPr>
            <w:tcW w:w="408" w:type="pct"/>
            <w:gridSpan w:val="2"/>
            <w:tcBorders>
              <w:top w:val="single" w:sz="6" w:space="0" w:color="004B96"/>
              <w:left w:val="dotted" w:sz="4" w:space="0" w:color="004B96"/>
              <w:bottom w:val="single" w:sz="6" w:space="0" w:color="004B96"/>
              <w:right w:val="dotted" w:sz="6" w:space="0" w:color="004B96"/>
            </w:tcBorders>
          </w:tcPr>
          <w:p w14:paraId="1008D5B9" w14:textId="72347F72" w:rsidR="003F13C9" w:rsidRPr="0021762F" w:rsidRDefault="003F13C9" w:rsidP="003F13C9">
            <w:pPr>
              <w:pStyle w:val="Tabletext"/>
              <w:jc w:val="center"/>
              <w:rPr>
                <w:sz w:val="18"/>
                <w:szCs w:val="18"/>
                <w:lang w:val="es-ES"/>
              </w:rPr>
            </w:pPr>
            <w:r w:rsidRPr="0021762F">
              <w:rPr>
                <w:sz w:val="18"/>
                <w:szCs w:val="18"/>
                <w:lang w:val="es-ES"/>
              </w:rPr>
              <w:t>En curso</w:t>
            </w:r>
          </w:p>
        </w:tc>
        <w:tc>
          <w:tcPr>
            <w:tcW w:w="45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CE33C8" w14:textId="622A68F1" w:rsidR="003F13C9" w:rsidRPr="0021762F" w:rsidRDefault="003F13C9" w:rsidP="003F13C9">
            <w:pPr>
              <w:pStyle w:val="Tabletext"/>
              <w:jc w:val="center"/>
              <w:rPr>
                <w:sz w:val="18"/>
                <w:szCs w:val="18"/>
                <w:lang w:val="es-ES"/>
              </w:rPr>
            </w:pPr>
            <w:r w:rsidRPr="0021762F">
              <w:rPr>
                <w:sz w:val="18"/>
                <w:szCs w:val="18"/>
                <w:lang w:val="es-ES"/>
              </w:rPr>
              <w:t>832 828</w:t>
            </w:r>
          </w:p>
        </w:tc>
        <w:tc>
          <w:tcPr>
            <w:tcW w:w="6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A52738" w14:textId="77777777" w:rsidR="003F13C9" w:rsidRPr="0021762F" w:rsidRDefault="003F13C9" w:rsidP="003F13C9">
            <w:pPr>
              <w:pStyle w:val="Tabletext"/>
              <w:jc w:val="center"/>
              <w:rPr>
                <w:sz w:val="18"/>
                <w:szCs w:val="18"/>
                <w:lang w:val="es-ES"/>
              </w:rPr>
            </w:pPr>
            <w:r w:rsidRPr="0021762F">
              <w:rPr>
                <w:sz w:val="18"/>
                <w:szCs w:val="18"/>
                <w:lang w:val="es-ES"/>
              </w:rPr>
              <w:t>UNICEF</w:t>
            </w:r>
          </w:p>
        </w:tc>
        <w:tc>
          <w:tcPr>
            <w:tcW w:w="557" w:type="pct"/>
            <w:tcBorders>
              <w:top w:val="single" w:sz="6" w:space="0" w:color="004B96"/>
              <w:left w:val="dotted" w:sz="6" w:space="0" w:color="004B96"/>
              <w:bottom w:val="single" w:sz="6" w:space="0" w:color="004B96"/>
              <w:right w:val="dotted" w:sz="4" w:space="0" w:color="004B96"/>
            </w:tcBorders>
            <w:tcMar>
              <w:top w:w="75" w:type="dxa"/>
              <w:left w:w="75" w:type="dxa"/>
              <w:bottom w:w="75" w:type="dxa"/>
              <w:right w:w="75" w:type="dxa"/>
            </w:tcMar>
            <w:hideMark/>
          </w:tcPr>
          <w:p w14:paraId="2EF9FB07" w14:textId="645FAD42" w:rsidR="003F13C9" w:rsidRPr="0021762F" w:rsidRDefault="003F13C9" w:rsidP="003F13C9">
            <w:pPr>
              <w:pStyle w:val="Tabletext"/>
              <w:rPr>
                <w:sz w:val="18"/>
                <w:szCs w:val="18"/>
                <w:lang w:val="es-ES"/>
              </w:rPr>
            </w:pPr>
            <w:r w:rsidRPr="0021762F">
              <w:rPr>
                <w:sz w:val="18"/>
                <w:szCs w:val="18"/>
                <w:lang w:val="es-ES"/>
              </w:rPr>
              <w:t>Res. 87 de la CDMT</w:t>
            </w:r>
          </w:p>
        </w:tc>
      </w:tr>
      <w:tr w:rsidR="003F13C9" w:rsidRPr="00387309" w14:paraId="6B88766B" w14:textId="77777777" w:rsidTr="003F13C9">
        <w:trPr>
          <w:trHeight w:val="752"/>
        </w:trPr>
        <w:tc>
          <w:tcPr>
            <w:tcW w:w="505" w:type="pct"/>
            <w:tcBorders>
              <w:top w:val="single" w:sz="6" w:space="0" w:color="004B96"/>
              <w:left w:val="dotted" w:sz="4" w:space="0" w:color="004B96"/>
              <w:bottom w:val="single" w:sz="6" w:space="0" w:color="004B96"/>
              <w:right w:val="dotted" w:sz="6" w:space="0" w:color="004B96"/>
            </w:tcBorders>
            <w:tcMar>
              <w:top w:w="75" w:type="dxa"/>
              <w:left w:w="75" w:type="dxa"/>
              <w:bottom w:w="75" w:type="dxa"/>
              <w:right w:w="75" w:type="dxa"/>
            </w:tcMar>
            <w:hideMark/>
          </w:tcPr>
          <w:p w14:paraId="3071B55C" w14:textId="77777777" w:rsidR="003F13C9" w:rsidRPr="0021762F" w:rsidRDefault="003F13C9" w:rsidP="003F13C9">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495" w:type="pct"/>
            <w:gridSpan w:val="10"/>
            <w:tcBorders>
              <w:top w:val="single" w:sz="6" w:space="0" w:color="004B96"/>
              <w:left w:val="dotted" w:sz="6" w:space="0" w:color="004B96"/>
              <w:bottom w:val="single" w:sz="6" w:space="0" w:color="004B96"/>
              <w:right w:val="dotted" w:sz="4" w:space="0" w:color="004B96"/>
            </w:tcBorders>
            <w:tcMar>
              <w:top w:w="75" w:type="dxa"/>
              <w:left w:w="75" w:type="dxa"/>
              <w:bottom w:w="75" w:type="dxa"/>
              <w:right w:w="75" w:type="dxa"/>
            </w:tcMar>
            <w:hideMark/>
          </w:tcPr>
          <w:p w14:paraId="15474E03" w14:textId="445EF950" w:rsidR="003F13C9" w:rsidRPr="0021762F" w:rsidRDefault="003F13C9" w:rsidP="003F13C9">
            <w:pPr>
              <w:pStyle w:val="Tabletext"/>
              <w:rPr>
                <w:sz w:val="18"/>
                <w:szCs w:val="18"/>
                <w:lang w:val="es-ES"/>
              </w:rPr>
            </w:pPr>
            <w:r w:rsidRPr="0021762F">
              <w:rPr>
                <w:sz w:val="18"/>
                <w:szCs w:val="18"/>
                <w:lang w:val="es-ES"/>
              </w:rPr>
              <w:t>Proyecto regional o multirregional en beneficio de los países de la región.</w:t>
            </w:r>
          </w:p>
        </w:tc>
      </w:tr>
      <w:tr w:rsidR="003F13C9" w:rsidRPr="00387309" w14:paraId="27FE3BC4" w14:textId="77777777" w:rsidTr="003F13C9">
        <w:tc>
          <w:tcPr>
            <w:tcW w:w="505" w:type="pct"/>
            <w:tcBorders>
              <w:top w:val="single" w:sz="6" w:space="0" w:color="004B96"/>
              <w:left w:val="dotted" w:sz="4" w:space="0" w:color="004B96"/>
              <w:bottom w:val="single" w:sz="6" w:space="0" w:color="004B96"/>
              <w:right w:val="dotted" w:sz="6" w:space="0" w:color="004B96"/>
            </w:tcBorders>
            <w:tcMar>
              <w:top w:w="75" w:type="dxa"/>
              <w:left w:w="75" w:type="dxa"/>
              <w:bottom w:w="75" w:type="dxa"/>
              <w:right w:w="75" w:type="dxa"/>
            </w:tcMar>
            <w:hideMark/>
          </w:tcPr>
          <w:p w14:paraId="6D33E2F3" w14:textId="77777777" w:rsidR="003F13C9" w:rsidRPr="0021762F" w:rsidRDefault="003F13C9" w:rsidP="003F13C9">
            <w:pPr>
              <w:pStyle w:val="Tabletext"/>
              <w:rPr>
                <w:b/>
                <w:sz w:val="18"/>
                <w:szCs w:val="18"/>
                <w:lang w:val="es-ES"/>
              </w:rPr>
            </w:pPr>
            <w:r w:rsidRPr="0021762F">
              <w:rPr>
                <w:b/>
                <w:sz w:val="18"/>
                <w:szCs w:val="18"/>
                <w:lang w:val="es-ES"/>
              </w:rPr>
              <w:t>Resultados y logros previstos</w:t>
            </w:r>
          </w:p>
        </w:tc>
        <w:tc>
          <w:tcPr>
            <w:tcW w:w="4495" w:type="pct"/>
            <w:gridSpan w:val="10"/>
            <w:tcBorders>
              <w:top w:val="single" w:sz="6" w:space="0" w:color="004B96"/>
              <w:left w:val="dotted" w:sz="6" w:space="0" w:color="004B96"/>
              <w:bottom w:val="single" w:sz="6" w:space="0" w:color="004B96"/>
              <w:right w:val="dotted" w:sz="4" w:space="0" w:color="004B96"/>
            </w:tcBorders>
            <w:tcMar>
              <w:top w:w="75" w:type="dxa"/>
              <w:left w:w="75" w:type="dxa"/>
              <w:bottom w:w="75" w:type="dxa"/>
              <w:right w:w="75" w:type="dxa"/>
            </w:tcMar>
          </w:tcPr>
          <w:p w14:paraId="7A967CAF" w14:textId="77777777" w:rsidR="003F13C9" w:rsidRPr="0021762F" w:rsidRDefault="003F13C9" w:rsidP="003F13C9">
            <w:pPr>
              <w:pStyle w:val="Tabletext"/>
              <w:rPr>
                <w:sz w:val="18"/>
                <w:szCs w:val="18"/>
                <w:lang w:val="es-ES"/>
              </w:rPr>
            </w:pPr>
            <w:r w:rsidRPr="0021762F">
              <w:rPr>
                <w:sz w:val="18"/>
                <w:szCs w:val="18"/>
                <w:lang w:val="es-ES"/>
              </w:rPr>
              <w:t>El proyecto tiene por objeto mejorar sustancialmente la capacidad de los Estados Miembros de la UIT y las partes interesadas mediante la mejora de los marcos normativos de las telecomunicaciones y las TIC, acelerando así la conectividad escolar. Se formulará una estrategia integral de formación y aprendizaje respecto de la iniciativa Giga, sobre la base de la plataforma de aprendizaje de la Academia de la UIT para promover nuevos materiales y cursos de formación. Esta iniciativa también pondrá en marcha una serie de talleres a lo largo del proyecto, centrados en la mejora de las competencias de los Estados Miembros y otras partes interesadas en materia de conectividad escolar.</w:t>
            </w:r>
          </w:p>
          <w:p w14:paraId="7A3A41E1" w14:textId="77777777" w:rsidR="003F13C9" w:rsidRPr="0021762F" w:rsidRDefault="003F13C9" w:rsidP="003F13C9">
            <w:pPr>
              <w:pStyle w:val="Tabletext"/>
              <w:rPr>
                <w:sz w:val="18"/>
                <w:szCs w:val="18"/>
                <w:lang w:val="es-ES"/>
              </w:rPr>
            </w:pPr>
            <w:r w:rsidRPr="0021762F">
              <w:rPr>
                <w:sz w:val="18"/>
                <w:szCs w:val="18"/>
                <w:lang w:val="es-ES"/>
              </w:rPr>
              <w:t>Por otro lado, el proyecto pondrá en marcha un repositorio digital de materiales de aprendizaje, estudios de caso y prácticas idóneas, a fin de garantizar el acceso ininterrumpido de los alumnos. Se establecerá un mecanismo de suministro de información para actualizar periódicamente los contenidos en función de tendencias mundiales y comentarios de los participantes. Al fomentar la colaboración y el liderazgo entre las partes interesadas en el marco de la iniciativa Giga, el proyecto tiene como objetivo conectar todas las escuelas a Internet, proporcionando a los jóvenes acceso a tecnologías y servicios digitales esenciales.</w:t>
            </w:r>
          </w:p>
        </w:tc>
      </w:tr>
      <w:tr w:rsidR="003F13C9" w:rsidRPr="0021762F" w14:paraId="5FCC0901" w14:textId="77777777" w:rsidTr="003F13C9">
        <w:tc>
          <w:tcPr>
            <w:tcW w:w="505" w:type="pct"/>
            <w:tcBorders>
              <w:top w:val="single" w:sz="6" w:space="0" w:color="004B96"/>
              <w:left w:val="dotted" w:sz="4" w:space="0" w:color="004B96"/>
              <w:bottom w:val="single" w:sz="6" w:space="0" w:color="004B96"/>
              <w:right w:val="dotted" w:sz="6" w:space="0" w:color="004B96"/>
            </w:tcBorders>
            <w:tcMar>
              <w:top w:w="75" w:type="dxa"/>
              <w:left w:w="75" w:type="dxa"/>
              <w:bottom w:w="75" w:type="dxa"/>
              <w:right w:w="75" w:type="dxa"/>
            </w:tcMar>
            <w:hideMark/>
          </w:tcPr>
          <w:p w14:paraId="39415212" w14:textId="77777777" w:rsidR="003F13C9" w:rsidRPr="0021762F" w:rsidRDefault="003F13C9" w:rsidP="003F13C9">
            <w:pPr>
              <w:pStyle w:val="Tabletext"/>
              <w:jc w:val="center"/>
              <w:rPr>
                <w:b/>
                <w:sz w:val="18"/>
                <w:szCs w:val="18"/>
                <w:lang w:val="es-ES"/>
              </w:rPr>
            </w:pPr>
            <w:r w:rsidRPr="0021762F">
              <w:rPr>
                <w:b/>
                <w:sz w:val="18"/>
                <w:szCs w:val="18"/>
                <w:lang w:val="es-ES"/>
              </w:rPr>
              <w:t>9RAF18089</w:t>
            </w:r>
          </w:p>
        </w:tc>
        <w:tc>
          <w:tcPr>
            <w:tcW w:w="95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F642AD" w14:textId="77777777" w:rsidR="003F13C9" w:rsidRPr="0021762F" w:rsidRDefault="003F13C9" w:rsidP="003F13C9">
            <w:pPr>
              <w:pStyle w:val="Tabletext"/>
              <w:rPr>
                <w:sz w:val="18"/>
                <w:szCs w:val="18"/>
                <w:lang w:val="es-ES"/>
              </w:rPr>
            </w:pPr>
            <w:r w:rsidRPr="0021762F">
              <w:rPr>
                <w:sz w:val="18"/>
                <w:szCs w:val="18"/>
                <w:lang w:val="es-ES"/>
              </w:rPr>
              <w:t>Acuerdo de delegación para la acción entre PRIDA y la UIT</w:t>
            </w:r>
          </w:p>
        </w:tc>
        <w:tc>
          <w:tcPr>
            <w:tcW w:w="7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0C32CB" w14:textId="47697A80" w:rsidR="003F13C9" w:rsidRPr="0021762F" w:rsidRDefault="003F13C9" w:rsidP="003F13C9">
            <w:pPr>
              <w:pStyle w:val="Tabletext"/>
              <w:jc w:val="center"/>
              <w:rPr>
                <w:sz w:val="18"/>
                <w:szCs w:val="18"/>
                <w:lang w:val="es-ES"/>
              </w:rPr>
            </w:pPr>
            <w:r w:rsidRPr="0021762F">
              <w:rPr>
                <w:sz w:val="18"/>
                <w:szCs w:val="18"/>
                <w:lang w:val="es-ES"/>
              </w:rPr>
              <w:t>1 de diciembre de 2018</w:t>
            </w:r>
          </w:p>
        </w:tc>
        <w:tc>
          <w:tcPr>
            <w:tcW w:w="807" w:type="pct"/>
            <w:tcBorders>
              <w:top w:val="single" w:sz="6" w:space="0" w:color="004B96"/>
              <w:left w:val="dotted" w:sz="6" w:space="0" w:color="004B96"/>
              <w:bottom w:val="single" w:sz="6" w:space="0" w:color="004B96"/>
              <w:right w:val="dotted" w:sz="4" w:space="0" w:color="004B96"/>
            </w:tcBorders>
            <w:tcMar>
              <w:top w:w="75" w:type="dxa"/>
              <w:left w:w="75" w:type="dxa"/>
              <w:bottom w:w="75" w:type="dxa"/>
              <w:right w:w="75" w:type="dxa"/>
            </w:tcMar>
            <w:hideMark/>
          </w:tcPr>
          <w:p w14:paraId="26054E2B" w14:textId="3983E86A" w:rsidR="003F13C9" w:rsidRPr="0021762F" w:rsidRDefault="003F13C9" w:rsidP="003F13C9">
            <w:pPr>
              <w:pStyle w:val="Tabletext"/>
              <w:jc w:val="center"/>
              <w:rPr>
                <w:sz w:val="18"/>
                <w:szCs w:val="18"/>
                <w:lang w:val="es-ES"/>
              </w:rPr>
            </w:pPr>
            <w:r w:rsidRPr="0021762F">
              <w:rPr>
                <w:sz w:val="18"/>
                <w:szCs w:val="18"/>
                <w:lang w:val="es-ES"/>
              </w:rPr>
              <w:t>12 de marzo de 2025</w:t>
            </w:r>
          </w:p>
        </w:tc>
        <w:tc>
          <w:tcPr>
            <w:tcW w:w="408" w:type="pct"/>
            <w:gridSpan w:val="2"/>
            <w:tcBorders>
              <w:top w:val="single" w:sz="6" w:space="0" w:color="004B96"/>
              <w:left w:val="dotted" w:sz="4" w:space="0" w:color="004B96"/>
              <w:bottom w:val="single" w:sz="6" w:space="0" w:color="004B96"/>
              <w:right w:val="dotted" w:sz="6" w:space="0" w:color="004B96"/>
            </w:tcBorders>
          </w:tcPr>
          <w:p w14:paraId="2CA599D8" w14:textId="68DEE5D8" w:rsidR="003F13C9" w:rsidRPr="0021762F" w:rsidRDefault="003F13C9" w:rsidP="003F13C9">
            <w:pPr>
              <w:pStyle w:val="Tabletext"/>
              <w:jc w:val="center"/>
              <w:rPr>
                <w:sz w:val="18"/>
                <w:szCs w:val="18"/>
                <w:lang w:val="es-ES"/>
              </w:rPr>
            </w:pPr>
            <w:r w:rsidRPr="0021762F">
              <w:rPr>
                <w:sz w:val="18"/>
                <w:szCs w:val="18"/>
                <w:lang w:val="es-ES"/>
              </w:rPr>
              <w:t>Concluido</w:t>
            </w:r>
          </w:p>
        </w:tc>
        <w:tc>
          <w:tcPr>
            <w:tcW w:w="45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9498D8" w14:textId="5CCC820A" w:rsidR="003F13C9" w:rsidRPr="0021762F" w:rsidRDefault="003F13C9" w:rsidP="003F13C9">
            <w:pPr>
              <w:pStyle w:val="Tabletext"/>
              <w:jc w:val="center"/>
              <w:rPr>
                <w:sz w:val="18"/>
                <w:szCs w:val="18"/>
                <w:lang w:val="es-ES"/>
              </w:rPr>
            </w:pPr>
            <w:r w:rsidRPr="0021762F">
              <w:rPr>
                <w:sz w:val="18"/>
                <w:szCs w:val="18"/>
                <w:lang w:val="es-ES"/>
              </w:rPr>
              <w:t>5 233 000</w:t>
            </w:r>
          </w:p>
        </w:tc>
        <w:tc>
          <w:tcPr>
            <w:tcW w:w="6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B86C69" w14:textId="77777777" w:rsidR="003F13C9" w:rsidRPr="0021762F" w:rsidRDefault="003F13C9" w:rsidP="003F13C9">
            <w:pPr>
              <w:pStyle w:val="Tabletext"/>
              <w:jc w:val="center"/>
              <w:rPr>
                <w:sz w:val="18"/>
                <w:szCs w:val="18"/>
                <w:lang w:val="es-ES"/>
              </w:rPr>
            </w:pPr>
            <w:r w:rsidRPr="0021762F">
              <w:rPr>
                <w:sz w:val="18"/>
                <w:szCs w:val="18"/>
                <w:lang w:val="es-ES"/>
              </w:rPr>
              <w:t>Comisión Europea</w:t>
            </w:r>
          </w:p>
        </w:tc>
        <w:tc>
          <w:tcPr>
            <w:tcW w:w="557" w:type="pct"/>
            <w:tcBorders>
              <w:top w:val="single" w:sz="6" w:space="0" w:color="004B96"/>
              <w:left w:val="dotted" w:sz="6" w:space="0" w:color="004B96"/>
              <w:bottom w:val="single" w:sz="6" w:space="0" w:color="004B96"/>
              <w:right w:val="dotted" w:sz="4" w:space="0" w:color="004B96"/>
            </w:tcBorders>
            <w:tcMar>
              <w:top w:w="75" w:type="dxa"/>
              <w:left w:w="75" w:type="dxa"/>
              <w:bottom w:w="75" w:type="dxa"/>
              <w:right w:w="75" w:type="dxa"/>
            </w:tcMar>
            <w:hideMark/>
          </w:tcPr>
          <w:p w14:paraId="5A21DA99" w14:textId="3B5D58A2" w:rsidR="003F13C9" w:rsidRPr="0021762F" w:rsidRDefault="003F13C9" w:rsidP="003F13C9">
            <w:pPr>
              <w:pStyle w:val="Tabletext"/>
              <w:rPr>
                <w:sz w:val="18"/>
                <w:szCs w:val="18"/>
                <w:lang w:val="es-ES"/>
              </w:rPr>
            </w:pPr>
            <w:r w:rsidRPr="0021762F">
              <w:rPr>
                <w:sz w:val="18"/>
                <w:szCs w:val="18"/>
                <w:lang w:val="es-ES"/>
              </w:rPr>
              <w:t>Res. 35 de la CMDT</w:t>
            </w:r>
          </w:p>
        </w:tc>
      </w:tr>
      <w:tr w:rsidR="003F13C9" w:rsidRPr="00387309" w14:paraId="620AA4E2" w14:textId="77777777" w:rsidTr="003F13C9">
        <w:tc>
          <w:tcPr>
            <w:tcW w:w="505" w:type="pct"/>
            <w:tcBorders>
              <w:top w:val="single" w:sz="6" w:space="0" w:color="004B96"/>
              <w:left w:val="dotted" w:sz="4" w:space="0" w:color="004B96"/>
              <w:bottom w:val="single" w:sz="6" w:space="0" w:color="004B96"/>
              <w:right w:val="dotted" w:sz="6" w:space="0" w:color="004B96"/>
            </w:tcBorders>
            <w:tcMar>
              <w:top w:w="75" w:type="dxa"/>
              <w:left w:w="75" w:type="dxa"/>
              <w:bottom w:w="75" w:type="dxa"/>
              <w:right w:w="75" w:type="dxa"/>
            </w:tcMar>
            <w:hideMark/>
          </w:tcPr>
          <w:p w14:paraId="31825B02" w14:textId="77777777" w:rsidR="003F13C9" w:rsidRPr="0021762F" w:rsidRDefault="003F13C9" w:rsidP="003F13C9">
            <w:pPr>
              <w:pStyle w:val="Tabletext"/>
              <w:rPr>
                <w:b/>
                <w:sz w:val="18"/>
                <w:szCs w:val="18"/>
                <w:lang w:val="es-ES"/>
              </w:rPr>
            </w:pPr>
            <w:r w:rsidRPr="0021762F">
              <w:rPr>
                <w:b/>
                <w:sz w:val="18"/>
                <w:szCs w:val="18"/>
                <w:lang w:val="es-ES"/>
              </w:rPr>
              <w:lastRenderedPageBreak/>
              <w:t xml:space="preserve">Países beneficiarios </w:t>
            </w:r>
            <w:r w:rsidRPr="0021762F">
              <w:rPr>
                <w:b/>
                <w:sz w:val="16"/>
                <w:szCs w:val="16"/>
                <w:lang w:val="es-ES"/>
              </w:rPr>
              <w:t>(incluidos los de otras regiones)</w:t>
            </w:r>
          </w:p>
        </w:tc>
        <w:tc>
          <w:tcPr>
            <w:tcW w:w="4495" w:type="pct"/>
            <w:gridSpan w:val="10"/>
            <w:tcBorders>
              <w:top w:val="single" w:sz="6" w:space="0" w:color="004B96"/>
              <w:left w:val="dotted" w:sz="6" w:space="0" w:color="004B96"/>
              <w:bottom w:val="single" w:sz="6" w:space="0" w:color="004B96"/>
              <w:right w:val="dotted" w:sz="4" w:space="0" w:color="004B96"/>
            </w:tcBorders>
            <w:tcMar>
              <w:top w:w="75" w:type="dxa"/>
              <w:left w:w="75" w:type="dxa"/>
              <w:bottom w:w="75" w:type="dxa"/>
              <w:right w:w="75" w:type="dxa"/>
            </w:tcMar>
            <w:hideMark/>
          </w:tcPr>
          <w:p w14:paraId="70EA27ED" w14:textId="0810A764" w:rsidR="003F13C9" w:rsidRPr="0021762F" w:rsidRDefault="003F13C9" w:rsidP="003F13C9">
            <w:pPr>
              <w:pStyle w:val="Tabletext"/>
              <w:rPr>
                <w:sz w:val="18"/>
                <w:szCs w:val="18"/>
                <w:lang w:val="es-ES"/>
              </w:rPr>
            </w:pPr>
            <w:r w:rsidRPr="0021762F">
              <w:rPr>
                <w:sz w:val="18"/>
                <w:szCs w:val="18"/>
                <w:lang w:val="es-ES"/>
              </w:rPr>
              <w:t>Proyecto regional o multirregional en beneficio de los países de la región.</w:t>
            </w:r>
          </w:p>
        </w:tc>
      </w:tr>
      <w:tr w:rsidR="003F13C9" w:rsidRPr="00387309" w14:paraId="250035F4" w14:textId="77777777" w:rsidTr="003F13C9">
        <w:tc>
          <w:tcPr>
            <w:tcW w:w="505" w:type="pct"/>
            <w:tcBorders>
              <w:top w:val="single" w:sz="6" w:space="0" w:color="004B96"/>
              <w:left w:val="dotted" w:sz="4" w:space="0" w:color="004B96"/>
              <w:bottom w:val="single" w:sz="6" w:space="0" w:color="004B96"/>
              <w:right w:val="dotted" w:sz="6" w:space="0" w:color="004B96"/>
            </w:tcBorders>
            <w:tcMar>
              <w:top w:w="75" w:type="dxa"/>
              <w:left w:w="75" w:type="dxa"/>
              <w:bottom w:w="75" w:type="dxa"/>
              <w:right w:w="75" w:type="dxa"/>
            </w:tcMar>
            <w:hideMark/>
          </w:tcPr>
          <w:p w14:paraId="4D64609F" w14:textId="77777777" w:rsidR="003F13C9" w:rsidRPr="0021762F" w:rsidRDefault="003F13C9" w:rsidP="003F13C9">
            <w:pPr>
              <w:pStyle w:val="Tabletext"/>
              <w:rPr>
                <w:b/>
                <w:sz w:val="18"/>
                <w:szCs w:val="18"/>
                <w:lang w:val="es-ES"/>
              </w:rPr>
            </w:pPr>
            <w:r w:rsidRPr="0021762F">
              <w:rPr>
                <w:b/>
                <w:sz w:val="18"/>
                <w:szCs w:val="18"/>
                <w:lang w:val="es-ES"/>
              </w:rPr>
              <w:t>Resultados y logros previstos</w:t>
            </w:r>
          </w:p>
        </w:tc>
        <w:tc>
          <w:tcPr>
            <w:tcW w:w="4495" w:type="pct"/>
            <w:gridSpan w:val="10"/>
            <w:tcBorders>
              <w:top w:val="single" w:sz="6" w:space="0" w:color="004B96"/>
              <w:left w:val="dotted" w:sz="6" w:space="0" w:color="004B96"/>
              <w:bottom w:val="single" w:sz="6" w:space="0" w:color="004B96"/>
              <w:right w:val="dotted" w:sz="4" w:space="0" w:color="004B96"/>
            </w:tcBorders>
            <w:tcMar>
              <w:top w:w="75" w:type="dxa"/>
              <w:left w:w="75" w:type="dxa"/>
              <w:bottom w:w="75" w:type="dxa"/>
              <w:right w:w="75" w:type="dxa"/>
            </w:tcMar>
          </w:tcPr>
          <w:p w14:paraId="1EDB8A88" w14:textId="77777777" w:rsidR="003F13C9" w:rsidRPr="0021762F" w:rsidRDefault="003F13C9" w:rsidP="003F13C9">
            <w:pPr>
              <w:pStyle w:val="Tabletext"/>
              <w:rPr>
                <w:sz w:val="18"/>
                <w:szCs w:val="18"/>
                <w:lang w:val="es-ES"/>
              </w:rPr>
            </w:pPr>
            <w:r w:rsidRPr="0021762F">
              <w:rPr>
                <w:sz w:val="18"/>
                <w:szCs w:val="18"/>
                <w:lang w:val="es-ES"/>
              </w:rPr>
              <w:t>El principal resultado del proyecto fue facilitar una utilización eficiente y armonizada del espectro en el continente. En particular, el proyecto facilitó el desarrollo de nuevas políticas para la gestión del espectro de radiofrecuencias en toda la región y el establecimiento de un entorno de mercado predecible y estable para fomentar las inversiones. El trabajo del proyecto se centró en alcanzar los siguientes resultados:</w:t>
            </w:r>
          </w:p>
          <w:p w14:paraId="675E43EB" w14:textId="1B4CA28E" w:rsidR="003F13C9" w:rsidRPr="0021762F" w:rsidRDefault="003F13C9" w:rsidP="008E3477">
            <w:pPr>
              <w:pStyle w:val="Tabletext"/>
              <w:ind w:left="284" w:hanging="284"/>
              <w:rPr>
                <w:sz w:val="18"/>
                <w:szCs w:val="18"/>
                <w:lang w:val="es-ES"/>
              </w:rPr>
            </w:pPr>
            <w:r w:rsidRPr="0021762F">
              <w:rPr>
                <w:sz w:val="18"/>
                <w:szCs w:val="18"/>
                <w:lang w:val="es-ES"/>
              </w:rPr>
              <w:t>1</w:t>
            </w:r>
            <w:r w:rsidRPr="0021762F">
              <w:rPr>
                <w:sz w:val="18"/>
                <w:szCs w:val="18"/>
                <w:lang w:val="es-ES"/>
              </w:rPr>
              <w:tab/>
              <w:t>Atribuir espectro sobre la base de prácticas idóneas internacionales, con el fin de mejorar el marco jurídico y el establecimiento institucional del marco y de las prácticas de gestión del espectro.</w:t>
            </w:r>
          </w:p>
          <w:p w14:paraId="26607746" w14:textId="664263E7" w:rsidR="003F13C9" w:rsidRPr="0021762F" w:rsidRDefault="003F13C9" w:rsidP="008E3477">
            <w:pPr>
              <w:pStyle w:val="Tabletext"/>
              <w:ind w:left="284" w:hanging="284"/>
              <w:rPr>
                <w:sz w:val="18"/>
                <w:szCs w:val="18"/>
                <w:lang w:val="es-ES"/>
              </w:rPr>
            </w:pPr>
            <w:r w:rsidRPr="0021762F">
              <w:rPr>
                <w:sz w:val="18"/>
                <w:szCs w:val="18"/>
                <w:lang w:val="es-ES"/>
              </w:rPr>
              <w:t>2</w:t>
            </w:r>
            <w:r w:rsidRPr="0021762F">
              <w:rPr>
                <w:sz w:val="18"/>
                <w:szCs w:val="18"/>
                <w:lang w:val="es-ES"/>
              </w:rPr>
              <w:tab/>
              <w:t>Establecer condiciones para la concesión de licencias de espectro, y facilitar la previsibilidad y armonización de los precios del espectro con respecto a prácticas idóneas internacionales, con miras a armonizar las etapas de asignación y provisión de tecnologías, y mejorar la preparación comercial, con el objetivo de fomentar las inversiones y la introducción de nuevas tecnologías y aplicaciones, promover la implantación de nuevas metodologías de cálculo de coste del espectro que propicien el desarrollo de los servicios de banda ancha y evitar el almacenamiento del espectro.</w:t>
            </w:r>
          </w:p>
          <w:p w14:paraId="5DCC774B" w14:textId="010310F1" w:rsidR="003F13C9" w:rsidRPr="0021762F" w:rsidRDefault="003F13C9" w:rsidP="003F13C9">
            <w:pPr>
              <w:pStyle w:val="Tabletext"/>
              <w:rPr>
                <w:sz w:val="18"/>
                <w:szCs w:val="18"/>
                <w:lang w:val="es-ES"/>
              </w:rPr>
            </w:pPr>
            <w:r w:rsidRPr="0021762F">
              <w:rPr>
                <w:sz w:val="18"/>
                <w:szCs w:val="18"/>
                <w:lang w:val="es-ES"/>
              </w:rPr>
              <w:t>3</w:t>
            </w:r>
            <w:r w:rsidRPr="0021762F">
              <w:rPr>
                <w:sz w:val="18"/>
                <w:szCs w:val="18"/>
                <w:lang w:val="es-ES"/>
              </w:rPr>
              <w:tab/>
              <w:t>Fortalecer la cooperación en materia de tratamiento de la interferencia perjudicial mediante acuerdos transfronterizos sobre coordinación de frecuencias.</w:t>
            </w:r>
          </w:p>
          <w:p w14:paraId="0809614D" w14:textId="23BA30DF" w:rsidR="003F13C9" w:rsidRPr="0021762F" w:rsidRDefault="003F13C9" w:rsidP="003F13C9">
            <w:pPr>
              <w:pStyle w:val="Tabletext"/>
              <w:rPr>
                <w:sz w:val="18"/>
                <w:szCs w:val="18"/>
                <w:lang w:val="es-ES"/>
              </w:rPr>
            </w:pPr>
            <w:r w:rsidRPr="0021762F">
              <w:rPr>
                <w:sz w:val="18"/>
                <w:szCs w:val="18"/>
                <w:lang w:val="es-ES"/>
              </w:rPr>
              <w:t>4</w:t>
            </w:r>
            <w:r w:rsidRPr="0021762F">
              <w:rPr>
                <w:sz w:val="18"/>
                <w:szCs w:val="18"/>
                <w:lang w:val="es-ES"/>
              </w:rPr>
              <w:tab/>
              <w:t>Fomentar la concienciación y la aceptación del concepto y los modelos económicos de Internet de las Cosas (IoT).</w:t>
            </w:r>
          </w:p>
          <w:p w14:paraId="6AE66D69" w14:textId="1E05D0C9" w:rsidR="003F13C9" w:rsidRPr="0021762F" w:rsidRDefault="003F13C9" w:rsidP="003F13C9">
            <w:pPr>
              <w:pStyle w:val="Tabletext"/>
              <w:rPr>
                <w:sz w:val="18"/>
                <w:szCs w:val="18"/>
                <w:lang w:val="es-ES"/>
              </w:rPr>
            </w:pPr>
            <w:r w:rsidRPr="0021762F">
              <w:rPr>
                <w:sz w:val="18"/>
                <w:szCs w:val="18"/>
                <w:lang w:val="es-ES"/>
              </w:rPr>
              <w:t>5</w:t>
            </w:r>
            <w:r w:rsidRPr="0021762F">
              <w:rPr>
                <w:sz w:val="18"/>
                <w:szCs w:val="18"/>
                <w:lang w:val="es-ES"/>
              </w:rPr>
              <w:tab/>
              <w:t>Desarrollar actividades de capacitación: formación del personal de organismos nacionales de reglamentación o de atribución de frecuencias.</w:t>
            </w:r>
          </w:p>
        </w:tc>
      </w:tr>
    </w:tbl>
    <w:p w14:paraId="4E504BC0" w14:textId="2BF5E9E9" w:rsidR="00216779" w:rsidRPr="0021762F" w:rsidRDefault="00216779" w:rsidP="00BD7671">
      <w:pPr>
        <w:pStyle w:val="Heading3"/>
        <w:spacing w:after="120"/>
        <w:rPr>
          <w:lang w:val="es-ES"/>
        </w:rPr>
      </w:pPr>
      <w:r w:rsidRPr="0021762F">
        <w:rPr>
          <w:lang w:val="es-ES"/>
        </w:rPr>
        <w:t>IR: AFR 3</w:t>
      </w:r>
      <w:r w:rsidR="00960D2E" w:rsidRPr="0021762F">
        <w:rPr>
          <w:lang w:val="es-ES"/>
        </w:rPr>
        <w:t xml:space="preserve"> – </w:t>
      </w:r>
      <w:r w:rsidRPr="0021762F">
        <w:rPr>
          <w:lang w:val="es-ES"/>
        </w:rPr>
        <w:t>Creación de confianza, protección y seguridad en la utilización de las telecomunicaciones/tecnologías de la información y la comunicación, y la protección de los datos personales</w:t>
      </w:r>
    </w:p>
    <w:tbl>
      <w:tblPr>
        <w:tblW w:w="5011" w:type="pct"/>
        <w:tblLayout w:type="fixed"/>
        <w:tblCellMar>
          <w:left w:w="0" w:type="dxa"/>
          <w:right w:w="0" w:type="dxa"/>
        </w:tblCellMar>
        <w:tblLook w:val="04A0" w:firstRow="1" w:lastRow="0" w:firstColumn="1" w:lastColumn="0" w:noHBand="0" w:noVBand="1"/>
      </w:tblPr>
      <w:tblGrid>
        <w:gridCol w:w="1642"/>
        <w:gridCol w:w="2470"/>
        <w:gridCol w:w="1984"/>
        <w:gridCol w:w="2268"/>
        <w:gridCol w:w="1134"/>
        <w:gridCol w:w="1275"/>
        <w:gridCol w:w="1701"/>
        <w:gridCol w:w="1561"/>
      </w:tblGrid>
      <w:tr w:rsidR="003F13C9" w:rsidRPr="00387309" w14:paraId="5ECF3A2F" w14:textId="77777777" w:rsidTr="00503D2F">
        <w:trPr>
          <w:tblHeader/>
        </w:trPr>
        <w:tc>
          <w:tcPr>
            <w:tcW w:w="1642" w:type="dxa"/>
            <w:shd w:val="clear" w:color="auto" w:fill="004B96"/>
            <w:tcMar>
              <w:top w:w="75" w:type="dxa"/>
              <w:left w:w="75" w:type="dxa"/>
              <w:bottom w:w="75" w:type="dxa"/>
              <w:right w:w="75" w:type="dxa"/>
            </w:tcMar>
            <w:vAlign w:val="center"/>
            <w:hideMark/>
          </w:tcPr>
          <w:p w14:paraId="7976D299" w14:textId="77777777" w:rsidR="003F13C9" w:rsidRPr="0021762F" w:rsidRDefault="003F13C9" w:rsidP="003F13C9">
            <w:pPr>
              <w:pStyle w:val="Tablehead"/>
              <w:rPr>
                <w:color w:val="FFFFFF" w:themeColor="background1"/>
                <w:sz w:val="18"/>
                <w:szCs w:val="18"/>
                <w:lang w:val="es-ES"/>
              </w:rPr>
            </w:pPr>
            <w:r w:rsidRPr="0021762F">
              <w:rPr>
                <w:color w:val="FFFFFF" w:themeColor="background1"/>
                <w:sz w:val="18"/>
                <w:szCs w:val="18"/>
                <w:lang w:val="es-ES"/>
              </w:rPr>
              <w:t>N.º de proyecto</w:t>
            </w:r>
          </w:p>
        </w:tc>
        <w:tc>
          <w:tcPr>
            <w:tcW w:w="2470" w:type="dxa"/>
            <w:tcBorders>
              <w:right w:val="dotted" w:sz="4" w:space="0" w:color="004B96"/>
            </w:tcBorders>
            <w:shd w:val="clear" w:color="auto" w:fill="004B96"/>
            <w:tcMar>
              <w:top w:w="75" w:type="dxa"/>
              <w:left w:w="75" w:type="dxa"/>
              <w:bottom w:w="75" w:type="dxa"/>
              <w:right w:w="75" w:type="dxa"/>
            </w:tcMar>
            <w:vAlign w:val="center"/>
            <w:hideMark/>
          </w:tcPr>
          <w:p w14:paraId="5E7A2D38" w14:textId="32774436" w:rsidR="003F13C9" w:rsidRPr="0021762F" w:rsidRDefault="003F13C9" w:rsidP="003F13C9">
            <w:pPr>
              <w:pStyle w:val="Tablehead"/>
              <w:rPr>
                <w:color w:val="FFFFFF" w:themeColor="background1"/>
                <w:sz w:val="18"/>
                <w:szCs w:val="18"/>
                <w:lang w:val="es-ES"/>
              </w:rPr>
            </w:pPr>
            <w:r w:rsidRPr="0021762F">
              <w:rPr>
                <w:color w:val="FFFFFF" w:themeColor="background1"/>
                <w:sz w:val="18"/>
                <w:szCs w:val="18"/>
                <w:lang w:val="es-ES"/>
              </w:rPr>
              <w:t>Título</w:t>
            </w:r>
          </w:p>
        </w:tc>
        <w:tc>
          <w:tcPr>
            <w:tcW w:w="1984" w:type="dxa"/>
            <w:shd w:val="clear" w:color="auto" w:fill="004B96"/>
            <w:vAlign w:val="center"/>
          </w:tcPr>
          <w:p w14:paraId="10259E14" w14:textId="0A577110" w:rsidR="003F13C9" w:rsidRPr="0021762F" w:rsidRDefault="003F13C9" w:rsidP="00503D2F">
            <w:pPr>
              <w:pStyle w:val="Tablehead"/>
              <w:rPr>
                <w:color w:val="FFFFFF" w:themeColor="background1"/>
                <w:sz w:val="18"/>
                <w:szCs w:val="18"/>
                <w:lang w:val="es-ES"/>
              </w:rPr>
            </w:pPr>
            <w:r w:rsidRPr="0021762F">
              <w:rPr>
                <w:color w:val="FFFFFF" w:themeColor="background1"/>
                <w:sz w:val="18"/>
                <w:szCs w:val="18"/>
                <w:lang w:val="es-ES"/>
              </w:rPr>
              <w:t>Fecha de inicio</w:t>
            </w:r>
          </w:p>
        </w:tc>
        <w:tc>
          <w:tcPr>
            <w:tcW w:w="2268" w:type="dxa"/>
            <w:shd w:val="clear" w:color="auto" w:fill="004B96"/>
            <w:tcMar>
              <w:top w:w="75" w:type="dxa"/>
              <w:left w:w="75" w:type="dxa"/>
              <w:bottom w:w="75" w:type="dxa"/>
              <w:right w:w="75" w:type="dxa"/>
            </w:tcMar>
            <w:vAlign w:val="center"/>
            <w:hideMark/>
          </w:tcPr>
          <w:p w14:paraId="0E2E2BDA" w14:textId="77777777" w:rsidR="003F13C9" w:rsidRPr="0021762F" w:rsidRDefault="003F13C9" w:rsidP="00503D2F">
            <w:pPr>
              <w:pStyle w:val="Tablehead"/>
              <w:rPr>
                <w:color w:val="FFFFFF" w:themeColor="background1"/>
                <w:sz w:val="18"/>
                <w:szCs w:val="18"/>
                <w:lang w:val="es-ES"/>
              </w:rPr>
            </w:pPr>
            <w:r w:rsidRPr="0021762F">
              <w:rPr>
                <w:color w:val="FFFFFF" w:themeColor="background1"/>
                <w:sz w:val="18"/>
                <w:szCs w:val="18"/>
                <w:lang w:val="es-ES"/>
              </w:rPr>
              <w:t>Fecha de finalización</w:t>
            </w:r>
          </w:p>
        </w:tc>
        <w:tc>
          <w:tcPr>
            <w:tcW w:w="1134" w:type="dxa"/>
            <w:shd w:val="clear" w:color="auto" w:fill="004B96"/>
            <w:tcMar>
              <w:top w:w="75" w:type="dxa"/>
              <w:left w:w="75" w:type="dxa"/>
              <w:bottom w:w="75" w:type="dxa"/>
              <w:right w:w="75" w:type="dxa"/>
            </w:tcMar>
            <w:vAlign w:val="center"/>
            <w:hideMark/>
          </w:tcPr>
          <w:p w14:paraId="1C5501B8" w14:textId="77777777" w:rsidR="003F13C9" w:rsidRPr="0021762F" w:rsidRDefault="003F13C9" w:rsidP="00503D2F">
            <w:pPr>
              <w:pStyle w:val="Tablehead"/>
              <w:rPr>
                <w:color w:val="FFFFFF" w:themeColor="background1"/>
                <w:sz w:val="18"/>
                <w:szCs w:val="18"/>
                <w:lang w:val="es-ES"/>
              </w:rPr>
            </w:pPr>
            <w:r w:rsidRPr="0021762F">
              <w:rPr>
                <w:color w:val="FFFFFF" w:themeColor="background1"/>
                <w:sz w:val="18"/>
                <w:szCs w:val="18"/>
                <w:lang w:val="es-ES"/>
              </w:rPr>
              <w:t>Situación</w:t>
            </w:r>
          </w:p>
        </w:tc>
        <w:tc>
          <w:tcPr>
            <w:tcW w:w="1275" w:type="dxa"/>
            <w:shd w:val="clear" w:color="auto" w:fill="004B96"/>
            <w:tcMar>
              <w:top w:w="75" w:type="dxa"/>
              <w:left w:w="75" w:type="dxa"/>
              <w:bottom w:w="75" w:type="dxa"/>
              <w:right w:w="75" w:type="dxa"/>
            </w:tcMar>
            <w:vAlign w:val="center"/>
            <w:hideMark/>
          </w:tcPr>
          <w:p w14:paraId="042FBA2D" w14:textId="4AD2A7BC" w:rsidR="003F13C9" w:rsidRPr="0021762F" w:rsidRDefault="003F13C9" w:rsidP="00503D2F">
            <w:pPr>
              <w:pStyle w:val="Tablehead"/>
              <w:rPr>
                <w:color w:val="FFFFFF" w:themeColor="background1"/>
                <w:sz w:val="18"/>
                <w:szCs w:val="18"/>
                <w:lang w:val="es-ES"/>
              </w:rPr>
            </w:pPr>
            <w:r w:rsidRPr="0021762F">
              <w:rPr>
                <w:color w:val="FFFFFF" w:themeColor="background1"/>
                <w:sz w:val="18"/>
                <w:szCs w:val="18"/>
                <w:lang w:val="es-ES"/>
              </w:rPr>
              <w:t>Fondos</w:t>
            </w:r>
            <w:r w:rsidR="0021762F">
              <w:rPr>
                <w:color w:val="FFFFFF" w:themeColor="background1"/>
                <w:sz w:val="18"/>
                <w:szCs w:val="18"/>
                <w:lang w:val="es-ES"/>
              </w:rPr>
              <w:t xml:space="preserve"> </w:t>
            </w:r>
            <w:r w:rsidRPr="0021762F">
              <w:rPr>
                <w:color w:val="FFFFFF" w:themeColor="background1"/>
                <w:sz w:val="18"/>
                <w:szCs w:val="18"/>
                <w:lang w:val="es-ES"/>
              </w:rPr>
              <w:t>totales</w:t>
            </w:r>
            <w:r w:rsidRPr="0021762F">
              <w:rPr>
                <w:color w:val="FFFFFF" w:themeColor="background1"/>
                <w:sz w:val="18"/>
                <w:szCs w:val="18"/>
                <w:lang w:val="es-ES"/>
              </w:rPr>
              <w:br/>
              <w:t>(CHF)</w:t>
            </w:r>
          </w:p>
        </w:tc>
        <w:tc>
          <w:tcPr>
            <w:tcW w:w="1701" w:type="dxa"/>
            <w:shd w:val="clear" w:color="auto" w:fill="004B96"/>
            <w:tcMar>
              <w:top w:w="75" w:type="dxa"/>
              <w:left w:w="75" w:type="dxa"/>
              <w:bottom w:w="75" w:type="dxa"/>
              <w:right w:w="75" w:type="dxa"/>
            </w:tcMar>
            <w:vAlign w:val="center"/>
            <w:hideMark/>
          </w:tcPr>
          <w:p w14:paraId="36060B04" w14:textId="77777777" w:rsidR="003F13C9" w:rsidRPr="0021762F" w:rsidRDefault="003F13C9" w:rsidP="00503D2F">
            <w:pPr>
              <w:pStyle w:val="Tablehead"/>
              <w:rPr>
                <w:color w:val="FFFFFF" w:themeColor="background1"/>
                <w:sz w:val="18"/>
                <w:szCs w:val="18"/>
                <w:lang w:val="es-ES"/>
              </w:rPr>
            </w:pPr>
            <w:r w:rsidRPr="0021762F">
              <w:rPr>
                <w:color w:val="FFFFFF" w:themeColor="background1"/>
                <w:sz w:val="18"/>
                <w:szCs w:val="18"/>
                <w:lang w:val="es-ES"/>
              </w:rPr>
              <w:t>Organismo de cooperación</w:t>
            </w:r>
          </w:p>
        </w:tc>
        <w:tc>
          <w:tcPr>
            <w:tcW w:w="1561" w:type="dxa"/>
            <w:shd w:val="clear" w:color="auto" w:fill="004B96"/>
            <w:tcMar>
              <w:top w:w="75" w:type="dxa"/>
              <w:left w:w="75" w:type="dxa"/>
              <w:bottom w:w="75" w:type="dxa"/>
              <w:right w:w="75" w:type="dxa"/>
            </w:tcMar>
            <w:vAlign w:val="center"/>
            <w:hideMark/>
          </w:tcPr>
          <w:p w14:paraId="20E17AE9" w14:textId="77777777" w:rsidR="003F13C9" w:rsidRPr="0021762F" w:rsidRDefault="003F13C9" w:rsidP="003F13C9">
            <w:pPr>
              <w:pStyle w:val="Tablehead"/>
              <w:rPr>
                <w:color w:val="FFFFFF" w:themeColor="background1"/>
                <w:sz w:val="18"/>
                <w:szCs w:val="18"/>
                <w:lang w:val="es-ES"/>
              </w:rPr>
            </w:pPr>
            <w:r w:rsidRPr="0021762F">
              <w:rPr>
                <w:color w:val="FFFFFF" w:themeColor="background1"/>
                <w:sz w:val="18"/>
                <w:szCs w:val="18"/>
                <w:lang w:val="es-ES"/>
              </w:rPr>
              <w:t>Res. de la CMDT aplicada</w:t>
            </w:r>
          </w:p>
        </w:tc>
      </w:tr>
      <w:tr w:rsidR="003F13C9" w:rsidRPr="0021762F" w14:paraId="1DE3DD42" w14:textId="77777777" w:rsidTr="00503D2F">
        <w:tc>
          <w:tcPr>
            <w:tcW w:w="164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F81662" w14:textId="77777777" w:rsidR="003F13C9" w:rsidRPr="0021762F" w:rsidRDefault="003F13C9" w:rsidP="00503D2F">
            <w:pPr>
              <w:pStyle w:val="Tabletext"/>
              <w:jc w:val="center"/>
              <w:rPr>
                <w:b/>
                <w:sz w:val="18"/>
                <w:szCs w:val="18"/>
                <w:lang w:val="es-ES"/>
              </w:rPr>
            </w:pPr>
            <w:r w:rsidRPr="0021762F">
              <w:rPr>
                <w:b/>
                <w:sz w:val="18"/>
                <w:szCs w:val="18"/>
                <w:lang w:val="es-ES"/>
              </w:rPr>
              <w:t>7RAF24106</w:t>
            </w:r>
          </w:p>
        </w:tc>
        <w:tc>
          <w:tcPr>
            <w:tcW w:w="247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7F8A5D" w14:textId="32CA08D2" w:rsidR="003F13C9" w:rsidRPr="0021762F" w:rsidRDefault="003F13C9" w:rsidP="003F13C9">
            <w:pPr>
              <w:pStyle w:val="Tabletext"/>
              <w:rPr>
                <w:sz w:val="18"/>
                <w:szCs w:val="18"/>
                <w:lang w:val="es-ES"/>
              </w:rPr>
            </w:pPr>
            <w:r w:rsidRPr="0021762F">
              <w:rPr>
                <w:sz w:val="18"/>
                <w:szCs w:val="18"/>
                <w:lang w:val="es-ES"/>
              </w:rPr>
              <w:t>Ciberresiliencia para el desarrollo digital en los países menos adelantados (CRDD</w:t>
            </w:r>
            <w:r w:rsidRPr="0021762F">
              <w:rPr>
                <w:sz w:val="18"/>
                <w:szCs w:val="18"/>
                <w:lang w:val="es-ES"/>
              </w:rPr>
              <w:noBreakHyphen/>
              <w:t xml:space="preserve">PMA) </w:t>
            </w:r>
          </w:p>
        </w:tc>
        <w:tc>
          <w:tcPr>
            <w:tcW w:w="198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EBE6AE" w14:textId="77777777" w:rsidR="003F13C9" w:rsidRPr="0021762F" w:rsidRDefault="003F13C9" w:rsidP="00503D2F">
            <w:pPr>
              <w:pStyle w:val="Tabletext"/>
              <w:jc w:val="center"/>
              <w:rPr>
                <w:sz w:val="18"/>
                <w:szCs w:val="18"/>
                <w:lang w:val="es-ES"/>
              </w:rPr>
            </w:pPr>
            <w:r w:rsidRPr="0021762F">
              <w:rPr>
                <w:sz w:val="18"/>
                <w:szCs w:val="18"/>
                <w:lang w:val="es-ES"/>
              </w:rPr>
              <w:t>1 de octubre de 2024</w:t>
            </w:r>
          </w:p>
        </w:tc>
        <w:tc>
          <w:tcPr>
            <w:tcW w:w="226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FD7354" w14:textId="77777777" w:rsidR="003F13C9" w:rsidRPr="0021762F" w:rsidRDefault="003F13C9" w:rsidP="00503D2F">
            <w:pPr>
              <w:pStyle w:val="Tabletext"/>
              <w:jc w:val="center"/>
              <w:rPr>
                <w:sz w:val="18"/>
                <w:szCs w:val="18"/>
                <w:lang w:val="es-ES"/>
              </w:rPr>
            </w:pPr>
            <w:r w:rsidRPr="0021762F">
              <w:rPr>
                <w:sz w:val="18"/>
                <w:szCs w:val="18"/>
                <w:lang w:val="es-ES"/>
              </w:rPr>
              <w:t>31 de agosto de 2025</w:t>
            </w:r>
          </w:p>
        </w:tc>
        <w:tc>
          <w:tcPr>
            <w:tcW w:w="113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3E60B6" w14:textId="77777777" w:rsidR="003F13C9" w:rsidRPr="0021762F" w:rsidRDefault="003F13C9" w:rsidP="00503D2F">
            <w:pPr>
              <w:pStyle w:val="Tabletext"/>
              <w:jc w:val="center"/>
              <w:rPr>
                <w:sz w:val="18"/>
                <w:szCs w:val="18"/>
                <w:lang w:val="es-ES"/>
              </w:rPr>
            </w:pPr>
            <w:r w:rsidRPr="0021762F">
              <w:rPr>
                <w:sz w:val="18"/>
                <w:szCs w:val="18"/>
                <w:lang w:val="es-ES"/>
              </w:rPr>
              <w:t>En curso</w:t>
            </w:r>
          </w:p>
        </w:tc>
        <w:tc>
          <w:tcPr>
            <w:tcW w:w="127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11286C" w14:textId="77777777" w:rsidR="003F13C9" w:rsidRPr="0021762F" w:rsidRDefault="003F13C9" w:rsidP="00503D2F">
            <w:pPr>
              <w:pStyle w:val="Tabletext"/>
              <w:jc w:val="center"/>
              <w:rPr>
                <w:sz w:val="18"/>
                <w:szCs w:val="18"/>
                <w:lang w:val="es-ES"/>
              </w:rPr>
            </w:pPr>
            <w:r w:rsidRPr="0021762F">
              <w:rPr>
                <w:sz w:val="18"/>
                <w:szCs w:val="18"/>
                <w:lang w:val="es-ES"/>
              </w:rPr>
              <w:t>147 005</w:t>
            </w:r>
          </w:p>
        </w:tc>
        <w:tc>
          <w:tcPr>
            <w:tcW w:w="170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4865EB" w14:textId="77777777" w:rsidR="003F13C9" w:rsidRPr="0021762F" w:rsidRDefault="003F13C9" w:rsidP="00503D2F">
            <w:pPr>
              <w:pStyle w:val="Tabletext"/>
              <w:jc w:val="center"/>
              <w:rPr>
                <w:sz w:val="18"/>
                <w:szCs w:val="18"/>
                <w:lang w:val="es-ES"/>
              </w:rPr>
            </w:pPr>
            <w:r w:rsidRPr="0021762F">
              <w:rPr>
                <w:sz w:val="18"/>
                <w:szCs w:val="18"/>
                <w:lang w:val="es-ES"/>
              </w:rPr>
              <w:t>Departamento del Ministerio de Asuntos Exteriores de la República Checa</w:t>
            </w:r>
          </w:p>
        </w:tc>
        <w:tc>
          <w:tcPr>
            <w:tcW w:w="156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DB3CB9" w14:textId="77777777" w:rsidR="003F13C9" w:rsidRPr="0021762F" w:rsidRDefault="003F13C9" w:rsidP="003F13C9">
            <w:pPr>
              <w:pStyle w:val="Tabletext"/>
              <w:rPr>
                <w:sz w:val="18"/>
                <w:szCs w:val="18"/>
                <w:lang w:val="es-ES"/>
              </w:rPr>
            </w:pPr>
            <w:r w:rsidRPr="0021762F">
              <w:rPr>
                <w:sz w:val="18"/>
                <w:szCs w:val="18"/>
                <w:lang w:val="es-ES"/>
              </w:rPr>
              <w:t>Res. 45 de la CMDT</w:t>
            </w:r>
          </w:p>
          <w:p w14:paraId="5AE7AD7C" w14:textId="3FB5632B" w:rsidR="003F13C9" w:rsidRPr="0021762F" w:rsidRDefault="003F13C9" w:rsidP="003F13C9">
            <w:pPr>
              <w:pStyle w:val="Tabletext"/>
              <w:rPr>
                <w:sz w:val="18"/>
                <w:szCs w:val="18"/>
                <w:lang w:val="es-ES"/>
              </w:rPr>
            </w:pPr>
            <w:r w:rsidRPr="0021762F">
              <w:rPr>
                <w:sz w:val="18"/>
                <w:szCs w:val="18"/>
                <w:lang w:val="es-ES"/>
              </w:rPr>
              <w:t>Res. 69 de la CMDT</w:t>
            </w:r>
          </w:p>
        </w:tc>
      </w:tr>
      <w:tr w:rsidR="003F13C9" w:rsidRPr="0021762F" w14:paraId="28DB9118" w14:textId="77777777" w:rsidTr="00503D2F">
        <w:tc>
          <w:tcPr>
            <w:tcW w:w="164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ABFDD3" w14:textId="77777777" w:rsidR="003F13C9" w:rsidRPr="0021762F" w:rsidRDefault="003F13C9" w:rsidP="003F13C9">
            <w:pPr>
              <w:pStyle w:val="Tabletext"/>
              <w:rPr>
                <w:b/>
                <w:sz w:val="18"/>
                <w:szCs w:val="18"/>
                <w:lang w:val="es-ES"/>
              </w:rPr>
            </w:pPr>
            <w:r w:rsidRPr="0021762F">
              <w:rPr>
                <w:b/>
                <w:sz w:val="18"/>
                <w:szCs w:val="18"/>
                <w:lang w:val="es-ES"/>
              </w:rPr>
              <w:t>Países beneficiarios</w:t>
            </w:r>
          </w:p>
        </w:tc>
        <w:tc>
          <w:tcPr>
            <w:tcW w:w="12393"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35611D" w14:textId="04E34739" w:rsidR="003F13C9" w:rsidRPr="0021762F" w:rsidRDefault="003F13C9" w:rsidP="00503D2F">
            <w:pPr>
              <w:pStyle w:val="Tabletext"/>
              <w:rPr>
                <w:sz w:val="18"/>
                <w:szCs w:val="18"/>
                <w:lang w:val="es-ES"/>
              </w:rPr>
            </w:pPr>
            <w:r w:rsidRPr="0021762F">
              <w:rPr>
                <w:sz w:val="18"/>
                <w:szCs w:val="18"/>
                <w:lang w:val="es-ES"/>
              </w:rPr>
              <w:t>Mozambique, Rwanda, Zambia</w:t>
            </w:r>
          </w:p>
        </w:tc>
      </w:tr>
      <w:tr w:rsidR="003F13C9" w:rsidRPr="00387309" w14:paraId="08047020" w14:textId="77777777" w:rsidTr="00503D2F">
        <w:tc>
          <w:tcPr>
            <w:tcW w:w="164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5A0D5B" w14:textId="77777777" w:rsidR="003F13C9" w:rsidRPr="0021762F" w:rsidRDefault="003F13C9" w:rsidP="003F13C9">
            <w:pPr>
              <w:pStyle w:val="Tabletext"/>
              <w:rPr>
                <w:b/>
                <w:sz w:val="18"/>
                <w:szCs w:val="18"/>
                <w:lang w:val="es-ES"/>
              </w:rPr>
            </w:pPr>
            <w:r w:rsidRPr="0021762F">
              <w:rPr>
                <w:b/>
                <w:sz w:val="18"/>
                <w:szCs w:val="18"/>
                <w:lang w:val="es-ES"/>
              </w:rPr>
              <w:t>Resultados y logros previstos</w:t>
            </w:r>
          </w:p>
        </w:tc>
        <w:tc>
          <w:tcPr>
            <w:tcW w:w="12393"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BBF020C" w14:textId="28BE426B" w:rsidR="003F13C9" w:rsidRPr="0021762F" w:rsidRDefault="003F13C9" w:rsidP="00503D2F">
            <w:pPr>
              <w:pStyle w:val="Tabletext"/>
              <w:rPr>
                <w:sz w:val="18"/>
                <w:szCs w:val="18"/>
                <w:lang w:val="es-ES"/>
              </w:rPr>
            </w:pPr>
            <w:r w:rsidRPr="0021762F">
              <w:rPr>
                <w:sz w:val="18"/>
                <w:szCs w:val="18"/>
                <w:lang w:val="es-ES"/>
              </w:rPr>
              <w:t>El proyecto tiene por objeto brindar asistencia técnica a países menos adelantados (PMA) en materia de medidas de respuesta frente a incidentes, evaluación de EIII e impartición de sesiones de formación especializada, como herramientas esenciales para contrarrestar las amenazas cibernéticas y proteger eficazmente las infraestructuras esenciales nacionales de cada país.</w:t>
            </w:r>
          </w:p>
          <w:p w14:paraId="29BE63B9" w14:textId="6FC409FE" w:rsidR="003F13C9" w:rsidRPr="0021762F" w:rsidRDefault="003F13C9" w:rsidP="00503D2F">
            <w:pPr>
              <w:pStyle w:val="Tabletext"/>
              <w:rPr>
                <w:sz w:val="18"/>
                <w:szCs w:val="18"/>
                <w:lang w:val="es-ES"/>
              </w:rPr>
            </w:pPr>
            <w:r w:rsidRPr="0021762F">
              <w:rPr>
                <w:sz w:val="18"/>
                <w:szCs w:val="18"/>
                <w:lang w:val="es-ES"/>
              </w:rPr>
              <w:lastRenderedPageBreak/>
              <w:t>Se prevé que el resultado de la ejecución de este proyecto redunde en la mejora de la clasificación de los Estados Miembros con arreglo al Índice Global de Ciberseguridad (GCI), lo que pondrá de manifiesto resultados tangibles sobre mejora de las medidas técnicas, aspectos orgánicos, desarrollo de capacidades y fomento de la cooperación regional e internacional.</w:t>
            </w:r>
          </w:p>
        </w:tc>
      </w:tr>
      <w:tr w:rsidR="003F13C9" w:rsidRPr="00387309" w14:paraId="2B18AE21" w14:textId="77777777" w:rsidTr="00503D2F">
        <w:tc>
          <w:tcPr>
            <w:tcW w:w="14035"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4E2CC8" w14:textId="77777777" w:rsidR="003F13C9" w:rsidRPr="0021762F" w:rsidRDefault="003F13C9" w:rsidP="00503D2F">
            <w:pPr>
              <w:pStyle w:val="Tabletext"/>
              <w:jc w:val="center"/>
              <w:rPr>
                <w:b/>
                <w:sz w:val="18"/>
                <w:szCs w:val="18"/>
                <w:lang w:val="es-ES"/>
              </w:rPr>
            </w:pPr>
          </w:p>
        </w:tc>
      </w:tr>
      <w:tr w:rsidR="003F13C9" w:rsidRPr="0021762F" w14:paraId="158D89A2" w14:textId="77777777" w:rsidTr="00503D2F">
        <w:tc>
          <w:tcPr>
            <w:tcW w:w="164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DCE7AD" w14:textId="77777777" w:rsidR="003F13C9" w:rsidRPr="0021762F" w:rsidRDefault="003F13C9" w:rsidP="00503D2F">
            <w:pPr>
              <w:pStyle w:val="Tabletext"/>
              <w:jc w:val="center"/>
              <w:rPr>
                <w:b/>
                <w:sz w:val="18"/>
                <w:szCs w:val="18"/>
                <w:lang w:val="es-ES"/>
              </w:rPr>
            </w:pPr>
            <w:r w:rsidRPr="0021762F">
              <w:rPr>
                <w:b/>
                <w:sz w:val="18"/>
                <w:szCs w:val="18"/>
                <w:lang w:val="es-ES"/>
              </w:rPr>
              <w:t>7GLO24142</w:t>
            </w:r>
          </w:p>
        </w:tc>
        <w:tc>
          <w:tcPr>
            <w:tcW w:w="247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B0C0D2" w14:textId="7AD8A0A6" w:rsidR="003F13C9" w:rsidRPr="0021762F" w:rsidRDefault="003F13C9" w:rsidP="003F13C9">
            <w:pPr>
              <w:pStyle w:val="Tabletext"/>
              <w:rPr>
                <w:sz w:val="18"/>
                <w:szCs w:val="18"/>
                <w:lang w:val="es-ES"/>
              </w:rPr>
            </w:pPr>
            <w:r w:rsidRPr="0021762F">
              <w:rPr>
                <w:sz w:val="18"/>
                <w:szCs w:val="18"/>
                <w:lang w:val="es-ES"/>
              </w:rPr>
              <w:t>Alianza para el fortalecimiento de la ciberseguridad – Fase 2 (Programa Her CyberTrack)</w:t>
            </w:r>
          </w:p>
        </w:tc>
        <w:tc>
          <w:tcPr>
            <w:tcW w:w="198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E22490" w14:textId="77777777" w:rsidR="003F13C9" w:rsidRPr="0021762F" w:rsidRDefault="003F13C9" w:rsidP="00503D2F">
            <w:pPr>
              <w:pStyle w:val="Tabletext"/>
              <w:jc w:val="center"/>
              <w:rPr>
                <w:sz w:val="18"/>
                <w:szCs w:val="18"/>
                <w:lang w:val="es-ES"/>
              </w:rPr>
            </w:pPr>
            <w:r w:rsidRPr="0021762F">
              <w:rPr>
                <w:sz w:val="18"/>
                <w:szCs w:val="18"/>
                <w:lang w:val="es-ES"/>
              </w:rPr>
              <w:t>1 de abril de 2024</w:t>
            </w:r>
          </w:p>
        </w:tc>
        <w:tc>
          <w:tcPr>
            <w:tcW w:w="226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A16DED" w14:textId="77777777" w:rsidR="003F13C9" w:rsidRPr="0021762F" w:rsidRDefault="003F13C9" w:rsidP="00503D2F">
            <w:pPr>
              <w:pStyle w:val="Tabletext"/>
              <w:jc w:val="center"/>
              <w:rPr>
                <w:sz w:val="18"/>
                <w:szCs w:val="18"/>
                <w:lang w:val="es-ES"/>
              </w:rPr>
            </w:pPr>
            <w:r w:rsidRPr="0021762F">
              <w:rPr>
                <w:sz w:val="18"/>
                <w:szCs w:val="18"/>
                <w:lang w:val="es-ES"/>
              </w:rPr>
              <w:t>31 de enero de 2025</w:t>
            </w:r>
          </w:p>
        </w:tc>
        <w:tc>
          <w:tcPr>
            <w:tcW w:w="113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02C6C2" w14:textId="77777777" w:rsidR="003F13C9" w:rsidRPr="0021762F" w:rsidRDefault="003F13C9" w:rsidP="00503D2F">
            <w:pPr>
              <w:pStyle w:val="Tabletext"/>
              <w:jc w:val="center"/>
              <w:rPr>
                <w:sz w:val="18"/>
                <w:szCs w:val="18"/>
                <w:lang w:val="es-ES"/>
              </w:rPr>
            </w:pPr>
            <w:r w:rsidRPr="0021762F">
              <w:rPr>
                <w:sz w:val="18"/>
                <w:szCs w:val="18"/>
                <w:lang w:val="es-ES"/>
              </w:rPr>
              <w:t>Concluido</w:t>
            </w:r>
          </w:p>
        </w:tc>
        <w:tc>
          <w:tcPr>
            <w:tcW w:w="127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8FDA04" w14:textId="77777777" w:rsidR="003F13C9" w:rsidRPr="0021762F" w:rsidRDefault="003F13C9" w:rsidP="00503D2F">
            <w:pPr>
              <w:pStyle w:val="Tabletext"/>
              <w:jc w:val="center"/>
              <w:rPr>
                <w:sz w:val="18"/>
                <w:szCs w:val="18"/>
                <w:lang w:val="es-ES"/>
              </w:rPr>
            </w:pPr>
            <w:r w:rsidRPr="0021762F">
              <w:rPr>
                <w:sz w:val="18"/>
                <w:szCs w:val="18"/>
                <w:lang w:val="es-ES"/>
              </w:rPr>
              <w:t>493 894</w:t>
            </w:r>
          </w:p>
        </w:tc>
        <w:tc>
          <w:tcPr>
            <w:tcW w:w="170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ABA79E" w14:textId="77777777" w:rsidR="003F13C9" w:rsidRPr="0021762F" w:rsidRDefault="003F13C9" w:rsidP="00503D2F">
            <w:pPr>
              <w:pStyle w:val="Tabletext"/>
              <w:jc w:val="center"/>
              <w:rPr>
                <w:sz w:val="18"/>
                <w:szCs w:val="18"/>
                <w:lang w:val="es-ES"/>
              </w:rPr>
            </w:pPr>
            <w:r w:rsidRPr="0021762F">
              <w:rPr>
                <w:sz w:val="18"/>
                <w:szCs w:val="18"/>
                <w:lang w:val="es-ES"/>
              </w:rPr>
              <w:t>Deutsche Gesellschaft für Internationale Zusammenarbeit (GIZ) Alemania</w:t>
            </w:r>
          </w:p>
        </w:tc>
        <w:tc>
          <w:tcPr>
            <w:tcW w:w="156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A57B41" w14:textId="77777777" w:rsidR="003F13C9" w:rsidRPr="0021762F" w:rsidRDefault="003F13C9" w:rsidP="003F13C9">
            <w:pPr>
              <w:pStyle w:val="Tabletext"/>
              <w:rPr>
                <w:sz w:val="18"/>
                <w:szCs w:val="18"/>
                <w:lang w:val="es-ES"/>
              </w:rPr>
            </w:pPr>
            <w:r w:rsidRPr="0021762F">
              <w:rPr>
                <w:sz w:val="18"/>
                <w:szCs w:val="18"/>
                <w:lang w:val="es-ES"/>
              </w:rPr>
              <w:t>Res. 45 de la CMDT</w:t>
            </w:r>
          </w:p>
          <w:p w14:paraId="1A1872D0" w14:textId="7576647F" w:rsidR="003F13C9" w:rsidRPr="0021762F" w:rsidRDefault="003F13C9" w:rsidP="003F13C9">
            <w:pPr>
              <w:pStyle w:val="Tabletext"/>
              <w:rPr>
                <w:sz w:val="18"/>
                <w:szCs w:val="18"/>
                <w:lang w:val="es-ES"/>
              </w:rPr>
            </w:pPr>
            <w:r w:rsidRPr="0021762F">
              <w:rPr>
                <w:sz w:val="18"/>
                <w:szCs w:val="18"/>
                <w:lang w:val="es-ES"/>
              </w:rPr>
              <w:t>Res. 69 de la CMDT</w:t>
            </w:r>
          </w:p>
        </w:tc>
      </w:tr>
      <w:tr w:rsidR="003F13C9" w:rsidRPr="00387309" w14:paraId="6E0E682C" w14:textId="77777777" w:rsidTr="00503D2F">
        <w:tc>
          <w:tcPr>
            <w:tcW w:w="164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E5D102" w14:textId="77777777" w:rsidR="003F13C9" w:rsidRPr="0021762F" w:rsidRDefault="003F13C9" w:rsidP="003F13C9">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12393"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902CAB" w14:textId="3AC56194" w:rsidR="003F13C9" w:rsidRPr="0021762F" w:rsidRDefault="003F13C9" w:rsidP="00503D2F">
            <w:pPr>
              <w:pStyle w:val="Tabletext"/>
              <w:rPr>
                <w:sz w:val="18"/>
                <w:szCs w:val="18"/>
                <w:lang w:val="es-ES"/>
              </w:rPr>
            </w:pPr>
            <w:r w:rsidRPr="0021762F">
              <w:rPr>
                <w:sz w:val="18"/>
                <w:szCs w:val="18"/>
                <w:lang w:val="es-ES"/>
              </w:rPr>
              <w:t>Albania (República de), Armenia (República de), Benin, Bosnia y Herzegovina, Burkina Faso, Cabo Verde (República de), Côte d'Ivoire, Gambia, Georgia, Ghana, Guinea, Guinea</w:t>
            </w:r>
            <w:r w:rsidRPr="0021762F">
              <w:rPr>
                <w:sz w:val="18"/>
                <w:szCs w:val="18"/>
                <w:lang w:val="es-ES"/>
              </w:rPr>
              <w:noBreakHyphen/>
              <w:t>Bissau, Liberia (República de), Malí (República de), Moldova (República de), Montenegro, Níger, Nigeria, Macedonia del Norte (República de), Senegal (República del), Serbia (República de), Sierra Leona, Togolesa (República), Ucrania</w:t>
            </w:r>
          </w:p>
        </w:tc>
      </w:tr>
      <w:tr w:rsidR="003F13C9" w:rsidRPr="00387309" w14:paraId="6EC6D35E" w14:textId="77777777" w:rsidTr="00503D2F">
        <w:tc>
          <w:tcPr>
            <w:tcW w:w="164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BF47D6" w14:textId="77777777" w:rsidR="003F13C9" w:rsidRPr="0021762F" w:rsidRDefault="003F13C9" w:rsidP="003F13C9">
            <w:pPr>
              <w:pStyle w:val="Tabletext"/>
              <w:rPr>
                <w:b/>
                <w:sz w:val="18"/>
                <w:szCs w:val="18"/>
                <w:lang w:val="es-ES"/>
              </w:rPr>
            </w:pPr>
            <w:r w:rsidRPr="0021762F">
              <w:rPr>
                <w:b/>
                <w:sz w:val="18"/>
                <w:szCs w:val="18"/>
                <w:lang w:val="es-ES"/>
              </w:rPr>
              <w:t>Resultados y logros previstos</w:t>
            </w:r>
          </w:p>
        </w:tc>
        <w:tc>
          <w:tcPr>
            <w:tcW w:w="12393"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A33AD49" w14:textId="77777777" w:rsidR="003F13C9" w:rsidRPr="0021762F" w:rsidRDefault="003F13C9" w:rsidP="00503D2F">
            <w:pPr>
              <w:pStyle w:val="Tabletext"/>
              <w:rPr>
                <w:sz w:val="18"/>
                <w:szCs w:val="18"/>
                <w:lang w:val="es-ES"/>
              </w:rPr>
            </w:pPr>
            <w:r w:rsidRPr="0021762F">
              <w:rPr>
                <w:sz w:val="18"/>
                <w:szCs w:val="18"/>
                <w:lang w:val="es-ES"/>
              </w:rPr>
              <w:t>El proyecto logró los siguientes resultados:</w:t>
            </w:r>
          </w:p>
          <w:p w14:paraId="2B8BD3D7" w14:textId="43425B47" w:rsidR="003F13C9" w:rsidRPr="0021762F" w:rsidRDefault="003F13C9" w:rsidP="00503D2F">
            <w:pPr>
              <w:pStyle w:val="Tabletext"/>
              <w:ind w:left="284" w:hanging="284"/>
              <w:rPr>
                <w:sz w:val="18"/>
                <w:szCs w:val="18"/>
                <w:lang w:val="es-ES"/>
              </w:rPr>
            </w:pPr>
            <w:r w:rsidRPr="0021762F">
              <w:rPr>
                <w:sz w:val="18"/>
                <w:szCs w:val="18"/>
                <w:lang w:val="es-ES"/>
              </w:rPr>
              <w:t>–</w:t>
            </w:r>
            <w:r w:rsidRPr="0021762F">
              <w:rPr>
                <w:sz w:val="18"/>
                <w:szCs w:val="18"/>
                <w:lang w:val="es-ES"/>
              </w:rPr>
              <w:tab/>
              <w:t>Resultado 1: Cursos de formación personalizados y módulos de formación en línea y presenciales: 1) 100 mujeres completaron el plan de estudios específico para el sector;2) Se impartieron tres programas sobre políticas y simulaciones de respuesta a incidentes sobre el terreno, y se organizaron varios eventos de establecimiento de relaciones; 3) Se impartieron dos sesiones sobre desarrollo de competencias sociales.</w:t>
            </w:r>
          </w:p>
          <w:p w14:paraId="2E4A9E92" w14:textId="29CCAECF" w:rsidR="003F13C9" w:rsidRPr="0021762F" w:rsidRDefault="003F13C9" w:rsidP="00503D2F">
            <w:pPr>
              <w:pStyle w:val="Tabletext"/>
              <w:ind w:left="284" w:hanging="284"/>
              <w:rPr>
                <w:sz w:val="18"/>
                <w:szCs w:val="18"/>
                <w:lang w:val="es-ES"/>
              </w:rPr>
            </w:pPr>
            <w:r w:rsidRPr="0021762F">
              <w:rPr>
                <w:sz w:val="18"/>
                <w:szCs w:val="18"/>
                <w:lang w:val="es-ES"/>
              </w:rPr>
              <w:t>–</w:t>
            </w:r>
            <w:r w:rsidRPr="0021762F">
              <w:rPr>
                <w:sz w:val="18"/>
                <w:szCs w:val="18"/>
                <w:lang w:val="es-ES"/>
              </w:rPr>
              <w:tab/>
              <w:t>Resultado 2: Presentación de modelos femeninos de ejemplo y oportunidades para el establecimiento de contactos: Organización de 3 eventos de establecimiento de contactos con ponencias inspiradoras y visitas guiadas.</w:t>
            </w:r>
          </w:p>
          <w:p w14:paraId="7FB21B1B" w14:textId="4E69E622" w:rsidR="003F13C9" w:rsidRPr="0021762F" w:rsidRDefault="003F13C9" w:rsidP="00503D2F">
            <w:pPr>
              <w:pStyle w:val="Tabletext"/>
              <w:ind w:left="284" w:hanging="284"/>
              <w:rPr>
                <w:sz w:val="18"/>
                <w:szCs w:val="18"/>
                <w:lang w:val="es-ES"/>
              </w:rPr>
            </w:pPr>
            <w:r w:rsidRPr="0021762F">
              <w:rPr>
                <w:sz w:val="18"/>
                <w:szCs w:val="18"/>
                <w:lang w:val="es-ES"/>
              </w:rPr>
              <w:t>–</w:t>
            </w:r>
            <w:r w:rsidRPr="0021762F">
              <w:rPr>
                <w:sz w:val="18"/>
                <w:szCs w:val="18"/>
                <w:lang w:val="es-ES"/>
              </w:rPr>
              <w:tab/>
              <w:t>Resultado 3: Organización de sesiones de mentoría guiadas y de fomento del desarrollo profesional destinadas a las participantes en el programa, a fin de fortalecer los efectos a largo plazo de las actividades realizadas.</w:t>
            </w:r>
          </w:p>
        </w:tc>
      </w:tr>
      <w:tr w:rsidR="003F13C9" w:rsidRPr="0021762F" w14:paraId="6DF1FCB1" w14:textId="77777777" w:rsidTr="00503D2F">
        <w:tc>
          <w:tcPr>
            <w:tcW w:w="164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842FBD" w14:textId="77777777" w:rsidR="003F13C9" w:rsidRPr="0021762F" w:rsidRDefault="003F13C9" w:rsidP="00A10D86">
            <w:pPr>
              <w:pStyle w:val="Tabletext"/>
              <w:keepNext/>
              <w:keepLines/>
              <w:jc w:val="center"/>
              <w:rPr>
                <w:b/>
                <w:sz w:val="18"/>
                <w:szCs w:val="18"/>
                <w:lang w:val="es-ES"/>
              </w:rPr>
            </w:pPr>
            <w:r w:rsidRPr="0021762F">
              <w:rPr>
                <w:b/>
                <w:sz w:val="18"/>
                <w:szCs w:val="18"/>
                <w:lang w:val="es-ES"/>
              </w:rPr>
              <w:lastRenderedPageBreak/>
              <w:t>7GLO24146</w:t>
            </w:r>
          </w:p>
        </w:tc>
        <w:tc>
          <w:tcPr>
            <w:tcW w:w="247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283B9B" w14:textId="77777777" w:rsidR="003F13C9" w:rsidRPr="0021762F" w:rsidRDefault="003F13C9" w:rsidP="00A10D86">
            <w:pPr>
              <w:pStyle w:val="Tabletext"/>
              <w:keepNext/>
              <w:keepLines/>
              <w:rPr>
                <w:sz w:val="18"/>
                <w:szCs w:val="18"/>
                <w:lang w:val="es-ES"/>
              </w:rPr>
            </w:pPr>
            <w:r w:rsidRPr="0021762F">
              <w:rPr>
                <w:sz w:val="18"/>
                <w:szCs w:val="18"/>
                <w:lang w:val="es-ES"/>
              </w:rPr>
              <w:t>Segunda fase del proyecto Cyber for Good (MSIT)</w:t>
            </w:r>
          </w:p>
        </w:tc>
        <w:tc>
          <w:tcPr>
            <w:tcW w:w="198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8369E6" w14:textId="77777777" w:rsidR="003F13C9" w:rsidRPr="0021762F" w:rsidRDefault="003F13C9" w:rsidP="00A10D86">
            <w:pPr>
              <w:pStyle w:val="Tabletext"/>
              <w:keepNext/>
              <w:keepLines/>
              <w:jc w:val="center"/>
              <w:rPr>
                <w:sz w:val="18"/>
                <w:szCs w:val="18"/>
                <w:lang w:val="es-ES"/>
              </w:rPr>
            </w:pPr>
            <w:r w:rsidRPr="0021762F">
              <w:rPr>
                <w:sz w:val="18"/>
                <w:szCs w:val="18"/>
                <w:lang w:val="es-ES"/>
              </w:rPr>
              <w:t>1 de enero de 2025</w:t>
            </w:r>
          </w:p>
        </w:tc>
        <w:tc>
          <w:tcPr>
            <w:tcW w:w="226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826610" w14:textId="77777777" w:rsidR="003F13C9" w:rsidRPr="0021762F" w:rsidRDefault="003F13C9" w:rsidP="00A10D86">
            <w:pPr>
              <w:pStyle w:val="Tabletext"/>
              <w:keepNext/>
              <w:keepLines/>
              <w:jc w:val="center"/>
              <w:rPr>
                <w:sz w:val="18"/>
                <w:szCs w:val="18"/>
                <w:lang w:val="es-ES"/>
              </w:rPr>
            </w:pPr>
            <w:r w:rsidRPr="0021762F">
              <w:rPr>
                <w:sz w:val="18"/>
                <w:szCs w:val="18"/>
                <w:lang w:val="es-ES"/>
              </w:rPr>
              <w:t>31 de diciembre de 2026</w:t>
            </w:r>
          </w:p>
        </w:tc>
        <w:tc>
          <w:tcPr>
            <w:tcW w:w="113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922E8F" w14:textId="77777777" w:rsidR="003F13C9" w:rsidRPr="0021762F" w:rsidRDefault="003F13C9" w:rsidP="00A10D86">
            <w:pPr>
              <w:pStyle w:val="Tabletext"/>
              <w:keepNext/>
              <w:keepLines/>
              <w:jc w:val="center"/>
              <w:rPr>
                <w:sz w:val="18"/>
                <w:szCs w:val="18"/>
                <w:lang w:val="es-ES"/>
              </w:rPr>
            </w:pPr>
            <w:r w:rsidRPr="0021762F">
              <w:rPr>
                <w:sz w:val="18"/>
                <w:szCs w:val="18"/>
                <w:lang w:val="es-ES"/>
              </w:rPr>
              <w:t>En curso</w:t>
            </w:r>
          </w:p>
        </w:tc>
        <w:tc>
          <w:tcPr>
            <w:tcW w:w="127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10E702" w14:textId="77777777" w:rsidR="003F13C9" w:rsidRPr="0021762F" w:rsidRDefault="003F13C9" w:rsidP="00A10D86">
            <w:pPr>
              <w:pStyle w:val="Tabletext"/>
              <w:keepNext/>
              <w:keepLines/>
              <w:jc w:val="center"/>
              <w:rPr>
                <w:sz w:val="18"/>
                <w:szCs w:val="18"/>
                <w:lang w:val="es-ES"/>
              </w:rPr>
            </w:pPr>
            <w:r w:rsidRPr="0021762F">
              <w:rPr>
                <w:sz w:val="18"/>
                <w:szCs w:val="18"/>
                <w:lang w:val="es-ES"/>
              </w:rPr>
              <w:t>265 200</w:t>
            </w:r>
          </w:p>
        </w:tc>
        <w:tc>
          <w:tcPr>
            <w:tcW w:w="170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7B32DF" w14:textId="77777777" w:rsidR="003F13C9" w:rsidRPr="0021762F" w:rsidRDefault="003F13C9" w:rsidP="00A10D86">
            <w:pPr>
              <w:pStyle w:val="Tabletext"/>
              <w:keepNext/>
              <w:keepLines/>
              <w:jc w:val="center"/>
              <w:rPr>
                <w:sz w:val="18"/>
                <w:szCs w:val="18"/>
                <w:lang w:val="es-ES"/>
              </w:rPr>
            </w:pPr>
            <w:r w:rsidRPr="0021762F">
              <w:rPr>
                <w:sz w:val="18"/>
                <w:szCs w:val="18"/>
                <w:lang w:val="es-ES"/>
              </w:rPr>
              <w:t>Ministerio de Ciencia y TIC (MSIT), República de Corea</w:t>
            </w:r>
          </w:p>
        </w:tc>
        <w:tc>
          <w:tcPr>
            <w:tcW w:w="156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9CF8BA" w14:textId="77777777" w:rsidR="003F13C9" w:rsidRPr="0021762F" w:rsidRDefault="003F13C9" w:rsidP="00A10D86">
            <w:pPr>
              <w:pStyle w:val="Tabletext"/>
              <w:keepNext/>
              <w:keepLines/>
              <w:rPr>
                <w:sz w:val="18"/>
                <w:szCs w:val="18"/>
                <w:lang w:val="es-ES"/>
              </w:rPr>
            </w:pPr>
            <w:r w:rsidRPr="0021762F">
              <w:rPr>
                <w:sz w:val="18"/>
                <w:szCs w:val="18"/>
                <w:lang w:val="es-ES"/>
              </w:rPr>
              <w:t>Res. 16 de la CMDT</w:t>
            </w:r>
          </w:p>
          <w:p w14:paraId="2B4F7DA1" w14:textId="77777777" w:rsidR="003F13C9" w:rsidRPr="0021762F" w:rsidRDefault="003F13C9" w:rsidP="00A10D86">
            <w:pPr>
              <w:pStyle w:val="Tabletext"/>
              <w:keepNext/>
              <w:keepLines/>
              <w:rPr>
                <w:sz w:val="18"/>
                <w:szCs w:val="18"/>
                <w:lang w:val="es-ES"/>
              </w:rPr>
            </w:pPr>
            <w:r w:rsidRPr="0021762F">
              <w:rPr>
                <w:sz w:val="18"/>
                <w:szCs w:val="18"/>
                <w:lang w:val="es-ES"/>
              </w:rPr>
              <w:t>Res. 45 de la CMDT</w:t>
            </w:r>
          </w:p>
          <w:p w14:paraId="05367DB3" w14:textId="239354A5" w:rsidR="003F13C9" w:rsidRPr="0021762F" w:rsidRDefault="003F13C9" w:rsidP="00A10D86">
            <w:pPr>
              <w:pStyle w:val="Tabletext"/>
              <w:keepNext/>
              <w:keepLines/>
              <w:rPr>
                <w:sz w:val="18"/>
                <w:szCs w:val="18"/>
                <w:lang w:val="es-ES"/>
              </w:rPr>
            </w:pPr>
            <w:r w:rsidRPr="0021762F">
              <w:rPr>
                <w:sz w:val="18"/>
                <w:szCs w:val="18"/>
                <w:lang w:val="es-ES"/>
              </w:rPr>
              <w:t>Res. 69 de la CMDT</w:t>
            </w:r>
          </w:p>
        </w:tc>
      </w:tr>
      <w:tr w:rsidR="003F13C9" w:rsidRPr="00387309" w14:paraId="6EB0595F" w14:textId="77777777" w:rsidTr="00503D2F">
        <w:tc>
          <w:tcPr>
            <w:tcW w:w="164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7813C6" w14:textId="77777777" w:rsidR="003F13C9" w:rsidRPr="0021762F" w:rsidRDefault="003F13C9" w:rsidP="00A10D86">
            <w:pPr>
              <w:pStyle w:val="Tabletext"/>
              <w:keepNext/>
              <w:keepLines/>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12393"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9B8E56" w14:textId="69A70584" w:rsidR="003F13C9" w:rsidRPr="0021762F" w:rsidRDefault="003F13C9" w:rsidP="00A10D86">
            <w:pPr>
              <w:pStyle w:val="Tabletext"/>
              <w:keepNext/>
              <w:keepLines/>
              <w:rPr>
                <w:sz w:val="18"/>
                <w:szCs w:val="18"/>
                <w:lang w:val="es-ES"/>
              </w:rPr>
            </w:pPr>
            <w:r w:rsidRPr="0021762F">
              <w:rPr>
                <w:sz w:val="18"/>
                <w:szCs w:val="18"/>
                <w:lang w:val="es-ES"/>
              </w:rPr>
              <w:t>Afganistán, Angola, Antigua y Barbuda, Bahamas (Commonwealth de las), Bangladesh (República Popular de), Barbados, Belice, Benin, Burkina Faso, Burundi, Camboya (Reino de), Cabo Verde, Centroafricana (República), Chad, Comoras (Unión de las), Cuba, Congo (República Democrática del), Djibouti, Dominica (Commonwealth de), Dominicana (República), Eritrea, Etiopía, Fiji (República de), Gambia, Granada, Guinea (República de), Guinea-Bissau (República de), Guyana, Haití, Jamaica, Kiribati (República de), Lao (República Democrática Popular), Lesotho, Liberia, Madagascar (República de), Maldivas (República de), Malí, República de las Marshall (Islas), Mauritania (República Islámica de), República de Mauricio, Micronesia (Estados Federados de), Mozambique, Myanmar (Unión de), Nauru (República de), Nepal, Níger, Palau (República de), Papua Nueva Guinea, Rwanda, Saint Kitts y Nevis (Federación de), Santa Lucía, San Vicente y las Granadinas, Samoa (Estado Independiente de), Santo Tomé y Príncipe, Senegal, Seychelles (República de), Sierra Leona, Singapur (República de), Salomón (Islas), Somalia, Sudán del Sur (República de), Sudán (República del), Tanzanía (República Unida de), Timor-Leste (República Democrática de), Togo, Tonga (Reino de), Trinidad y Tobago, Tuvalu, Uganda, Vanuatu (República de), Yemen (República del), Zambia.</w:t>
            </w:r>
          </w:p>
        </w:tc>
      </w:tr>
      <w:tr w:rsidR="003F13C9" w:rsidRPr="00387309" w14:paraId="4BE653DC" w14:textId="77777777" w:rsidTr="00503D2F">
        <w:tc>
          <w:tcPr>
            <w:tcW w:w="164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61936F" w14:textId="77777777" w:rsidR="003F13C9" w:rsidRPr="0021762F" w:rsidRDefault="003F13C9" w:rsidP="003F13C9">
            <w:pPr>
              <w:pStyle w:val="Tabletext"/>
              <w:rPr>
                <w:b/>
                <w:sz w:val="18"/>
                <w:szCs w:val="18"/>
                <w:lang w:val="es-ES"/>
              </w:rPr>
            </w:pPr>
            <w:r w:rsidRPr="0021762F">
              <w:rPr>
                <w:b/>
                <w:sz w:val="18"/>
                <w:szCs w:val="18"/>
                <w:lang w:val="es-ES"/>
              </w:rPr>
              <w:t>Resultados y logros previstos</w:t>
            </w:r>
          </w:p>
        </w:tc>
        <w:tc>
          <w:tcPr>
            <w:tcW w:w="12393"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620855" w14:textId="44F3256F" w:rsidR="003F13C9" w:rsidRPr="0021762F" w:rsidRDefault="003F13C9" w:rsidP="00503D2F">
            <w:pPr>
              <w:pStyle w:val="Tabletext"/>
              <w:rPr>
                <w:sz w:val="18"/>
                <w:szCs w:val="18"/>
                <w:lang w:val="es-ES"/>
              </w:rPr>
            </w:pPr>
            <w:r w:rsidRPr="0021762F">
              <w:rPr>
                <w:sz w:val="18"/>
                <w:szCs w:val="18"/>
                <w:lang w:val="es-ES"/>
              </w:rPr>
              <w:t>El proyecto en curso tiene por objeto abarcar nuevos países beneficiarios de los PMA y los PEID mediante la provisión eficaz de herramientas y servicios de ciberseguridad por Miembros del Sector UIT-D. Por otro lado, el proyecto elaborará al menos 20 informes de evaluación relativos al Índice de Ciberseguridad Global (GCI) y llevará a cabo al menos tres sesiones de formación en esferas como la respuesta frente a incidentes, la gobernanza de ciberseguridad y la estrategia nacional de ciberseguridad y el desarrollo de competencias. Por otro lado, el proyecto organizará al menos un simulacro adaptado a amenazas específicas de los PMA y ofrecerá al menos diez becas a profesionales de la ciberseguridad y a representantes gubernamentales de los PMA.</w:t>
            </w:r>
          </w:p>
        </w:tc>
      </w:tr>
      <w:tr w:rsidR="003F13C9" w:rsidRPr="00387309" w14:paraId="574F5845" w14:textId="77777777" w:rsidTr="00503D2F">
        <w:tc>
          <w:tcPr>
            <w:tcW w:w="14035"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2BF47D" w14:textId="77777777" w:rsidR="003F13C9" w:rsidRPr="0021762F" w:rsidRDefault="003F13C9" w:rsidP="00503D2F">
            <w:pPr>
              <w:pStyle w:val="Tabletext"/>
              <w:jc w:val="center"/>
              <w:rPr>
                <w:b/>
                <w:sz w:val="18"/>
                <w:szCs w:val="18"/>
                <w:lang w:val="es-ES"/>
              </w:rPr>
            </w:pPr>
          </w:p>
        </w:tc>
      </w:tr>
      <w:tr w:rsidR="003F13C9" w:rsidRPr="0021762F" w14:paraId="4DCBD8D0" w14:textId="77777777" w:rsidTr="00503D2F">
        <w:tc>
          <w:tcPr>
            <w:tcW w:w="164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FA2862" w14:textId="77777777" w:rsidR="003F13C9" w:rsidRPr="0021762F" w:rsidRDefault="003F13C9" w:rsidP="00503D2F">
            <w:pPr>
              <w:pStyle w:val="Tabletext"/>
              <w:jc w:val="center"/>
              <w:rPr>
                <w:b/>
                <w:sz w:val="18"/>
                <w:szCs w:val="18"/>
                <w:lang w:val="es-ES"/>
              </w:rPr>
            </w:pPr>
            <w:r w:rsidRPr="0021762F">
              <w:rPr>
                <w:b/>
                <w:sz w:val="18"/>
                <w:szCs w:val="18"/>
                <w:lang w:val="es-ES"/>
              </w:rPr>
              <w:t>9GLO21112</w:t>
            </w:r>
          </w:p>
        </w:tc>
        <w:tc>
          <w:tcPr>
            <w:tcW w:w="247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EBFEDC" w14:textId="77777777" w:rsidR="003F13C9" w:rsidRPr="0021762F" w:rsidRDefault="003F13C9" w:rsidP="003F13C9">
            <w:pPr>
              <w:pStyle w:val="Tabletext"/>
              <w:rPr>
                <w:sz w:val="18"/>
                <w:szCs w:val="18"/>
                <w:lang w:val="es-ES"/>
              </w:rPr>
            </w:pPr>
            <w:r w:rsidRPr="0021762F">
              <w:rPr>
                <w:sz w:val="18"/>
                <w:szCs w:val="18"/>
                <w:lang w:val="es-ES"/>
              </w:rPr>
              <w:t>Crear un ciberespacio seguro y próspero para la infancia</w:t>
            </w:r>
          </w:p>
        </w:tc>
        <w:tc>
          <w:tcPr>
            <w:tcW w:w="198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9D0DCB" w14:textId="77777777" w:rsidR="003F13C9" w:rsidRPr="0021762F" w:rsidRDefault="003F13C9" w:rsidP="00503D2F">
            <w:pPr>
              <w:pStyle w:val="Tabletext"/>
              <w:jc w:val="center"/>
              <w:rPr>
                <w:sz w:val="18"/>
                <w:szCs w:val="18"/>
                <w:lang w:val="es-ES"/>
              </w:rPr>
            </w:pPr>
            <w:r w:rsidRPr="0021762F">
              <w:rPr>
                <w:sz w:val="18"/>
                <w:szCs w:val="18"/>
                <w:lang w:val="es-ES"/>
              </w:rPr>
              <w:t>1 de agosto de 2021</w:t>
            </w:r>
          </w:p>
        </w:tc>
        <w:tc>
          <w:tcPr>
            <w:tcW w:w="226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2716B6" w14:textId="77777777" w:rsidR="003F13C9" w:rsidRPr="0021762F" w:rsidRDefault="003F13C9" w:rsidP="00503D2F">
            <w:pPr>
              <w:pStyle w:val="Tabletext"/>
              <w:jc w:val="center"/>
              <w:rPr>
                <w:sz w:val="18"/>
                <w:szCs w:val="18"/>
                <w:lang w:val="es-ES"/>
              </w:rPr>
            </w:pPr>
            <w:r w:rsidRPr="0021762F">
              <w:rPr>
                <w:sz w:val="18"/>
                <w:szCs w:val="18"/>
                <w:lang w:val="es-ES"/>
              </w:rPr>
              <w:t>31 de diciembre de 2025</w:t>
            </w:r>
          </w:p>
        </w:tc>
        <w:tc>
          <w:tcPr>
            <w:tcW w:w="113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9F2899" w14:textId="77777777" w:rsidR="003F13C9" w:rsidRPr="0021762F" w:rsidRDefault="003F13C9" w:rsidP="00503D2F">
            <w:pPr>
              <w:pStyle w:val="Tabletext"/>
              <w:jc w:val="center"/>
              <w:rPr>
                <w:sz w:val="18"/>
                <w:szCs w:val="18"/>
                <w:lang w:val="es-ES"/>
              </w:rPr>
            </w:pPr>
            <w:r w:rsidRPr="0021762F">
              <w:rPr>
                <w:sz w:val="18"/>
                <w:szCs w:val="18"/>
                <w:lang w:val="es-ES"/>
              </w:rPr>
              <w:t>En curso</w:t>
            </w:r>
          </w:p>
        </w:tc>
        <w:tc>
          <w:tcPr>
            <w:tcW w:w="127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E53F4F" w14:textId="77777777" w:rsidR="003F13C9" w:rsidRPr="0021762F" w:rsidRDefault="003F13C9" w:rsidP="00503D2F">
            <w:pPr>
              <w:pStyle w:val="Tabletext"/>
              <w:jc w:val="center"/>
              <w:rPr>
                <w:sz w:val="18"/>
                <w:szCs w:val="18"/>
                <w:lang w:val="es-ES"/>
              </w:rPr>
            </w:pPr>
            <w:r w:rsidRPr="0021762F">
              <w:rPr>
                <w:sz w:val="18"/>
                <w:szCs w:val="18"/>
                <w:lang w:val="es-ES"/>
              </w:rPr>
              <w:t>1 825 338</w:t>
            </w:r>
          </w:p>
        </w:tc>
        <w:tc>
          <w:tcPr>
            <w:tcW w:w="170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BAAFB7" w14:textId="77777777" w:rsidR="003F13C9" w:rsidRPr="0021762F" w:rsidRDefault="003F13C9" w:rsidP="00503D2F">
            <w:pPr>
              <w:pStyle w:val="Tabletext"/>
              <w:jc w:val="center"/>
              <w:rPr>
                <w:sz w:val="18"/>
                <w:szCs w:val="18"/>
                <w:lang w:val="es-ES"/>
              </w:rPr>
            </w:pPr>
            <w:r w:rsidRPr="0021762F">
              <w:rPr>
                <w:sz w:val="18"/>
                <w:szCs w:val="18"/>
                <w:lang w:val="es-ES"/>
              </w:rPr>
              <w:t>Autoridad Nacional de Ciberseguridad (NCA) del Reino de Arabia Saudita</w:t>
            </w:r>
          </w:p>
        </w:tc>
        <w:tc>
          <w:tcPr>
            <w:tcW w:w="156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EE82AB" w14:textId="77777777" w:rsidR="003F13C9" w:rsidRPr="0021762F" w:rsidRDefault="003F13C9" w:rsidP="003F13C9">
            <w:pPr>
              <w:pStyle w:val="Tabletext"/>
              <w:rPr>
                <w:sz w:val="18"/>
                <w:szCs w:val="18"/>
                <w:lang w:val="es-ES"/>
              </w:rPr>
            </w:pPr>
            <w:r w:rsidRPr="0021762F">
              <w:rPr>
                <w:sz w:val="18"/>
                <w:szCs w:val="18"/>
                <w:lang w:val="es-ES"/>
              </w:rPr>
              <w:t>Res. 45 de la CMDT</w:t>
            </w:r>
          </w:p>
          <w:p w14:paraId="516E2895" w14:textId="063291A9" w:rsidR="003F13C9" w:rsidRPr="0021762F" w:rsidRDefault="003F13C9" w:rsidP="003F13C9">
            <w:pPr>
              <w:pStyle w:val="Tabletext"/>
              <w:rPr>
                <w:sz w:val="18"/>
                <w:szCs w:val="18"/>
                <w:lang w:val="es-ES"/>
              </w:rPr>
            </w:pPr>
            <w:r w:rsidRPr="0021762F">
              <w:rPr>
                <w:sz w:val="18"/>
                <w:szCs w:val="18"/>
                <w:lang w:val="es-ES"/>
              </w:rPr>
              <w:t>Res. 69 de la CMDT</w:t>
            </w:r>
          </w:p>
        </w:tc>
      </w:tr>
      <w:tr w:rsidR="003F13C9" w:rsidRPr="00387309" w14:paraId="159086C0" w14:textId="77777777" w:rsidTr="00503D2F">
        <w:tc>
          <w:tcPr>
            <w:tcW w:w="164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498233" w14:textId="77777777" w:rsidR="003F13C9" w:rsidRPr="0021762F" w:rsidRDefault="003F13C9" w:rsidP="003F13C9">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12393"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14A1D0" w14:textId="33009E37" w:rsidR="003F13C9" w:rsidRPr="0021762F" w:rsidRDefault="003F13C9" w:rsidP="00503D2F">
            <w:pPr>
              <w:pStyle w:val="Tabletext"/>
              <w:rPr>
                <w:sz w:val="18"/>
                <w:szCs w:val="18"/>
                <w:lang w:val="es-ES"/>
              </w:rPr>
            </w:pPr>
            <w:r w:rsidRPr="0021762F">
              <w:rPr>
                <w:sz w:val="18"/>
                <w:szCs w:val="18"/>
                <w:lang w:val="es-ES"/>
              </w:rPr>
              <w:t>Albania, Armenia, Burundi, Etiopía, Malawi, Malta, Marruecos, República de Uzbekistán</w:t>
            </w:r>
          </w:p>
        </w:tc>
      </w:tr>
      <w:tr w:rsidR="003F13C9" w:rsidRPr="00387309" w14:paraId="6719FD43" w14:textId="77777777" w:rsidTr="00503D2F">
        <w:tc>
          <w:tcPr>
            <w:tcW w:w="164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8E3396" w14:textId="77777777" w:rsidR="003F13C9" w:rsidRPr="0021762F" w:rsidRDefault="003F13C9" w:rsidP="003F13C9">
            <w:pPr>
              <w:pStyle w:val="Tabletext"/>
              <w:rPr>
                <w:b/>
                <w:sz w:val="18"/>
                <w:szCs w:val="18"/>
                <w:lang w:val="es-ES"/>
              </w:rPr>
            </w:pPr>
            <w:r w:rsidRPr="0021762F">
              <w:rPr>
                <w:b/>
                <w:sz w:val="18"/>
                <w:szCs w:val="18"/>
                <w:lang w:val="es-ES"/>
              </w:rPr>
              <w:t>Resultados y logros previstos</w:t>
            </w:r>
          </w:p>
        </w:tc>
        <w:tc>
          <w:tcPr>
            <w:tcW w:w="12393"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E5DF867" w14:textId="2FBDE9D4" w:rsidR="003F13C9" w:rsidRPr="0021762F" w:rsidRDefault="003F13C9" w:rsidP="00503D2F">
            <w:pPr>
              <w:pStyle w:val="Tabletext"/>
              <w:rPr>
                <w:sz w:val="18"/>
                <w:szCs w:val="18"/>
                <w:lang w:val="es-ES"/>
              </w:rPr>
            </w:pPr>
            <w:r w:rsidRPr="0021762F">
              <w:rPr>
                <w:sz w:val="18"/>
                <w:szCs w:val="18"/>
                <w:lang w:val="es-ES"/>
              </w:rPr>
              <w:t>Difusión y localización de las directrices sobre la protección de la infancia en línea (PIeL): a) Traducción de las Directrices PIeL y recursos conexos a los idiomas nacionales; b) Desarrollo y apoyo de campañas de aumento de la concienciación sobre las Directrices PIeL en los idiomas nacionales; c) Organización e impartición de cursos de formación presenciales y en línea en los idiomas nacionales por terceros, y provisión de asistencia técnica a las partes interesadas locales.</w:t>
            </w:r>
          </w:p>
          <w:p w14:paraId="360F6B60" w14:textId="752D219B" w:rsidR="003F13C9" w:rsidRPr="0021762F" w:rsidRDefault="003F13C9" w:rsidP="00503D2F">
            <w:pPr>
              <w:pStyle w:val="Tabletext"/>
              <w:rPr>
                <w:sz w:val="18"/>
                <w:szCs w:val="18"/>
                <w:lang w:val="es-ES"/>
              </w:rPr>
            </w:pPr>
            <w:r w:rsidRPr="0021762F">
              <w:rPr>
                <w:sz w:val="18"/>
                <w:szCs w:val="18"/>
                <w:lang w:val="es-ES"/>
              </w:rPr>
              <w:t xml:space="preserve">Programas de formación integrales: a) Desarrollo de sesiones de formación presenciales y en línea adaptables a niños y jóvenes con el fin de que participen en las consultas y la creación conjunta de procesos relacionados con la PIeL; b) Implantación de programas de </w:t>
            </w:r>
            <w:r w:rsidR="0021762F">
              <w:rPr>
                <w:sz w:val="18"/>
                <w:szCs w:val="18"/>
                <w:lang w:val="es-ES"/>
              </w:rPr>
              <w:t>"</w:t>
            </w:r>
            <w:r w:rsidRPr="0021762F">
              <w:rPr>
                <w:sz w:val="18"/>
                <w:szCs w:val="18"/>
                <w:lang w:val="es-ES"/>
              </w:rPr>
              <w:t>formación de formadores</w:t>
            </w:r>
            <w:r w:rsidR="0021762F">
              <w:rPr>
                <w:sz w:val="18"/>
                <w:szCs w:val="18"/>
                <w:lang w:val="es-ES"/>
              </w:rPr>
              <w:t>"</w:t>
            </w:r>
            <w:r w:rsidRPr="0021762F">
              <w:rPr>
                <w:sz w:val="18"/>
                <w:szCs w:val="18"/>
                <w:lang w:val="es-ES"/>
              </w:rPr>
              <w:t xml:space="preserve"> para que padres, tutores, </w:t>
            </w:r>
            <w:r w:rsidRPr="0021762F">
              <w:rPr>
                <w:sz w:val="18"/>
                <w:szCs w:val="18"/>
                <w:lang w:val="es-ES"/>
              </w:rPr>
              <w:lastRenderedPageBreak/>
              <w:t>educadores y profesionales de las TIC puedan acceder a herramientas de desarrollo de competencias digitales seguras a través de plataformas innovadoras basadas en contenidos previamente traducidos; c) Puesta en marcha, seguimiento y evaluación de los programas de formación.</w:t>
            </w:r>
          </w:p>
          <w:p w14:paraId="08970131" w14:textId="1F997585" w:rsidR="003F13C9" w:rsidRPr="0021762F" w:rsidRDefault="003F13C9" w:rsidP="00503D2F">
            <w:pPr>
              <w:pStyle w:val="Tabletext"/>
              <w:rPr>
                <w:sz w:val="18"/>
                <w:szCs w:val="18"/>
                <w:lang w:val="es-ES"/>
              </w:rPr>
            </w:pPr>
            <w:r w:rsidRPr="0021762F">
              <w:rPr>
                <w:sz w:val="18"/>
                <w:szCs w:val="18"/>
                <w:lang w:val="es-ES"/>
              </w:rPr>
              <w:t>Desarrollo y facilitación de herramientas digitales: Investigación y desarrollo de un juego de código abierto para niños menores de 13 años y de una aplicación móvil para menores de 18 años basada en las Directrices PIeL, para presentar Sango, la mascota de la protección infantil en línea.</w:t>
            </w:r>
          </w:p>
          <w:p w14:paraId="24157AF0" w14:textId="539CBDD2" w:rsidR="003F13C9" w:rsidRPr="0021762F" w:rsidRDefault="003F13C9" w:rsidP="00503D2F">
            <w:pPr>
              <w:pStyle w:val="Tabletext"/>
              <w:rPr>
                <w:sz w:val="18"/>
                <w:szCs w:val="18"/>
                <w:lang w:val="es-ES"/>
              </w:rPr>
            </w:pPr>
            <w:r w:rsidRPr="0021762F">
              <w:rPr>
                <w:sz w:val="18"/>
                <w:szCs w:val="18"/>
                <w:lang w:val="es-ES"/>
              </w:rPr>
              <w:t>Adopción de marcos nacionales: a) Apoyo a la elaboración de proyectos de marcos nacionales o identificación de componentes prioritarios a escala nacional para la protección de la infancia en línea sobre la base de una revisión de los marcos, políticas y regulaciones en vigor; b) Consultas con expertos internacionales para armonizar los marcos nacionales; c) Seguimiento y evaluación a los efectos de elaboración de estrategias; d) Desarrollo de 10 principios mundiales sobre PIeL, ampliando y examinando los marcos en vigor.</w:t>
            </w:r>
          </w:p>
        </w:tc>
      </w:tr>
      <w:tr w:rsidR="003F13C9" w:rsidRPr="00387309" w14:paraId="3FCEBF7A" w14:textId="77777777" w:rsidTr="00503D2F">
        <w:tc>
          <w:tcPr>
            <w:tcW w:w="14035"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15D665" w14:textId="77777777" w:rsidR="003F13C9" w:rsidRPr="0021762F" w:rsidRDefault="003F13C9" w:rsidP="00503D2F">
            <w:pPr>
              <w:pStyle w:val="Tabletext"/>
              <w:jc w:val="center"/>
              <w:rPr>
                <w:b/>
                <w:sz w:val="18"/>
                <w:szCs w:val="18"/>
                <w:lang w:val="es-ES"/>
              </w:rPr>
            </w:pPr>
          </w:p>
        </w:tc>
      </w:tr>
      <w:tr w:rsidR="003F13C9" w:rsidRPr="0021762F" w14:paraId="445DC81E" w14:textId="77777777" w:rsidTr="00503D2F">
        <w:tc>
          <w:tcPr>
            <w:tcW w:w="164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947C9D" w14:textId="77777777" w:rsidR="003F13C9" w:rsidRPr="0021762F" w:rsidRDefault="003F13C9" w:rsidP="00503D2F">
            <w:pPr>
              <w:pStyle w:val="Tabletext"/>
              <w:jc w:val="center"/>
              <w:rPr>
                <w:b/>
                <w:sz w:val="18"/>
                <w:szCs w:val="18"/>
                <w:lang w:val="es-ES"/>
              </w:rPr>
            </w:pPr>
            <w:r w:rsidRPr="0021762F">
              <w:rPr>
                <w:b/>
                <w:sz w:val="18"/>
                <w:szCs w:val="18"/>
                <w:lang w:val="es-ES"/>
              </w:rPr>
              <w:t>9GLO23124</w:t>
            </w:r>
          </w:p>
        </w:tc>
        <w:tc>
          <w:tcPr>
            <w:tcW w:w="247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7D964F" w14:textId="59892AB3" w:rsidR="003F13C9" w:rsidRPr="0021762F" w:rsidRDefault="003F13C9" w:rsidP="003F13C9">
            <w:pPr>
              <w:pStyle w:val="Tabletext"/>
              <w:rPr>
                <w:sz w:val="18"/>
                <w:szCs w:val="18"/>
                <w:lang w:val="es-ES"/>
              </w:rPr>
            </w:pPr>
            <w:r w:rsidRPr="0021762F">
              <w:rPr>
                <w:sz w:val="18"/>
                <w:szCs w:val="18"/>
                <w:lang w:val="es-ES"/>
              </w:rPr>
              <w:t>Alianza para el fortalecimiento de la ciberseguridad – Fase 1</w:t>
            </w:r>
          </w:p>
        </w:tc>
        <w:tc>
          <w:tcPr>
            <w:tcW w:w="198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FC3787" w14:textId="77777777" w:rsidR="003F13C9" w:rsidRPr="0021762F" w:rsidRDefault="003F13C9" w:rsidP="00503D2F">
            <w:pPr>
              <w:pStyle w:val="Tabletext"/>
              <w:jc w:val="center"/>
              <w:rPr>
                <w:sz w:val="18"/>
                <w:szCs w:val="18"/>
                <w:lang w:val="es-ES"/>
              </w:rPr>
            </w:pPr>
            <w:r w:rsidRPr="0021762F">
              <w:rPr>
                <w:sz w:val="18"/>
                <w:szCs w:val="18"/>
                <w:lang w:val="es-ES"/>
              </w:rPr>
              <w:t>1 de marzo de 2023</w:t>
            </w:r>
          </w:p>
        </w:tc>
        <w:tc>
          <w:tcPr>
            <w:tcW w:w="226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EB2648" w14:textId="77777777" w:rsidR="003F13C9" w:rsidRPr="0021762F" w:rsidRDefault="003F13C9" w:rsidP="00503D2F">
            <w:pPr>
              <w:pStyle w:val="Tabletext"/>
              <w:jc w:val="center"/>
              <w:rPr>
                <w:sz w:val="18"/>
                <w:szCs w:val="18"/>
                <w:lang w:val="es-ES"/>
              </w:rPr>
            </w:pPr>
            <w:r w:rsidRPr="0021762F">
              <w:rPr>
                <w:sz w:val="18"/>
                <w:szCs w:val="18"/>
                <w:lang w:val="es-ES"/>
              </w:rPr>
              <w:t>31 de diciembre de 2023</w:t>
            </w:r>
          </w:p>
        </w:tc>
        <w:tc>
          <w:tcPr>
            <w:tcW w:w="113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289C41" w14:textId="77777777" w:rsidR="003F13C9" w:rsidRPr="0021762F" w:rsidRDefault="003F13C9" w:rsidP="00503D2F">
            <w:pPr>
              <w:pStyle w:val="Tabletext"/>
              <w:jc w:val="center"/>
              <w:rPr>
                <w:sz w:val="18"/>
                <w:szCs w:val="18"/>
                <w:lang w:val="es-ES"/>
              </w:rPr>
            </w:pPr>
            <w:r w:rsidRPr="0021762F">
              <w:rPr>
                <w:sz w:val="18"/>
                <w:szCs w:val="18"/>
                <w:lang w:val="es-ES"/>
              </w:rPr>
              <w:t>Concluido</w:t>
            </w:r>
          </w:p>
        </w:tc>
        <w:tc>
          <w:tcPr>
            <w:tcW w:w="127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FF4C72" w14:textId="77777777" w:rsidR="003F13C9" w:rsidRPr="0021762F" w:rsidRDefault="003F13C9" w:rsidP="00503D2F">
            <w:pPr>
              <w:pStyle w:val="Tabletext"/>
              <w:jc w:val="center"/>
              <w:rPr>
                <w:sz w:val="18"/>
                <w:szCs w:val="18"/>
                <w:lang w:val="es-ES"/>
              </w:rPr>
            </w:pPr>
            <w:r w:rsidRPr="0021762F">
              <w:rPr>
                <w:sz w:val="18"/>
                <w:szCs w:val="18"/>
                <w:lang w:val="es-ES"/>
              </w:rPr>
              <w:t>426 869</w:t>
            </w:r>
          </w:p>
        </w:tc>
        <w:tc>
          <w:tcPr>
            <w:tcW w:w="170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247B4C" w14:textId="77777777" w:rsidR="003F13C9" w:rsidRPr="0021762F" w:rsidRDefault="003F13C9" w:rsidP="00503D2F">
            <w:pPr>
              <w:pStyle w:val="Tabletext"/>
              <w:jc w:val="center"/>
              <w:rPr>
                <w:sz w:val="18"/>
                <w:szCs w:val="18"/>
                <w:lang w:val="es-ES"/>
              </w:rPr>
            </w:pPr>
            <w:r w:rsidRPr="0021762F">
              <w:rPr>
                <w:sz w:val="18"/>
                <w:szCs w:val="18"/>
                <w:lang w:val="es-ES"/>
              </w:rPr>
              <w:t>Deutsche Gesellschaft für Internationale Zusammenarbeit (GIZ) Alemania</w:t>
            </w:r>
          </w:p>
        </w:tc>
        <w:tc>
          <w:tcPr>
            <w:tcW w:w="156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52FAEA" w14:textId="77777777" w:rsidR="003F13C9" w:rsidRPr="0021762F" w:rsidRDefault="003F13C9" w:rsidP="003F13C9">
            <w:pPr>
              <w:pStyle w:val="Tabletext"/>
              <w:rPr>
                <w:sz w:val="18"/>
                <w:szCs w:val="18"/>
                <w:lang w:val="es-ES"/>
              </w:rPr>
            </w:pPr>
            <w:r w:rsidRPr="0021762F">
              <w:rPr>
                <w:sz w:val="18"/>
                <w:szCs w:val="18"/>
                <w:lang w:val="es-ES"/>
              </w:rPr>
              <w:t>Res. 45 de la CMDT</w:t>
            </w:r>
          </w:p>
          <w:p w14:paraId="728CF11B" w14:textId="1670EF47" w:rsidR="003F13C9" w:rsidRPr="0021762F" w:rsidRDefault="003F13C9" w:rsidP="003F13C9">
            <w:pPr>
              <w:pStyle w:val="Tabletext"/>
              <w:rPr>
                <w:sz w:val="18"/>
                <w:szCs w:val="18"/>
                <w:lang w:val="es-ES"/>
              </w:rPr>
            </w:pPr>
            <w:r w:rsidRPr="0021762F">
              <w:rPr>
                <w:sz w:val="18"/>
                <w:szCs w:val="18"/>
                <w:lang w:val="es-ES"/>
              </w:rPr>
              <w:t>Res. 69 de la CMDT</w:t>
            </w:r>
          </w:p>
        </w:tc>
      </w:tr>
      <w:tr w:rsidR="003F13C9" w:rsidRPr="00387309" w14:paraId="5AAE0D30" w14:textId="77777777" w:rsidTr="00503D2F">
        <w:tc>
          <w:tcPr>
            <w:tcW w:w="164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D2FD5D" w14:textId="77777777" w:rsidR="003F13C9" w:rsidRPr="0021762F" w:rsidRDefault="003F13C9" w:rsidP="003F13C9">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12393"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4ECA27" w14:textId="3F2B150E" w:rsidR="003F13C9" w:rsidRPr="0021762F" w:rsidRDefault="003F13C9" w:rsidP="00503D2F">
            <w:pPr>
              <w:pStyle w:val="Tabletext"/>
              <w:rPr>
                <w:sz w:val="18"/>
                <w:szCs w:val="18"/>
                <w:lang w:val="es-ES"/>
              </w:rPr>
            </w:pPr>
            <w:r w:rsidRPr="0021762F">
              <w:rPr>
                <w:sz w:val="18"/>
                <w:szCs w:val="18"/>
                <w:lang w:val="es-ES"/>
              </w:rPr>
              <w:t>Proyecto regional o multirregional en beneficio a los países de la región.</w:t>
            </w:r>
          </w:p>
        </w:tc>
      </w:tr>
      <w:tr w:rsidR="003F13C9" w:rsidRPr="00387309" w14:paraId="04BAAD31" w14:textId="77777777" w:rsidTr="00503D2F">
        <w:tc>
          <w:tcPr>
            <w:tcW w:w="164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3CCE2A" w14:textId="77777777" w:rsidR="003F13C9" w:rsidRPr="0021762F" w:rsidRDefault="003F13C9" w:rsidP="003F13C9">
            <w:pPr>
              <w:pStyle w:val="Tabletext"/>
              <w:rPr>
                <w:b/>
                <w:sz w:val="18"/>
                <w:szCs w:val="18"/>
                <w:lang w:val="es-ES"/>
              </w:rPr>
            </w:pPr>
            <w:r w:rsidRPr="0021762F">
              <w:rPr>
                <w:b/>
                <w:sz w:val="18"/>
                <w:szCs w:val="18"/>
                <w:lang w:val="es-ES"/>
              </w:rPr>
              <w:t>Resultados y logros previstos</w:t>
            </w:r>
          </w:p>
        </w:tc>
        <w:tc>
          <w:tcPr>
            <w:tcW w:w="12393"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BE1865" w14:textId="77777777" w:rsidR="003F13C9" w:rsidRPr="0021762F" w:rsidRDefault="003F13C9" w:rsidP="00503D2F">
            <w:pPr>
              <w:pStyle w:val="Tabletext"/>
              <w:rPr>
                <w:sz w:val="18"/>
                <w:szCs w:val="18"/>
                <w:lang w:val="es-ES"/>
              </w:rPr>
            </w:pPr>
            <w:r w:rsidRPr="0021762F">
              <w:rPr>
                <w:sz w:val="18"/>
                <w:szCs w:val="18"/>
                <w:lang w:val="es-ES"/>
              </w:rPr>
              <w:t>El proyecto formó a 101 mujeres a través de diversas actividades, entre las que se incluyen cursos de autoaprendizaje, y sesiones de ciberdiplomacia en línea y de formación en directo; el 90 por ciento de las participantes manifestó un alto grado de satisfacción. El proyecto impartió 12 ejercicios prácticos, cinco conferencias didácticas y tres eventos de establecimiento de contactos, todos los cuales recibieron observaciones favorables. El programa de mentoría alcanzó sus objetivos, al asesorar a 67 mujeres y lograr una puntuación media de satisfacción de 9/10. En general, el proyecto mantuvo un alto nivel de participación, con 95 participantes que permanecieron en activo, y se registró una mayor confianza, un aumento de la concienciación sobre cuestiones internacionales de ciberseguridad y los conocimientos sobre la elaboración de políticas de ciberseguridad.</w:t>
            </w:r>
          </w:p>
        </w:tc>
      </w:tr>
    </w:tbl>
    <w:p w14:paraId="26D1F792" w14:textId="43C22196" w:rsidR="00216779" w:rsidRPr="0021762F" w:rsidRDefault="00216779" w:rsidP="00C67489">
      <w:pPr>
        <w:pStyle w:val="Heading3"/>
        <w:spacing w:after="120"/>
        <w:rPr>
          <w:lang w:val="es-ES"/>
        </w:rPr>
      </w:pPr>
      <w:r w:rsidRPr="0021762F">
        <w:rPr>
          <w:lang w:val="es-ES"/>
        </w:rPr>
        <w:lastRenderedPageBreak/>
        <w:t>IR: AFR 4</w:t>
      </w:r>
      <w:r w:rsidR="00960D2E" w:rsidRPr="0021762F">
        <w:rPr>
          <w:lang w:val="es-ES"/>
        </w:rPr>
        <w:t xml:space="preserve"> – </w:t>
      </w:r>
      <w:r w:rsidRPr="0021762F">
        <w:rPr>
          <w:lang w:val="es-ES"/>
        </w:rPr>
        <w:t>Fomentar las tecnologías emergentes y los ecosistemas de innovación</w:t>
      </w:r>
    </w:p>
    <w:tbl>
      <w:tblPr>
        <w:tblW w:w="5011" w:type="pct"/>
        <w:tblCellMar>
          <w:left w:w="0" w:type="dxa"/>
          <w:right w:w="0" w:type="dxa"/>
        </w:tblCellMar>
        <w:tblLook w:val="04A0" w:firstRow="1" w:lastRow="0" w:firstColumn="1" w:lastColumn="0" w:noHBand="0" w:noVBand="1"/>
      </w:tblPr>
      <w:tblGrid>
        <w:gridCol w:w="1699"/>
        <w:gridCol w:w="2411"/>
        <w:gridCol w:w="1987"/>
        <w:gridCol w:w="424"/>
        <w:gridCol w:w="1844"/>
        <w:gridCol w:w="138"/>
        <w:gridCol w:w="971"/>
        <w:gridCol w:w="22"/>
        <w:gridCol w:w="1277"/>
        <w:gridCol w:w="1561"/>
        <w:gridCol w:w="1701"/>
      </w:tblGrid>
      <w:tr w:rsidR="00503D2F" w:rsidRPr="00387309" w14:paraId="1D0AFB18" w14:textId="77777777" w:rsidTr="00503D2F">
        <w:trPr>
          <w:tblHeader/>
        </w:trPr>
        <w:tc>
          <w:tcPr>
            <w:tcW w:w="605" w:type="pct"/>
            <w:shd w:val="clear" w:color="auto" w:fill="004B96"/>
            <w:tcMar>
              <w:top w:w="75" w:type="dxa"/>
              <w:left w:w="75" w:type="dxa"/>
              <w:bottom w:w="75" w:type="dxa"/>
              <w:right w:w="75" w:type="dxa"/>
            </w:tcMar>
            <w:vAlign w:val="center"/>
            <w:hideMark/>
          </w:tcPr>
          <w:p w14:paraId="60135A14" w14:textId="7EEB1862" w:rsidR="00503D2F" w:rsidRPr="0021762F" w:rsidRDefault="00503D2F" w:rsidP="00C67489">
            <w:pPr>
              <w:pStyle w:val="Tablehead"/>
              <w:keepLines/>
              <w:rPr>
                <w:color w:val="FFFFFF" w:themeColor="background1"/>
                <w:sz w:val="18"/>
                <w:szCs w:val="18"/>
                <w:lang w:val="es-ES"/>
              </w:rPr>
            </w:pPr>
            <w:r w:rsidRPr="0021762F">
              <w:rPr>
                <w:color w:val="FFFFFF" w:themeColor="background1"/>
                <w:sz w:val="18"/>
                <w:szCs w:val="18"/>
                <w:lang w:val="es-ES"/>
              </w:rPr>
              <w:t>N.º de proyecto</w:t>
            </w:r>
          </w:p>
        </w:tc>
        <w:tc>
          <w:tcPr>
            <w:tcW w:w="859" w:type="pct"/>
            <w:shd w:val="clear" w:color="auto" w:fill="004B96"/>
            <w:tcMar>
              <w:top w:w="75" w:type="dxa"/>
              <w:left w:w="75" w:type="dxa"/>
              <w:bottom w:w="75" w:type="dxa"/>
              <w:right w:w="75" w:type="dxa"/>
            </w:tcMar>
            <w:vAlign w:val="center"/>
            <w:hideMark/>
          </w:tcPr>
          <w:p w14:paraId="61739A63" w14:textId="77777777" w:rsidR="00503D2F" w:rsidRPr="0021762F" w:rsidRDefault="00503D2F" w:rsidP="00C67489">
            <w:pPr>
              <w:pStyle w:val="Tablehead"/>
              <w:keepLines/>
              <w:rPr>
                <w:color w:val="FFFFFF" w:themeColor="background1"/>
                <w:sz w:val="18"/>
                <w:szCs w:val="18"/>
                <w:lang w:val="es-ES"/>
              </w:rPr>
            </w:pPr>
            <w:r w:rsidRPr="0021762F">
              <w:rPr>
                <w:color w:val="FFFFFF" w:themeColor="background1"/>
                <w:sz w:val="18"/>
                <w:szCs w:val="18"/>
                <w:lang w:val="es-ES"/>
              </w:rPr>
              <w:t>Título</w:t>
            </w:r>
          </w:p>
        </w:tc>
        <w:tc>
          <w:tcPr>
            <w:tcW w:w="708" w:type="pct"/>
            <w:shd w:val="clear" w:color="auto" w:fill="004B96"/>
            <w:tcMar>
              <w:top w:w="75" w:type="dxa"/>
              <w:left w:w="75" w:type="dxa"/>
              <w:bottom w:w="75" w:type="dxa"/>
              <w:right w:w="75" w:type="dxa"/>
            </w:tcMar>
            <w:vAlign w:val="center"/>
            <w:hideMark/>
          </w:tcPr>
          <w:p w14:paraId="2AF6C219" w14:textId="77777777" w:rsidR="00503D2F" w:rsidRPr="0021762F" w:rsidRDefault="00503D2F" w:rsidP="00C67489">
            <w:pPr>
              <w:pStyle w:val="Tablehead"/>
              <w:keepLines/>
              <w:rPr>
                <w:color w:val="FFFFFF" w:themeColor="background1"/>
                <w:sz w:val="18"/>
                <w:szCs w:val="18"/>
                <w:lang w:val="es-ES"/>
              </w:rPr>
            </w:pPr>
            <w:r w:rsidRPr="0021762F">
              <w:rPr>
                <w:color w:val="FFFFFF" w:themeColor="background1"/>
                <w:sz w:val="18"/>
                <w:szCs w:val="18"/>
                <w:lang w:val="es-ES"/>
              </w:rPr>
              <w:t>Fecha de inicio</w:t>
            </w:r>
          </w:p>
        </w:tc>
        <w:tc>
          <w:tcPr>
            <w:tcW w:w="808" w:type="pct"/>
            <w:gridSpan w:val="2"/>
            <w:shd w:val="clear" w:color="auto" w:fill="004B96"/>
            <w:tcMar>
              <w:top w:w="75" w:type="dxa"/>
              <w:left w:w="75" w:type="dxa"/>
              <w:bottom w:w="75" w:type="dxa"/>
              <w:right w:w="75" w:type="dxa"/>
            </w:tcMar>
            <w:vAlign w:val="center"/>
            <w:hideMark/>
          </w:tcPr>
          <w:p w14:paraId="578115C4" w14:textId="77777777" w:rsidR="00503D2F" w:rsidRPr="0021762F" w:rsidRDefault="00503D2F" w:rsidP="00C67489">
            <w:pPr>
              <w:pStyle w:val="Tablehead"/>
              <w:keepLines/>
              <w:rPr>
                <w:color w:val="FFFFFF" w:themeColor="background1"/>
                <w:sz w:val="18"/>
                <w:szCs w:val="18"/>
                <w:lang w:val="es-ES"/>
              </w:rPr>
            </w:pPr>
            <w:r w:rsidRPr="0021762F">
              <w:rPr>
                <w:color w:val="FFFFFF" w:themeColor="background1"/>
                <w:sz w:val="18"/>
                <w:szCs w:val="18"/>
                <w:lang w:val="es-ES"/>
              </w:rPr>
              <w:t>Fecha de finalización</w:t>
            </w:r>
          </w:p>
        </w:tc>
        <w:tc>
          <w:tcPr>
            <w:tcW w:w="395" w:type="pct"/>
            <w:gridSpan w:val="2"/>
            <w:shd w:val="clear" w:color="auto" w:fill="004B96"/>
            <w:tcMar>
              <w:top w:w="75" w:type="dxa"/>
              <w:left w:w="75" w:type="dxa"/>
              <w:bottom w:w="75" w:type="dxa"/>
              <w:right w:w="75" w:type="dxa"/>
            </w:tcMar>
            <w:vAlign w:val="center"/>
            <w:hideMark/>
          </w:tcPr>
          <w:p w14:paraId="0E2CF47F" w14:textId="77777777" w:rsidR="00503D2F" w:rsidRPr="0021762F" w:rsidRDefault="00503D2F" w:rsidP="00C67489">
            <w:pPr>
              <w:pStyle w:val="Tablehead"/>
              <w:keepLines/>
              <w:rPr>
                <w:color w:val="FFFFFF" w:themeColor="background1"/>
                <w:sz w:val="18"/>
                <w:szCs w:val="18"/>
                <w:lang w:val="es-ES"/>
              </w:rPr>
            </w:pPr>
            <w:r w:rsidRPr="0021762F">
              <w:rPr>
                <w:color w:val="FFFFFF" w:themeColor="background1"/>
                <w:sz w:val="18"/>
                <w:szCs w:val="18"/>
                <w:lang w:val="es-ES"/>
              </w:rPr>
              <w:t>Situación</w:t>
            </w:r>
          </w:p>
        </w:tc>
        <w:tc>
          <w:tcPr>
            <w:tcW w:w="463" w:type="pct"/>
            <w:gridSpan w:val="2"/>
            <w:shd w:val="clear" w:color="auto" w:fill="004B96"/>
            <w:tcMar>
              <w:top w:w="75" w:type="dxa"/>
              <w:left w:w="75" w:type="dxa"/>
              <w:bottom w:w="75" w:type="dxa"/>
              <w:right w:w="75" w:type="dxa"/>
            </w:tcMar>
            <w:vAlign w:val="center"/>
            <w:hideMark/>
          </w:tcPr>
          <w:p w14:paraId="6DAC5C03" w14:textId="6E14774E" w:rsidR="00503D2F" w:rsidRPr="0021762F" w:rsidRDefault="00503D2F" w:rsidP="00C67489">
            <w:pPr>
              <w:pStyle w:val="Tablehead"/>
              <w:keepLines/>
              <w:rPr>
                <w:color w:val="FFFFFF" w:themeColor="background1"/>
                <w:sz w:val="18"/>
                <w:szCs w:val="18"/>
                <w:lang w:val="es-ES"/>
              </w:rPr>
            </w:pPr>
            <w:r w:rsidRPr="0021762F">
              <w:rPr>
                <w:color w:val="FFFFFF" w:themeColor="background1"/>
                <w:sz w:val="18"/>
                <w:szCs w:val="18"/>
                <w:lang w:val="es-ES"/>
              </w:rPr>
              <w:t>Fondos</w:t>
            </w:r>
            <w:r w:rsidR="0021762F">
              <w:rPr>
                <w:color w:val="FFFFFF" w:themeColor="background1"/>
                <w:sz w:val="18"/>
                <w:szCs w:val="18"/>
                <w:lang w:val="es-ES"/>
              </w:rPr>
              <w:t xml:space="preserve"> </w:t>
            </w:r>
            <w:r w:rsidRPr="0021762F">
              <w:rPr>
                <w:color w:val="FFFFFF" w:themeColor="background1"/>
                <w:sz w:val="18"/>
                <w:szCs w:val="18"/>
                <w:lang w:val="es-ES"/>
              </w:rPr>
              <w:t>totales</w:t>
            </w:r>
            <w:r w:rsidRPr="0021762F">
              <w:rPr>
                <w:color w:val="FFFFFF" w:themeColor="background1"/>
                <w:sz w:val="18"/>
                <w:szCs w:val="18"/>
                <w:lang w:val="es-ES"/>
              </w:rPr>
              <w:br/>
              <w:t>(CHF)</w:t>
            </w:r>
          </w:p>
        </w:tc>
        <w:tc>
          <w:tcPr>
            <w:tcW w:w="556" w:type="pct"/>
            <w:shd w:val="clear" w:color="auto" w:fill="004B96"/>
            <w:tcMar>
              <w:top w:w="75" w:type="dxa"/>
              <w:left w:w="75" w:type="dxa"/>
              <w:bottom w:w="75" w:type="dxa"/>
              <w:right w:w="75" w:type="dxa"/>
            </w:tcMar>
            <w:vAlign w:val="center"/>
            <w:hideMark/>
          </w:tcPr>
          <w:p w14:paraId="0852E1EB" w14:textId="77777777" w:rsidR="00503D2F" w:rsidRPr="0021762F" w:rsidRDefault="00503D2F" w:rsidP="00C67489">
            <w:pPr>
              <w:pStyle w:val="Tablehead"/>
              <w:keepLines/>
              <w:rPr>
                <w:color w:val="FFFFFF" w:themeColor="background1"/>
                <w:sz w:val="18"/>
                <w:szCs w:val="18"/>
                <w:lang w:val="es-ES"/>
              </w:rPr>
            </w:pPr>
            <w:r w:rsidRPr="0021762F">
              <w:rPr>
                <w:color w:val="FFFFFF" w:themeColor="background1"/>
                <w:sz w:val="18"/>
                <w:szCs w:val="18"/>
                <w:lang w:val="es-ES"/>
              </w:rPr>
              <w:t>Organismo de cooperación</w:t>
            </w:r>
          </w:p>
        </w:tc>
        <w:tc>
          <w:tcPr>
            <w:tcW w:w="606" w:type="pct"/>
            <w:shd w:val="clear" w:color="auto" w:fill="004B96"/>
            <w:tcMar>
              <w:top w:w="75" w:type="dxa"/>
              <w:left w:w="75" w:type="dxa"/>
              <w:bottom w:w="75" w:type="dxa"/>
              <w:right w:w="75" w:type="dxa"/>
            </w:tcMar>
            <w:vAlign w:val="center"/>
            <w:hideMark/>
          </w:tcPr>
          <w:p w14:paraId="6EB1AD8A" w14:textId="77777777" w:rsidR="00503D2F" w:rsidRPr="0021762F" w:rsidRDefault="00503D2F" w:rsidP="00C67489">
            <w:pPr>
              <w:pStyle w:val="Tablehead"/>
              <w:keepLines/>
              <w:rPr>
                <w:color w:val="FFFFFF" w:themeColor="background1"/>
                <w:sz w:val="18"/>
                <w:szCs w:val="18"/>
                <w:lang w:val="es-ES"/>
              </w:rPr>
            </w:pPr>
            <w:r w:rsidRPr="0021762F">
              <w:rPr>
                <w:color w:val="FFFFFF" w:themeColor="background1"/>
                <w:sz w:val="18"/>
                <w:szCs w:val="18"/>
                <w:lang w:val="es-ES"/>
              </w:rPr>
              <w:t>Res. de la CMDT aplicada</w:t>
            </w:r>
          </w:p>
        </w:tc>
      </w:tr>
      <w:tr w:rsidR="00503D2F" w:rsidRPr="0021762F" w14:paraId="023F034A" w14:textId="77777777" w:rsidTr="00503D2F">
        <w:tc>
          <w:tcPr>
            <w:tcW w:w="6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4F99FD" w14:textId="77777777" w:rsidR="00503D2F" w:rsidRPr="0021762F" w:rsidRDefault="00503D2F" w:rsidP="00C67489">
            <w:pPr>
              <w:pStyle w:val="Tabletext"/>
              <w:keepNext/>
              <w:keepLines/>
              <w:jc w:val="center"/>
              <w:rPr>
                <w:b/>
                <w:sz w:val="18"/>
                <w:szCs w:val="18"/>
                <w:lang w:val="es-ES"/>
              </w:rPr>
            </w:pPr>
            <w:r w:rsidRPr="0021762F">
              <w:rPr>
                <w:b/>
                <w:sz w:val="18"/>
                <w:szCs w:val="18"/>
                <w:lang w:val="es-ES"/>
              </w:rPr>
              <w:t>2BEN20004</w:t>
            </w:r>
          </w:p>
        </w:tc>
        <w:tc>
          <w:tcPr>
            <w:tcW w:w="8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D369B0" w14:textId="22560967" w:rsidR="00503D2F" w:rsidRPr="0021762F" w:rsidRDefault="00503D2F" w:rsidP="00C67489">
            <w:pPr>
              <w:pStyle w:val="Tabletext"/>
              <w:keepNext/>
              <w:keepLines/>
              <w:rPr>
                <w:sz w:val="18"/>
                <w:szCs w:val="18"/>
                <w:lang w:val="es-ES"/>
              </w:rPr>
            </w:pPr>
            <w:r w:rsidRPr="0021762F">
              <w:rPr>
                <w:sz w:val="18"/>
                <w:szCs w:val="18"/>
                <w:lang w:val="es-ES"/>
              </w:rPr>
              <w:t>Desarrollo y fomento de ecosistemas de innovación digital sostenibles que fomenten la resiliencia y el empoderamiento de jóvenes en Benin, con un enfoque sólido en cuanto a género.</w:t>
            </w:r>
          </w:p>
        </w:tc>
        <w:tc>
          <w:tcPr>
            <w:tcW w:w="7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8A3233" w14:textId="403ACC99" w:rsidR="00503D2F" w:rsidRPr="0021762F" w:rsidRDefault="00503D2F" w:rsidP="00C67489">
            <w:pPr>
              <w:pStyle w:val="Tabletext"/>
              <w:keepNext/>
              <w:keepLines/>
              <w:jc w:val="center"/>
              <w:rPr>
                <w:sz w:val="18"/>
                <w:szCs w:val="18"/>
                <w:lang w:val="es-ES"/>
              </w:rPr>
            </w:pPr>
            <w:r w:rsidRPr="0021762F">
              <w:rPr>
                <w:sz w:val="18"/>
                <w:szCs w:val="18"/>
                <w:lang w:val="es-ES"/>
              </w:rPr>
              <w:t>1 de enero de 2021</w:t>
            </w:r>
          </w:p>
        </w:tc>
        <w:tc>
          <w:tcPr>
            <w:tcW w:w="80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B476EB" w14:textId="77777777" w:rsidR="00503D2F" w:rsidRPr="0021762F" w:rsidRDefault="00503D2F" w:rsidP="00C67489">
            <w:pPr>
              <w:pStyle w:val="Tabletext"/>
              <w:keepNext/>
              <w:keepLines/>
              <w:jc w:val="center"/>
              <w:rPr>
                <w:sz w:val="18"/>
                <w:szCs w:val="18"/>
                <w:lang w:val="es-ES"/>
              </w:rPr>
            </w:pPr>
            <w:r w:rsidRPr="0021762F">
              <w:rPr>
                <w:sz w:val="18"/>
                <w:szCs w:val="18"/>
                <w:lang w:val="es-ES"/>
              </w:rPr>
              <w:t>31 de marzo de 2026</w:t>
            </w:r>
          </w:p>
        </w:tc>
        <w:tc>
          <w:tcPr>
            <w:tcW w:w="3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42C52D" w14:textId="77777777" w:rsidR="00503D2F" w:rsidRPr="0021762F" w:rsidRDefault="00503D2F" w:rsidP="00C67489">
            <w:pPr>
              <w:pStyle w:val="Tabletext"/>
              <w:keepNext/>
              <w:keepLines/>
              <w:jc w:val="center"/>
              <w:rPr>
                <w:sz w:val="18"/>
                <w:szCs w:val="18"/>
                <w:lang w:val="es-ES"/>
              </w:rPr>
            </w:pPr>
            <w:r w:rsidRPr="0021762F">
              <w:rPr>
                <w:sz w:val="18"/>
                <w:szCs w:val="18"/>
                <w:lang w:val="es-ES"/>
              </w:rPr>
              <w:t>En curso</w:t>
            </w:r>
          </w:p>
        </w:tc>
        <w:tc>
          <w:tcPr>
            <w:tcW w:w="46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933BD6" w14:textId="77777777" w:rsidR="00503D2F" w:rsidRPr="0021762F" w:rsidRDefault="00503D2F" w:rsidP="00C67489">
            <w:pPr>
              <w:pStyle w:val="Tabletext"/>
              <w:keepNext/>
              <w:keepLines/>
              <w:jc w:val="center"/>
              <w:rPr>
                <w:sz w:val="18"/>
                <w:szCs w:val="18"/>
                <w:lang w:val="es-ES"/>
              </w:rPr>
            </w:pPr>
            <w:r w:rsidRPr="0021762F">
              <w:rPr>
                <w:sz w:val="18"/>
                <w:szCs w:val="18"/>
                <w:lang w:val="es-ES"/>
              </w:rPr>
              <w:t>249 150</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6B4BE5" w14:textId="77777777" w:rsidR="00503D2F" w:rsidRPr="0021762F" w:rsidRDefault="00503D2F" w:rsidP="00C67489">
            <w:pPr>
              <w:pStyle w:val="Tabletext"/>
              <w:keepNext/>
              <w:keepLines/>
              <w:jc w:val="center"/>
              <w:rPr>
                <w:sz w:val="18"/>
                <w:szCs w:val="18"/>
                <w:lang w:val="es-ES"/>
              </w:rPr>
            </w:pPr>
            <w:r w:rsidRPr="0021762F">
              <w:rPr>
                <w:sz w:val="18"/>
                <w:szCs w:val="18"/>
                <w:lang w:val="es-ES"/>
              </w:rPr>
              <w:t>Fondo de Población de las Naciones Unidas (UNFPA)</w:t>
            </w:r>
          </w:p>
        </w:tc>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6C00C5" w14:textId="14CC5D29" w:rsidR="00503D2F" w:rsidRPr="0021762F" w:rsidRDefault="00503D2F" w:rsidP="00C67489">
            <w:pPr>
              <w:pStyle w:val="Tabletext"/>
              <w:keepNext/>
              <w:keepLines/>
              <w:rPr>
                <w:sz w:val="18"/>
                <w:szCs w:val="18"/>
                <w:lang w:val="es-ES"/>
              </w:rPr>
            </w:pPr>
            <w:r w:rsidRPr="0021762F">
              <w:rPr>
                <w:sz w:val="18"/>
                <w:szCs w:val="18"/>
                <w:lang w:val="es-ES"/>
              </w:rPr>
              <w:t>Res. 90 de la CMDT</w:t>
            </w:r>
          </w:p>
        </w:tc>
      </w:tr>
      <w:tr w:rsidR="00503D2F" w:rsidRPr="0021762F" w14:paraId="66A99AC2" w14:textId="77777777" w:rsidTr="00503D2F">
        <w:tc>
          <w:tcPr>
            <w:tcW w:w="6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6DD286" w14:textId="77777777" w:rsidR="00503D2F" w:rsidRPr="0021762F" w:rsidRDefault="00503D2F" w:rsidP="00C67489">
            <w:pPr>
              <w:pStyle w:val="Tabletext"/>
              <w:keepNext/>
              <w:keepLines/>
              <w:rPr>
                <w:b/>
                <w:sz w:val="18"/>
                <w:szCs w:val="18"/>
                <w:lang w:val="es-ES"/>
              </w:rPr>
            </w:pPr>
            <w:r w:rsidRPr="0021762F">
              <w:rPr>
                <w:b/>
                <w:sz w:val="18"/>
                <w:szCs w:val="18"/>
                <w:lang w:val="es-ES"/>
              </w:rPr>
              <w:t>Países beneficiarios</w:t>
            </w:r>
          </w:p>
        </w:tc>
        <w:tc>
          <w:tcPr>
            <w:tcW w:w="4395"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3231B3" w14:textId="52B6CD16" w:rsidR="00503D2F" w:rsidRPr="0021762F" w:rsidRDefault="00503D2F" w:rsidP="00C67489">
            <w:pPr>
              <w:pStyle w:val="Tabletext"/>
              <w:keepNext/>
              <w:keepLines/>
              <w:rPr>
                <w:sz w:val="18"/>
                <w:szCs w:val="18"/>
                <w:lang w:val="es-ES"/>
              </w:rPr>
            </w:pPr>
            <w:r w:rsidRPr="0021762F">
              <w:rPr>
                <w:sz w:val="18"/>
                <w:szCs w:val="18"/>
                <w:lang w:val="es-ES"/>
              </w:rPr>
              <w:t>Benin</w:t>
            </w:r>
          </w:p>
        </w:tc>
      </w:tr>
      <w:tr w:rsidR="00503D2F" w:rsidRPr="00387309" w14:paraId="1D1669BC" w14:textId="77777777" w:rsidTr="00503D2F">
        <w:tc>
          <w:tcPr>
            <w:tcW w:w="6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A2F2B3" w14:textId="77777777" w:rsidR="00503D2F" w:rsidRPr="0021762F" w:rsidRDefault="00503D2F" w:rsidP="00503D2F">
            <w:pPr>
              <w:pStyle w:val="Tabletext"/>
              <w:rPr>
                <w:b/>
                <w:sz w:val="18"/>
                <w:szCs w:val="18"/>
                <w:lang w:val="es-ES"/>
              </w:rPr>
            </w:pPr>
            <w:r w:rsidRPr="0021762F">
              <w:rPr>
                <w:b/>
                <w:sz w:val="18"/>
                <w:szCs w:val="18"/>
                <w:lang w:val="es-ES"/>
              </w:rPr>
              <w:t>Resultados y logros previstos</w:t>
            </w:r>
          </w:p>
        </w:tc>
        <w:tc>
          <w:tcPr>
            <w:tcW w:w="4395"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4577EB" w14:textId="1DCAE173" w:rsidR="00503D2F" w:rsidRPr="0021762F" w:rsidRDefault="00503D2F" w:rsidP="00503D2F">
            <w:pPr>
              <w:pStyle w:val="Tabletext"/>
              <w:rPr>
                <w:sz w:val="18"/>
                <w:szCs w:val="18"/>
                <w:lang w:val="es-ES"/>
              </w:rPr>
            </w:pPr>
            <w:r w:rsidRPr="0021762F">
              <w:rPr>
                <w:sz w:val="18"/>
                <w:szCs w:val="18"/>
                <w:lang w:val="es-ES"/>
              </w:rPr>
              <w:t>El proyecto, actualmente en fase de ejecución, se centra en el empoderamiento de un conjunto de al menos 100 partes interesadas en la innovación en Benin, a fin de lograr los siguientes resultados: 1) Fortalecimiento de la iniciativa subregional #Tech4Youth, ampliando sus actividades para mejorar la sostenibilidad y la eficiencia del modelo de negocio de contenidos digitales dinámicos impulsados por jóvenes para fines educativos, de empoderamiento y de protección de las niñas; 2) Fomento de la innovación local y de la gobernanza del ecosistema digital de Benin para ofrecer una plataforma de soluciones innovadoras y digitales a las partes interesadas nacionales; 3) Puesta en marcha del ecosistema de innovación abierta #Tech4Youth, incluido el desarrollo de un modelo de negocio para fomentar contenidos digitales dinámicos impulsados por los jóvenes para fines educativos, de empoderamiento y de protección de las niñas.</w:t>
            </w:r>
          </w:p>
        </w:tc>
      </w:tr>
      <w:tr w:rsidR="00503D2F" w:rsidRPr="00387309" w14:paraId="45461A10" w14:textId="77777777" w:rsidTr="00503D2F">
        <w:tc>
          <w:tcPr>
            <w:tcW w:w="500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E31268" w14:textId="77777777" w:rsidR="00503D2F" w:rsidRPr="0021762F" w:rsidRDefault="00503D2F" w:rsidP="00503D2F">
            <w:pPr>
              <w:pStyle w:val="Tabletext"/>
              <w:jc w:val="center"/>
              <w:rPr>
                <w:b/>
                <w:sz w:val="18"/>
                <w:szCs w:val="18"/>
                <w:lang w:val="es-ES"/>
              </w:rPr>
            </w:pPr>
          </w:p>
        </w:tc>
      </w:tr>
      <w:tr w:rsidR="00503D2F" w:rsidRPr="00387309" w14:paraId="73F2F819" w14:textId="77777777" w:rsidTr="00503D2F">
        <w:tc>
          <w:tcPr>
            <w:tcW w:w="6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62C270" w14:textId="77777777" w:rsidR="00503D2F" w:rsidRPr="0021762F" w:rsidRDefault="00503D2F" w:rsidP="00503D2F">
            <w:pPr>
              <w:pStyle w:val="Tabletext"/>
              <w:rPr>
                <w:b/>
                <w:sz w:val="18"/>
                <w:szCs w:val="18"/>
                <w:lang w:val="es-ES"/>
              </w:rPr>
            </w:pPr>
            <w:r w:rsidRPr="0021762F">
              <w:rPr>
                <w:b/>
                <w:sz w:val="18"/>
                <w:szCs w:val="18"/>
                <w:lang w:val="es-ES"/>
              </w:rPr>
              <w:t>9UGA21008</w:t>
            </w:r>
          </w:p>
        </w:tc>
        <w:tc>
          <w:tcPr>
            <w:tcW w:w="8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CA085F" w14:textId="77777777" w:rsidR="00503D2F" w:rsidRPr="0021762F" w:rsidRDefault="00503D2F" w:rsidP="00503D2F">
            <w:pPr>
              <w:pStyle w:val="Tabletext"/>
              <w:rPr>
                <w:sz w:val="18"/>
                <w:szCs w:val="18"/>
                <w:lang w:val="es-ES"/>
              </w:rPr>
            </w:pPr>
            <w:r w:rsidRPr="0021762F">
              <w:rPr>
                <w:sz w:val="18"/>
                <w:szCs w:val="18"/>
                <w:lang w:val="es-ES"/>
              </w:rPr>
              <w:t>Actividades de asistencia técnica y formación en Uganda sobre la estrategia nacional de desarrollo de las TIC</w:t>
            </w:r>
          </w:p>
        </w:tc>
        <w:tc>
          <w:tcPr>
            <w:tcW w:w="7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AFFB81" w14:textId="77777777" w:rsidR="00503D2F" w:rsidRPr="0021762F" w:rsidRDefault="00503D2F" w:rsidP="00503D2F">
            <w:pPr>
              <w:pStyle w:val="Tabletext"/>
              <w:jc w:val="center"/>
              <w:rPr>
                <w:sz w:val="18"/>
                <w:szCs w:val="18"/>
                <w:lang w:val="es-ES"/>
              </w:rPr>
            </w:pPr>
            <w:r w:rsidRPr="0021762F">
              <w:rPr>
                <w:sz w:val="18"/>
                <w:szCs w:val="18"/>
                <w:lang w:val="es-ES"/>
              </w:rPr>
              <w:t>1 de enero de 2021</w:t>
            </w:r>
          </w:p>
        </w:tc>
        <w:tc>
          <w:tcPr>
            <w:tcW w:w="80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505947" w14:textId="77777777" w:rsidR="00503D2F" w:rsidRPr="0021762F" w:rsidRDefault="00503D2F" w:rsidP="00503D2F">
            <w:pPr>
              <w:pStyle w:val="Tabletext"/>
              <w:jc w:val="center"/>
              <w:rPr>
                <w:sz w:val="18"/>
                <w:szCs w:val="18"/>
                <w:lang w:val="es-ES"/>
              </w:rPr>
            </w:pPr>
            <w:r w:rsidRPr="0021762F">
              <w:rPr>
                <w:sz w:val="18"/>
                <w:szCs w:val="18"/>
                <w:lang w:val="es-ES"/>
              </w:rPr>
              <w:t>30 de marzo de 2025</w:t>
            </w:r>
          </w:p>
        </w:tc>
        <w:tc>
          <w:tcPr>
            <w:tcW w:w="3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7DFBB1" w14:textId="77777777" w:rsidR="00503D2F" w:rsidRPr="0021762F" w:rsidRDefault="00503D2F" w:rsidP="00503D2F">
            <w:pPr>
              <w:pStyle w:val="Tabletext"/>
              <w:jc w:val="center"/>
              <w:rPr>
                <w:sz w:val="18"/>
                <w:szCs w:val="18"/>
                <w:lang w:val="es-ES"/>
              </w:rPr>
            </w:pPr>
            <w:r w:rsidRPr="0021762F">
              <w:rPr>
                <w:sz w:val="18"/>
                <w:szCs w:val="18"/>
                <w:lang w:val="es-ES"/>
              </w:rPr>
              <w:t>En curso</w:t>
            </w:r>
          </w:p>
        </w:tc>
        <w:tc>
          <w:tcPr>
            <w:tcW w:w="46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2D9BBA" w14:textId="77777777" w:rsidR="00503D2F" w:rsidRPr="0021762F" w:rsidRDefault="00503D2F" w:rsidP="00503D2F">
            <w:pPr>
              <w:pStyle w:val="Tabletext"/>
              <w:jc w:val="center"/>
              <w:rPr>
                <w:sz w:val="18"/>
                <w:szCs w:val="18"/>
                <w:lang w:val="es-ES"/>
              </w:rPr>
            </w:pPr>
            <w:r w:rsidRPr="0021762F">
              <w:rPr>
                <w:sz w:val="18"/>
                <w:szCs w:val="18"/>
                <w:lang w:val="es-ES"/>
              </w:rPr>
              <w:t>1 691 000</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BC1406" w14:textId="77777777" w:rsidR="00503D2F" w:rsidRPr="0021762F" w:rsidRDefault="00503D2F" w:rsidP="00503D2F">
            <w:pPr>
              <w:pStyle w:val="Tabletext"/>
              <w:jc w:val="center"/>
              <w:rPr>
                <w:sz w:val="18"/>
                <w:szCs w:val="18"/>
                <w:lang w:val="es-ES"/>
              </w:rPr>
            </w:pPr>
            <w:r w:rsidRPr="0021762F">
              <w:rPr>
                <w:sz w:val="18"/>
                <w:szCs w:val="18"/>
                <w:lang w:val="es-ES"/>
              </w:rPr>
              <w:t>Ministerio de Industria y Tecnología de la Información de la República Popular China (MIIT)</w:t>
            </w:r>
          </w:p>
        </w:tc>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8EC292" w14:textId="77777777" w:rsidR="00503D2F" w:rsidRPr="00387309" w:rsidRDefault="00503D2F" w:rsidP="00503D2F">
            <w:pPr>
              <w:pStyle w:val="Tabletext"/>
              <w:rPr>
                <w:sz w:val="18"/>
                <w:szCs w:val="18"/>
                <w:lang w:val="fr-FR"/>
              </w:rPr>
            </w:pPr>
            <w:r w:rsidRPr="00387309">
              <w:rPr>
                <w:sz w:val="18"/>
                <w:szCs w:val="18"/>
                <w:lang w:val="fr-FR"/>
              </w:rPr>
              <w:t>Rec. 13 de la CMDT</w:t>
            </w:r>
          </w:p>
          <w:p w14:paraId="03E55CB7" w14:textId="1BCB4B36" w:rsidR="00503D2F" w:rsidRPr="00387309" w:rsidRDefault="00503D2F" w:rsidP="00503D2F">
            <w:pPr>
              <w:pStyle w:val="Tabletext"/>
              <w:rPr>
                <w:sz w:val="18"/>
                <w:szCs w:val="18"/>
                <w:lang w:val="fr-FR"/>
              </w:rPr>
            </w:pPr>
            <w:r w:rsidRPr="00387309">
              <w:rPr>
                <w:sz w:val="18"/>
                <w:szCs w:val="18"/>
                <w:lang w:val="fr-FR"/>
              </w:rPr>
              <w:t>Res. 89 de la CMDT</w:t>
            </w:r>
          </w:p>
        </w:tc>
      </w:tr>
      <w:tr w:rsidR="00503D2F" w:rsidRPr="0021762F" w14:paraId="2B330C99" w14:textId="77777777" w:rsidTr="00503D2F">
        <w:tc>
          <w:tcPr>
            <w:tcW w:w="6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24C91F" w14:textId="77777777" w:rsidR="00503D2F" w:rsidRPr="0021762F" w:rsidRDefault="00503D2F" w:rsidP="00503D2F">
            <w:pPr>
              <w:pStyle w:val="Tabletext"/>
              <w:rPr>
                <w:b/>
                <w:sz w:val="18"/>
                <w:szCs w:val="18"/>
                <w:lang w:val="es-ES"/>
              </w:rPr>
            </w:pPr>
            <w:r w:rsidRPr="0021762F">
              <w:rPr>
                <w:b/>
                <w:sz w:val="18"/>
                <w:szCs w:val="18"/>
                <w:lang w:val="es-ES"/>
              </w:rPr>
              <w:t>Países beneficiarios</w:t>
            </w:r>
          </w:p>
        </w:tc>
        <w:tc>
          <w:tcPr>
            <w:tcW w:w="4395"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4495C8" w14:textId="46823655" w:rsidR="00503D2F" w:rsidRPr="0021762F" w:rsidRDefault="00503D2F" w:rsidP="00503D2F">
            <w:pPr>
              <w:pStyle w:val="Tabletext"/>
              <w:rPr>
                <w:sz w:val="18"/>
                <w:szCs w:val="18"/>
                <w:lang w:val="es-ES"/>
              </w:rPr>
            </w:pPr>
            <w:r w:rsidRPr="0021762F">
              <w:rPr>
                <w:sz w:val="18"/>
                <w:szCs w:val="18"/>
                <w:lang w:val="es-ES"/>
              </w:rPr>
              <w:t>Uganda</w:t>
            </w:r>
          </w:p>
        </w:tc>
      </w:tr>
      <w:tr w:rsidR="00503D2F" w:rsidRPr="00387309" w14:paraId="0ECC3323" w14:textId="77777777" w:rsidTr="00503D2F">
        <w:tc>
          <w:tcPr>
            <w:tcW w:w="6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77157C" w14:textId="77777777" w:rsidR="00503D2F" w:rsidRPr="0021762F" w:rsidRDefault="00503D2F" w:rsidP="00503D2F">
            <w:pPr>
              <w:pStyle w:val="Tabletext"/>
              <w:rPr>
                <w:b/>
                <w:sz w:val="18"/>
                <w:szCs w:val="18"/>
                <w:lang w:val="es-ES"/>
              </w:rPr>
            </w:pPr>
            <w:r w:rsidRPr="0021762F">
              <w:rPr>
                <w:b/>
                <w:sz w:val="18"/>
                <w:szCs w:val="18"/>
                <w:lang w:val="es-ES"/>
              </w:rPr>
              <w:t>Resultados y logros previstos</w:t>
            </w:r>
          </w:p>
        </w:tc>
        <w:tc>
          <w:tcPr>
            <w:tcW w:w="4395"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3800FF6" w14:textId="77777777" w:rsidR="00503D2F" w:rsidRPr="0021762F" w:rsidRDefault="00503D2F" w:rsidP="00503D2F">
            <w:pPr>
              <w:pStyle w:val="Tabletext"/>
              <w:rPr>
                <w:sz w:val="18"/>
                <w:szCs w:val="18"/>
                <w:lang w:val="es-ES"/>
              </w:rPr>
            </w:pPr>
            <w:r w:rsidRPr="0021762F">
              <w:rPr>
                <w:sz w:val="18"/>
                <w:szCs w:val="18"/>
                <w:lang w:val="es-ES"/>
              </w:rPr>
              <w:t>El proyecto contribuyó a la implementación del NDPIII y del marco Digital Uganda Vision (DUV). En particular, permitió lograr los siguientes resultados:</w:t>
            </w:r>
          </w:p>
          <w:p w14:paraId="72F12901" w14:textId="5E1668ED" w:rsidR="00503D2F" w:rsidRPr="0021762F" w:rsidRDefault="00503D2F" w:rsidP="00503D2F">
            <w:pPr>
              <w:pStyle w:val="Tabletext"/>
              <w:rPr>
                <w:sz w:val="18"/>
                <w:szCs w:val="18"/>
                <w:lang w:val="es-ES"/>
              </w:rPr>
            </w:pPr>
            <w:r w:rsidRPr="0021762F">
              <w:rPr>
                <w:sz w:val="18"/>
                <w:szCs w:val="18"/>
                <w:lang w:val="es-ES"/>
              </w:rPr>
              <w:t>–</w:t>
            </w:r>
            <w:r w:rsidRPr="0021762F">
              <w:rPr>
                <w:sz w:val="18"/>
                <w:szCs w:val="18"/>
                <w:lang w:val="es-ES"/>
              </w:rPr>
              <w:tab/>
              <w:t>Examen de la política y la estrategia a escala nacional sobre desarrollo de las TIC: el proyecto proporcionó asistencia técnica a Uganda en materia de políticas y estrategias de desarrollo de las TIC. Ello incluyó la formulación de un conjunto de recomendaciones, en consonancia con los elementos fundamentales en materia de infraestructuras y conectividad, servicios digitales e innovación y emprendimiento en relación con el marco DUV.</w:t>
            </w:r>
          </w:p>
          <w:p w14:paraId="28BF06FF" w14:textId="0C6B36AB" w:rsidR="00503D2F" w:rsidRPr="0021762F" w:rsidRDefault="00503D2F" w:rsidP="00503D2F">
            <w:pPr>
              <w:pStyle w:val="Tabletext"/>
              <w:rPr>
                <w:sz w:val="18"/>
                <w:szCs w:val="18"/>
                <w:lang w:val="es-ES"/>
              </w:rPr>
            </w:pPr>
            <w:r w:rsidRPr="0021762F">
              <w:rPr>
                <w:sz w:val="18"/>
                <w:szCs w:val="18"/>
                <w:lang w:val="es-ES"/>
              </w:rPr>
              <w:t>–</w:t>
            </w:r>
            <w:r w:rsidRPr="0021762F">
              <w:rPr>
                <w:sz w:val="18"/>
                <w:szCs w:val="18"/>
                <w:lang w:val="es-ES"/>
              </w:rPr>
              <w:tab/>
              <w:t xml:space="preserve">Fortalecimiento de la capacidad institucional y humana de los responsables políticos, la industria y las principales partes interesadas para propiciar y facilitar la transformación digital. A través de este componente, el proyecto fomentó la capacidad de formulación y aplicación de políticas gubernamentales y de organismos </w:t>
            </w:r>
            <w:r w:rsidRPr="0021762F">
              <w:rPr>
                <w:sz w:val="18"/>
                <w:szCs w:val="18"/>
                <w:lang w:val="es-ES"/>
              </w:rPr>
              <w:lastRenderedPageBreak/>
              <w:t>afiliados, contribuyendo al fortalecimiento de las competencias de la industria local de las TIC y de la población en general, a fin de impulsar la agenda de transformación digital del país.</w:t>
            </w:r>
          </w:p>
          <w:p w14:paraId="437C3363" w14:textId="72D385E9" w:rsidR="00503D2F" w:rsidRPr="0021762F" w:rsidRDefault="00503D2F" w:rsidP="00503D2F">
            <w:pPr>
              <w:pStyle w:val="Tabletext"/>
              <w:rPr>
                <w:sz w:val="18"/>
                <w:szCs w:val="18"/>
                <w:lang w:val="es-ES"/>
              </w:rPr>
            </w:pPr>
            <w:r w:rsidRPr="0021762F">
              <w:rPr>
                <w:sz w:val="18"/>
                <w:szCs w:val="18"/>
                <w:lang w:val="es-ES"/>
              </w:rPr>
              <w:t>–</w:t>
            </w:r>
            <w:r w:rsidRPr="0021762F">
              <w:rPr>
                <w:sz w:val="18"/>
                <w:szCs w:val="18"/>
                <w:lang w:val="es-ES"/>
              </w:rPr>
              <w:tab/>
              <w:t>Aplicación y ensayo de casos de utilización y servicios, incluidas plataformas de colaboración, para complementar las recomendaciones normativas y la ampliación de los programas de desarrollo de capacidad.</w:t>
            </w:r>
          </w:p>
        </w:tc>
      </w:tr>
      <w:tr w:rsidR="00503D2F" w:rsidRPr="00387309" w14:paraId="06D965FA" w14:textId="77777777" w:rsidTr="00503D2F">
        <w:tc>
          <w:tcPr>
            <w:tcW w:w="500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D274D8" w14:textId="77777777" w:rsidR="00503D2F" w:rsidRPr="0021762F" w:rsidRDefault="00503D2F" w:rsidP="00C67489">
            <w:pPr>
              <w:pStyle w:val="Tabletext"/>
              <w:spacing w:before="0" w:after="0"/>
              <w:rPr>
                <w:b/>
                <w:sz w:val="18"/>
                <w:szCs w:val="18"/>
                <w:lang w:val="es-ES"/>
              </w:rPr>
            </w:pPr>
          </w:p>
        </w:tc>
      </w:tr>
      <w:tr w:rsidR="00503D2F" w:rsidRPr="0021762F" w14:paraId="7A790EA3" w14:textId="77777777" w:rsidTr="00503D2F">
        <w:tc>
          <w:tcPr>
            <w:tcW w:w="6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29E3B0" w14:textId="77777777" w:rsidR="00503D2F" w:rsidRPr="0021762F" w:rsidRDefault="00503D2F" w:rsidP="00C67489">
            <w:pPr>
              <w:pStyle w:val="Tabletext"/>
              <w:spacing w:before="0" w:after="0"/>
              <w:jc w:val="center"/>
              <w:rPr>
                <w:b/>
                <w:sz w:val="18"/>
                <w:szCs w:val="18"/>
                <w:lang w:val="es-ES"/>
              </w:rPr>
            </w:pPr>
            <w:r w:rsidRPr="0021762F">
              <w:rPr>
                <w:b/>
                <w:sz w:val="18"/>
                <w:szCs w:val="18"/>
                <w:lang w:val="es-ES"/>
              </w:rPr>
              <w:t>9GLO23129</w:t>
            </w:r>
          </w:p>
        </w:tc>
        <w:tc>
          <w:tcPr>
            <w:tcW w:w="8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10B5CC" w14:textId="77777777" w:rsidR="00503D2F" w:rsidRPr="0021762F" w:rsidRDefault="00503D2F" w:rsidP="00C67489">
            <w:pPr>
              <w:pStyle w:val="Tabletext"/>
              <w:spacing w:before="0" w:after="0"/>
              <w:rPr>
                <w:sz w:val="18"/>
                <w:szCs w:val="18"/>
                <w:lang w:val="es-ES"/>
              </w:rPr>
            </w:pPr>
            <w:r w:rsidRPr="0021762F">
              <w:rPr>
                <w:sz w:val="18"/>
                <w:szCs w:val="18"/>
                <w:lang w:val="es-ES"/>
              </w:rPr>
              <w:t>Propiciar ecosistemas de código abierto para la innovación en servicios públicos</w:t>
            </w:r>
          </w:p>
        </w:tc>
        <w:tc>
          <w:tcPr>
            <w:tcW w:w="85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1B2B4D" w14:textId="77777777" w:rsidR="00503D2F" w:rsidRPr="0021762F" w:rsidRDefault="00503D2F" w:rsidP="00C67489">
            <w:pPr>
              <w:pStyle w:val="Tabletext"/>
              <w:spacing w:before="0" w:after="0"/>
              <w:jc w:val="center"/>
              <w:rPr>
                <w:sz w:val="18"/>
                <w:szCs w:val="18"/>
                <w:lang w:val="es-ES"/>
              </w:rPr>
            </w:pPr>
            <w:r w:rsidRPr="0021762F">
              <w:rPr>
                <w:sz w:val="18"/>
                <w:szCs w:val="18"/>
                <w:lang w:val="es-ES"/>
              </w:rPr>
              <w:t>1 de septiembre de 2023</w:t>
            </w:r>
          </w:p>
        </w:tc>
        <w:tc>
          <w:tcPr>
            <w:tcW w:w="70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58FACC" w14:textId="77777777" w:rsidR="00503D2F" w:rsidRPr="0021762F" w:rsidRDefault="00503D2F" w:rsidP="00503D2F">
            <w:pPr>
              <w:pStyle w:val="Tabletext"/>
              <w:jc w:val="center"/>
              <w:rPr>
                <w:sz w:val="18"/>
                <w:szCs w:val="18"/>
                <w:lang w:val="es-ES"/>
              </w:rPr>
            </w:pPr>
            <w:r w:rsidRPr="0021762F">
              <w:rPr>
                <w:sz w:val="18"/>
                <w:szCs w:val="18"/>
                <w:lang w:val="es-ES"/>
              </w:rPr>
              <w:t>11 de febrero de 2027</w:t>
            </w:r>
          </w:p>
        </w:tc>
        <w:tc>
          <w:tcPr>
            <w:tcW w:w="35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9A2513" w14:textId="77777777" w:rsidR="00503D2F" w:rsidRPr="0021762F" w:rsidRDefault="00503D2F" w:rsidP="00503D2F">
            <w:pPr>
              <w:pStyle w:val="Tabletext"/>
              <w:jc w:val="center"/>
              <w:rPr>
                <w:sz w:val="18"/>
                <w:szCs w:val="18"/>
                <w:lang w:val="es-ES"/>
              </w:rPr>
            </w:pPr>
            <w:r w:rsidRPr="0021762F">
              <w:rPr>
                <w:sz w:val="18"/>
                <w:szCs w:val="18"/>
                <w:lang w:val="es-ES"/>
              </w:rPr>
              <w:t>En curso</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8D0FE2" w14:textId="77777777" w:rsidR="00503D2F" w:rsidRPr="0021762F" w:rsidRDefault="00503D2F" w:rsidP="00503D2F">
            <w:pPr>
              <w:pStyle w:val="Tabletext"/>
              <w:jc w:val="center"/>
              <w:rPr>
                <w:sz w:val="18"/>
                <w:szCs w:val="18"/>
                <w:lang w:val="es-ES"/>
              </w:rPr>
            </w:pPr>
            <w:r w:rsidRPr="0021762F">
              <w:rPr>
                <w:sz w:val="18"/>
                <w:szCs w:val="18"/>
                <w:lang w:val="es-ES"/>
              </w:rPr>
              <w:t>1 764 616</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A743F8" w14:textId="77777777" w:rsidR="00503D2F" w:rsidRPr="0021762F" w:rsidRDefault="00503D2F" w:rsidP="00503D2F">
            <w:pPr>
              <w:pStyle w:val="Tabletext"/>
              <w:jc w:val="center"/>
              <w:rPr>
                <w:sz w:val="18"/>
                <w:szCs w:val="18"/>
                <w:lang w:val="es-ES"/>
              </w:rPr>
            </w:pPr>
            <w:r w:rsidRPr="0021762F">
              <w:rPr>
                <w:sz w:val="18"/>
                <w:szCs w:val="18"/>
                <w:lang w:val="es-ES"/>
              </w:rPr>
              <w:t>Comisión Europea</w:t>
            </w:r>
          </w:p>
        </w:tc>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155A56" w14:textId="77777777" w:rsidR="00503D2F" w:rsidRPr="0021762F" w:rsidRDefault="00503D2F" w:rsidP="00503D2F">
            <w:pPr>
              <w:pStyle w:val="Tabletext"/>
              <w:rPr>
                <w:sz w:val="18"/>
                <w:szCs w:val="18"/>
                <w:lang w:val="es-ES"/>
              </w:rPr>
            </w:pPr>
            <w:r w:rsidRPr="0021762F">
              <w:rPr>
                <w:sz w:val="18"/>
                <w:szCs w:val="18"/>
                <w:lang w:val="es-ES"/>
              </w:rPr>
              <w:t>Res. 89 de la CMDT</w:t>
            </w:r>
          </w:p>
          <w:p w14:paraId="57E6BC9C" w14:textId="233784D0" w:rsidR="00503D2F" w:rsidRPr="0021762F" w:rsidRDefault="00503D2F" w:rsidP="00503D2F">
            <w:pPr>
              <w:pStyle w:val="Tabletext"/>
              <w:rPr>
                <w:sz w:val="18"/>
                <w:szCs w:val="18"/>
                <w:lang w:val="es-ES"/>
              </w:rPr>
            </w:pPr>
            <w:r w:rsidRPr="0021762F">
              <w:rPr>
                <w:sz w:val="18"/>
                <w:szCs w:val="18"/>
                <w:lang w:val="es-ES"/>
              </w:rPr>
              <w:t>Res. 90 de la CMDT</w:t>
            </w:r>
          </w:p>
        </w:tc>
      </w:tr>
      <w:tr w:rsidR="00503D2F" w:rsidRPr="00387309" w14:paraId="0B7AD9A8" w14:textId="77777777" w:rsidTr="00503D2F">
        <w:tc>
          <w:tcPr>
            <w:tcW w:w="6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3370FD" w14:textId="77777777" w:rsidR="00503D2F" w:rsidRPr="0021762F" w:rsidRDefault="00503D2F" w:rsidP="00C67489">
            <w:pPr>
              <w:pStyle w:val="Tabletext"/>
              <w:spacing w:before="0" w:after="0"/>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395"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82516E" w14:textId="37C534F4" w:rsidR="00503D2F" w:rsidRPr="0021762F" w:rsidRDefault="00503D2F" w:rsidP="00C67489">
            <w:pPr>
              <w:pStyle w:val="Tabletext"/>
              <w:spacing w:before="0" w:after="0"/>
              <w:rPr>
                <w:sz w:val="18"/>
                <w:szCs w:val="18"/>
                <w:lang w:val="es-ES"/>
              </w:rPr>
            </w:pPr>
            <w:r w:rsidRPr="0021762F">
              <w:rPr>
                <w:sz w:val="18"/>
                <w:szCs w:val="18"/>
                <w:lang w:val="es-ES"/>
              </w:rPr>
              <w:t>Proyecto regional o multirregional en beneficio de los países de la región.</w:t>
            </w:r>
          </w:p>
        </w:tc>
      </w:tr>
      <w:tr w:rsidR="00503D2F" w:rsidRPr="00387309" w14:paraId="41AE819C" w14:textId="77777777" w:rsidTr="00503D2F">
        <w:tc>
          <w:tcPr>
            <w:tcW w:w="6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FCBCB4" w14:textId="77777777" w:rsidR="00503D2F" w:rsidRPr="0021762F" w:rsidRDefault="00503D2F" w:rsidP="00C67489">
            <w:pPr>
              <w:pStyle w:val="Tabletext"/>
              <w:spacing w:before="0" w:after="0"/>
              <w:rPr>
                <w:b/>
                <w:sz w:val="18"/>
                <w:szCs w:val="18"/>
                <w:lang w:val="es-ES"/>
              </w:rPr>
            </w:pPr>
            <w:r w:rsidRPr="0021762F">
              <w:rPr>
                <w:b/>
                <w:sz w:val="18"/>
                <w:szCs w:val="18"/>
                <w:lang w:val="es-ES"/>
              </w:rPr>
              <w:t>Resultados y logros previstos</w:t>
            </w:r>
          </w:p>
        </w:tc>
        <w:tc>
          <w:tcPr>
            <w:tcW w:w="4395"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4E0017C" w14:textId="77777777" w:rsidR="00503D2F" w:rsidRPr="0021762F" w:rsidRDefault="00503D2F" w:rsidP="00C67489">
            <w:pPr>
              <w:pStyle w:val="Tabletext"/>
              <w:spacing w:before="0" w:after="0"/>
              <w:rPr>
                <w:sz w:val="18"/>
                <w:szCs w:val="18"/>
                <w:lang w:val="es-ES"/>
              </w:rPr>
            </w:pPr>
            <w:r w:rsidRPr="0021762F">
              <w:rPr>
                <w:sz w:val="18"/>
                <w:szCs w:val="18"/>
                <w:lang w:val="es-ES"/>
              </w:rPr>
              <w:t>El objetivo general del proyecto es fomentar la capacidad de los sectores público y privado a escalas local y regional para adoptar código abierto, con el fin de prestar servicios gubernamentales digitales. Ello tiene por objeto ayudar a los países a fortalecer sus ecosistemas digitales para facilitar su contribución a los activos públicos digitales y usuarios activos de los mismos, a fin de minimizar costos y maximizar la eficiencia mediante la reutilización. A tal efecto, se requieren intervenciones tanto del lado de la oferta como del de la demanda, con el fin de ayudar a los países y, en particular, a los gobiernos, a replantear su enfoque sobre innovaciones digitales para avanzar en la digitalización gubernamental. Ello dará lugar a servicios públicos inclusivos centrados en los ciudadanos por medio de la colaboración con las principales organizaciones de código abierto y de desarrollo a escalas mundial, regional y nacional. El proyecto se lleva a cabo en colaboración con el PNUD.</w:t>
            </w:r>
          </w:p>
          <w:p w14:paraId="10A5BF74" w14:textId="415942D1" w:rsidR="00503D2F" w:rsidRPr="0021762F" w:rsidRDefault="00503D2F" w:rsidP="00C67489">
            <w:pPr>
              <w:pStyle w:val="Tabletext"/>
              <w:spacing w:before="0" w:after="0"/>
              <w:rPr>
                <w:sz w:val="18"/>
                <w:szCs w:val="18"/>
                <w:lang w:val="es-ES"/>
              </w:rPr>
            </w:pPr>
            <w:r w:rsidRPr="0021762F">
              <w:rPr>
                <w:sz w:val="18"/>
                <w:szCs w:val="18"/>
                <w:lang w:val="es-ES"/>
              </w:rPr>
              <w:t xml:space="preserve">Durante su fase de ejecución, el proyecto tiene como objetivo lograr los siguientes resultados: 1) Propiciar un marco propicio para el ecosistema de código abierto que promueva el cambio estructural para acelerar la adopción de </w:t>
            </w:r>
            <w:r w:rsidR="00E83C42" w:rsidRPr="0021762F">
              <w:rPr>
                <w:i/>
                <w:iCs/>
                <w:sz w:val="18"/>
                <w:szCs w:val="18"/>
                <w:lang w:val="es-ES"/>
              </w:rPr>
              <w:t>software</w:t>
            </w:r>
            <w:r w:rsidRPr="0021762F">
              <w:rPr>
                <w:sz w:val="18"/>
                <w:szCs w:val="18"/>
                <w:lang w:val="es-ES"/>
              </w:rPr>
              <w:t xml:space="preserve"> y datos de código abierto; 2) Establecer un factor habilitador a escala nacional del ecosistema de código abierto para facilitar la innovación en los servicios públicos (instalación técnica de código abierto) en determinados países; 3) Poner en marcha y mantener un centro de conocimientos sobre código abierto a escala mundial para servicios públicos, a fin de lograr el alcance y la sostenibilidad necesarios para garantizar que los conocimientos y las conclusiones extraídas sobre recopilación de experiencias y acerca de los dos países piloto estén bien documentados y se compartan a escala mundial, y que los recursos se conserven y difundan de manera sostenible.</w:t>
            </w:r>
          </w:p>
        </w:tc>
      </w:tr>
      <w:tr w:rsidR="00C67489" w:rsidRPr="00387309" w14:paraId="51098041" w14:textId="77777777" w:rsidTr="00503D2F">
        <w:tc>
          <w:tcPr>
            <w:tcW w:w="6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D5A655D" w14:textId="77777777" w:rsidR="00C67489" w:rsidRPr="0021762F" w:rsidRDefault="00C67489" w:rsidP="00C67489">
            <w:pPr>
              <w:pStyle w:val="Tabletext"/>
              <w:spacing w:before="0" w:after="0"/>
              <w:rPr>
                <w:b/>
                <w:sz w:val="18"/>
                <w:szCs w:val="18"/>
                <w:lang w:val="es-ES"/>
              </w:rPr>
            </w:pPr>
          </w:p>
        </w:tc>
        <w:tc>
          <w:tcPr>
            <w:tcW w:w="4395"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FEF7933" w14:textId="77777777" w:rsidR="00C67489" w:rsidRPr="0021762F" w:rsidRDefault="00C67489" w:rsidP="00C67489">
            <w:pPr>
              <w:pStyle w:val="Tabletext"/>
              <w:spacing w:before="0" w:after="0"/>
              <w:rPr>
                <w:sz w:val="18"/>
                <w:szCs w:val="18"/>
                <w:lang w:val="es-ES"/>
              </w:rPr>
            </w:pPr>
          </w:p>
        </w:tc>
      </w:tr>
      <w:tr w:rsidR="00503D2F" w:rsidRPr="0021762F" w14:paraId="0F139D7C" w14:textId="77777777" w:rsidTr="00503D2F">
        <w:tc>
          <w:tcPr>
            <w:tcW w:w="6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D09F05" w14:textId="77777777" w:rsidR="00503D2F" w:rsidRPr="0021762F" w:rsidRDefault="00503D2F" w:rsidP="00C67489">
            <w:pPr>
              <w:pStyle w:val="Tabletext"/>
              <w:spacing w:before="0" w:after="0"/>
              <w:jc w:val="center"/>
              <w:rPr>
                <w:b/>
                <w:sz w:val="18"/>
                <w:szCs w:val="18"/>
                <w:lang w:val="es-ES"/>
              </w:rPr>
            </w:pPr>
            <w:r w:rsidRPr="0021762F">
              <w:rPr>
                <w:b/>
                <w:sz w:val="18"/>
                <w:szCs w:val="18"/>
                <w:lang w:val="es-ES"/>
              </w:rPr>
              <w:t>9GLO23134</w:t>
            </w:r>
          </w:p>
        </w:tc>
        <w:tc>
          <w:tcPr>
            <w:tcW w:w="8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714DF8" w14:textId="77777777" w:rsidR="00503D2F" w:rsidRPr="0021762F" w:rsidRDefault="00503D2F" w:rsidP="00C67489">
            <w:pPr>
              <w:pStyle w:val="Tabletext"/>
              <w:spacing w:before="0" w:after="0"/>
              <w:rPr>
                <w:sz w:val="18"/>
                <w:szCs w:val="18"/>
                <w:lang w:val="es-ES"/>
              </w:rPr>
            </w:pPr>
            <w:r w:rsidRPr="0021762F">
              <w:rPr>
                <w:sz w:val="18"/>
                <w:szCs w:val="18"/>
                <w:lang w:val="es-ES"/>
              </w:rPr>
              <w:t>Asistencia para fomentar la utilización de tecnologías innovadoras en la construcción de una sociedad digital de prosperidad compartida</w:t>
            </w:r>
          </w:p>
        </w:tc>
        <w:tc>
          <w:tcPr>
            <w:tcW w:w="85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C9040D" w14:textId="77777777" w:rsidR="00503D2F" w:rsidRPr="0021762F" w:rsidRDefault="00503D2F" w:rsidP="00C67489">
            <w:pPr>
              <w:pStyle w:val="Tabletext"/>
              <w:spacing w:before="0" w:after="0"/>
              <w:jc w:val="center"/>
              <w:rPr>
                <w:sz w:val="18"/>
                <w:szCs w:val="18"/>
                <w:lang w:val="es-ES"/>
              </w:rPr>
            </w:pPr>
            <w:r w:rsidRPr="0021762F">
              <w:rPr>
                <w:sz w:val="18"/>
                <w:szCs w:val="18"/>
                <w:lang w:val="es-ES"/>
              </w:rPr>
              <w:t>1 de enero de 2024</w:t>
            </w:r>
          </w:p>
        </w:tc>
        <w:tc>
          <w:tcPr>
            <w:tcW w:w="70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AD4236" w14:textId="77777777" w:rsidR="00503D2F" w:rsidRPr="0021762F" w:rsidRDefault="00503D2F" w:rsidP="00C67489">
            <w:pPr>
              <w:pStyle w:val="Tabletext"/>
              <w:spacing w:before="0" w:after="0"/>
              <w:jc w:val="center"/>
              <w:rPr>
                <w:sz w:val="18"/>
                <w:szCs w:val="18"/>
                <w:lang w:val="es-ES"/>
              </w:rPr>
            </w:pPr>
            <w:r w:rsidRPr="0021762F">
              <w:rPr>
                <w:sz w:val="18"/>
                <w:szCs w:val="18"/>
                <w:lang w:val="es-ES"/>
              </w:rPr>
              <w:t>31 de diciembre de 2025</w:t>
            </w:r>
          </w:p>
        </w:tc>
        <w:tc>
          <w:tcPr>
            <w:tcW w:w="35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D1E323" w14:textId="77777777" w:rsidR="00503D2F" w:rsidRPr="0021762F" w:rsidRDefault="00503D2F" w:rsidP="00C67489">
            <w:pPr>
              <w:pStyle w:val="Tabletext"/>
              <w:spacing w:before="0" w:after="0"/>
              <w:jc w:val="center"/>
              <w:rPr>
                <w:sz w:val="18"/>
                <w:szCs w:val="18"/>
                <w:lang w:val="es-ES"/>
              </w:rPr>
            </w:pPr>
            <w:r w:rsidRPr="0021762F">
              <w:rPr>
                <w:sz w:val="18"/>
                <w:szCs w:val="18"/>
                <w:lang w:val="es-ES"/>
              </w:rPr>
              <w:t>En curso</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03A787" w14:textId="77777777" w:rsidR="00503D2F" w:rsidRPr="0021762F" w:rsidRDefault="00503D2F" w:rsidP="00C67489">
            <w:pPr>
              <w:pStyle w:val="Tabletext"/>
              <w:spacing w:before="0" w:after="0"/>
              <w:jc w:val="center"/>
              <w:rPr>
                <w:sz w:val="18"/>
                <w:szCs w:val="18"/>
                <w:lang w:val="es-ES"/>
              </w:rPr>
            </w:pPr>
            <w:r w:rsidRPr="0021762F">
              <w:rPr>
                <w:sz w:val="18"/>
                <w:szCs w:val="18"/>
                <w:lang w:val="es-ES"/>
              </w:rPr>
              <w:t>271 560</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3EE2DF" w14:textId="77777777" w:rsidR="00503D2F" w:rsidRPr="0021762F" w:rsidRDefault="00503D2F" w:rsidP="00C67489">
            <w:pPr>
              <w:pStyle w:val="Tabletext"/>
              <w:spacing w:before="0" w:after="0"/>
              <w:jc w:val="center"/>
              <w:rPr>
                <w:sz w:val="18"/>
                <w:szCs w:val="18"/>
                <w:lang w:val="es-ES"/>
              </w:rPr>
            </w:pPr>
            <w:r w:rsidRPr="0021762F">
              <w:rPr>
                <w:sz w:val="18"/>
                <w:szCs w:val="18"/>
                <w:lang w:val="es-ES"/>
              </w:rPr>
              <w:t>Ministerio de Ciencia y TIC (MSIT), República de Corea</w:t>
            </w:r>
          </w:p>
        </w:tc>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5B8D5B" w14:textId="5B0F4DFC" w:rsidR="00503D2F" w:rsidRPr="0021762F" w:rsidRDefault="00503D2F" w:rsidP="00C67489">
            <w:pPr>
              <w:pStyle w:val="Tabletext"/>
              <w:spacing w:before="0" w:after="0"/>
              <w:rPr>
                <w:sz w:val="18"/>
                <w:szCs w:val="18"/>
                <w:lang w:val="es-ES"/>
              </w:rPr>
            </w:pPr>
            <w:r w:rsidRPr="0021762F">
              <w:rPr>
                <w:sz w:val="18"/>
                <w:szCs w:val="18"/>
                <w:lang w:val="es-ES"/>
              </w:rPr>
              <w:t>Res. 89 de la CMDT</w:t>
            </w:r>
          </w:p>
        </w:tc>
      </w:tr>
      <w:tr w:rsidR="00503D2F" w:rsidRPr="00387309" w14:paraId="57A56F4B" w14:textId="77777777" w:rsidTr="00503D2F">
        <w:tc>
          <w:tcPr>
            <w:tcW w:w="6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8D4AA0" w14:textId="77777777" w:rsidR="00503D2F" w:rsidRPr="0021762F" w:rsidRDefault="00503D2F" w:rsidP="00C67489">
            <w:pPr>
              <w:pStyle w:val="Tabletext"/>
              <w:spacing w:before="0" w:after="0"/>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395"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74DF41" w14:textId="7CD4F8A3" w:rsidR="00503D2F" w:rsidRPr="0021762F" w:rsidRDefault="00503D2F" w:rsidP="00C67489">
            <w:pPr>
              <w:pStyle w:val="Tabletext"/>
              <w:spacing w:before="0" w:after="0"/>
              <w:rPr>
                <w:sz w:val="18"/>
                <w:szCs w:val="18"/>
                <w:lang w:val="es-ES"/>
              </w:rPr>
            </w:pPr>
            <w:r w:rsidRPr="0021762F">
              <w:rPr>
                <w:sz w:val="18"/>
                <w:szCs w:val="18"/>
                <w:lang w:val="es-ES"/>
              </w:rPr>
              <w:t>Proyecto regional o multirregional que beneficia a los países de la región.</w:t>
            </w:r>
          </w:p>
        </w:tc>
      </w:tr>
      <w:tr w:rsidR="00503D2F" w:rsidRPr="00387309" w14:paraId="3EFB6B13" w14:textId="77777777" w:rsidTr="00503D2F">
        <w:tc>
          <w:tcPr>
            <w:tcW w:w="6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AB704F" w14:textId="77777777" w:rsidR="00503D2F" w:rsidRPr="0021762F" w:rsidRDefault="00503D2F" w:rsidP="00503D2F">
            <w:pPr>
              <w:pStyle w:val="Tabletext"/>
              <w:rPr>
                <w:b/>
                <w:sz w:val="18"/>
                <w:szCs w:val="18"/>
                <w:lang w:val="es-ES"/>
              </w:rPr>
            </w:pPr>
            <w:r w:rsidRPr="0021762F">
              <w:rPr>
                <w:b/>
                <w:sz w:val="18"/>
                <w:szCs w:val="18"/>
                <w:lang w:val="es-ES"/>
              </w:rPr>
              <w:lastRenderedPageBreak/>
              <w:t>Resultados y logros previstos</w:t>
            </w:r>
          </w:p>
        </w:tc>
        <w:tc>
          <w:tcPr>
            <w:tcW w:w="4395"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0034EE" w14:textId="0D21B8E2" w:rsidR="00503D2F" w:rsidRPr="0021762F" w:rsidRDefault="00503D2F" w:rsidP="00503D2F">
            <w:pPr>
              <w:pStyle w:val="Tabletext"/>
              <w:rPr>
                <w:sz w:val="18"/>
                <w:szCs w:val="18"/>
                <w:lang w:val="es-ES"/>
              </w:rPr>
            </w:pPr>
            <w:r w:rsidRPr="0021762F">
              <w:rPr>
                <w:sz w:val="18"/>
                <w:szCs w:val="18"/>
                <w:lang w:val="es-ES"/>
              </w:rPr>
              <w:t>El proyecto tiene por objeto alcanzar los siguientes objetivos: 1) ayudar al menos a 10 países beneficiarios a fomentar la concienciación y la comprensión de las tecnologías innovadoras mediante al menos dos eventos mundiales en los que tomen parte alrededor de 100 participantes en cada uno; 2) que al menos tres países y 20 participantes por curso de formación se beneficien de cursos de formación locales.</w:t>
            </w:r>
          </w:p>
        </w:tc>
      </w:tr>
      <w:tr w:rsidR="00503D2F" w:rsidRPr="00387309" w14:paraId="29926480" w14:textId="77777777" w:rsidTr="00503D2F">
        <w:tc>
          <w:tcPr>
            <w:tcW w:w="500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478A53" w14:textId="77777777" w:rsidR="00503D2F" w:rsidRPr="0021762F" w:rsidRDefault="00503D2F" w:rsidP="00503D2F">
            <w:pPr>
              <w:pStyle w:val="Tabletext"/>
              <w:rPr>
                <w:b/>
                <w:sz w:val="18"/>
                <w:szCs w:val="18"/>
                <w:lang w:val="es-ES"/>
              </w:rPr>
            </w:pPr>
          </w:p>
        </w:tc>
      </w:tr>
      <w:tr w:rsidR="00503D2F" w:rsidRPr="0021762F" w14:paraId="3836F4FB" w14:textId="77777777" w:rsidTr="00503D2F">
        <w:tc>
          <w:tcPr>
            <w:tcW w:w="6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264DE0" w14:textId="77777777" w:rsidR="00503D2F" w:rsidRPr="0021762F" w:rsidRDefault="00503D2F" w:rsidP="00503D2F">
            <w:pPr>
              <w:pStyle w:val="Tabletext"/>
              <w:jc w:val="center"/>
              <w:rPr>
                <w:b/>
                <w:sz w:val="18"/>
                <w:szCs w:val="18"/>
                <w:lang w:val="es-ES"/>
              </w:rPr>
            </w:pPr>
            <w:r w:rsidRPr="0021762F">
              <w:rPr>
                <w:b/>
                <w:sz w:val="18"/>
                <w:szCs w:val="18"/>
                <w:lang w:val="es-ES"/>
              </w:rPr>
              <w:t>9GLO24147</w:t>
            </w:r>
          </w:p>
        </w:tc>
        <w:tc>
          <w:tcPr>
            <w:tcW w:w="8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86803E" w14:textId="77777777" w:rsidR="00503D2F" w:rsidRPr="0021762F" w:rsidRDefault="00503D2F" w:rsidP="00503D2F">
            <w:pPr>
              <w:pStyle w:val="Tabletext"/>
              <w:rPr>
                <w:sz w:val="18"/>
                <w:szCs w:val="18"/>
                <w:lang w:val="es-ES"/>
              </w:rPr>
            </w:pPr>
            <w:r w:rsidRPr="0021762F">
              <w:rPr>
                <w:sz w:val="18"/>
                <w:szCs w:val="18"/>
                <w:lang w:val="es-ES"/>
              </w:rPr>
              <w:t>Acelerador de Iniciativas Regionales para la Innovación de la UIT (MIIT)</w:t>
            </w:r>
          </w:p>
        </w:tc>
        <w:tc>
          <w:tcPr>
            <w:tcW w:w="85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F2735C" w14:textId="77777777" w:rsidR="00503D2F" w:rsidRPr="0021762F" w:rsidRDefault="00503D2F" w:rsidP="00503D2F">
            <w:pPr>
              <w:pStyle w:val="Tabletext"/>
              <w:jc w:val="center"/>
              <w:rPr>
                <w:sz w:val="18"/>
                <w:szCs w:val="18"/>
                <w:lang w:val="es-ES"/>
              </w:rPr>
            </w:pPr>
            <w:r w:rsidRPr="0021762F">
              <w:rPr>
                <w:sz w:val="18"/>
                <w:szCs w:val="18"/>
                <w:lang w:val="es-ES"/>
              </w:rPr>
              <w:t>1 de enero de 2024</w:t>
            </w:r>
          </w:p>
        </w:tc>
        <w:tc>
          <w:tcPr>
            <w:tcW w:w="70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406A0A" w14:textId="77777777" w:rsidR="00503D2F" w:rsidRPr="0021762F" w:rsidRDefault="00503D2F" w:rsidP="00503D2F">
            <w:pPr>
              <w:pStyle w:val="Tabletext"/>
              <w:jc w:val="center"/>
              <w:rPr>
                <w:sz w:val="18"/>
                <w:szCs w:val="18"/>
                <w:lang w:val="es-ES"/>
              </w:rPr>
            </w:pPr>
            <w:r w:rsidRPr="0021762F">
              <w:rPr>
                <w:sz w:val="18"/>
                <w:szCs w:val="18"/>
                <w:lang w:val="es-ES"/>
              </w:rPr>
              <w:t>31 de diciembre de 2026</w:t>
            </w:r>
          </w:p>
        </w:tc>
        <w:tc>
          <w:tcPr>
            <w:tcW w:w="35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30BE66" w14:textId="77777777" w:rsidR="00503D2F" w:rsidRPr="0021762F" w:rsidRDefault="00503D2F" w:rsidP="00503D2F">
            <w:pPr>
              <w:pStyle w:val="Tabletext"/>
              <w:jc w:val="center"/>
              <w:rPr>
                <w:sz w:val="18"/>
                <w:szCs w:val="18"/>
                <w:lang w:val="es-ES"/>
              </w:rPr>
            </w:pPr>
            <w:r w:rsidRPr="0021762F">
              <w:rPr>
                <w:sz w:val="18"/>
                <w:szCs w:val="18"/>
                <w:lang w:val="es-ES"/>
              </w:rPr>
              <w:t>En curso</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0534CF" w14:textId="77777777" w:rsidR="00503D2F" w:rsidRPr="0021762F" w:rsidRDefault="00503D2F" w:rsidP="00503D2F">
            <w:pPr>
              <w:pStyle w:val="Tabletext"/>
              <w:jc w:val="center"/>
              <w:rPr>
                <w:sz w:val="18"/>
                <w:szCs w:val="18"/>
                <w:lang w:val="es-ES"/>
              </w:rPr>
            </w:pPr>
            <w:r w:rsidRPr="0021762F">
              <w:rPr>
                <w:sz w:val="18"/>
                <w:szCs w:val="18"/>
                <w:lang w:val="es-ES"/>
              </w:rPr>
              <w:t>221 000</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C7B673" w14:textId="5A9D36A3" w:rsidR="00503D2F" w:rsidRPr="0021762F" w:rsidRDefault="00503D2F" w:rsidP="00503D2F">
            <w:pPr>
              <w:pStyle w:val="Tabletext"/>
              <w:jc w:val="center"/>
              <w:rPr>
                <w:sz w:val="18"/>
                <w:szCs w:val="18"/>
                <w:lang w:val="es-ES"/>
              </w:rPr>
            </w:pPr>
            <w:r w:rsidRPr="0021762F">
              <w:rPr>
                <w:sz w:val="18"/>
                <w:szCs w:val="18"/>
                <w:lang w:val="es-ES"/>
              </w:rPr>
              <w:t>CAICT – Academia China de Tecnología de la Información y las Comunicaciones; Oficina china del Instituto BRICS de Redes del Futuro</w:t>
            </w:r>
          </w:p>
        </w:tc>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9D38BC" w14:textId="454B98A9" w:rsidR="00503D2F" w:rsidRPr="0021762F" w:rsidRDefault="00503D2F" w:rsidP="00503D2F">
            <w:pPr>
              <w:pStyle w:val="Tabletext"/>
              <w:rPr>
                <w:sz w:val="18"/>
                <w:szCs w:val="18"/>
                <w:lang w:val="es-ES"/>
              </w:rPr>
            </w:pPr>
            <w:r w:rsidRPr="0021762F">
              <w:rPr>
                <w:sz w:val="18"/>
                <w:szCs w:val="18"/>
                <w:lang w:val="es-ES"/>
              </w:rPr>
              <w:t>Res. 90 de la CMDT</w:t>
            </w:r>
          </w:p>
        </w:tc>
      </w:tr>
      <w:tr w:rsidR="00503D2F" w:rsidRPr="00387309" w14:paraId="32C00FAE" w14:textId="77777777" w:rsidTr="00503D2F">
        <w:tc>
          <w:tcPr>
            <w:tcW w:w="6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611A46" w14:textId="77777777" w:rsidR="00503D2F" w:rsidRPr="0021762F" w:rsidRDefault="00503D2F" w:rsidP="00503D2F">
            <w:pPr>
              <w:pStyle w:val="Tabletext"/>
              <w:rPr>
                <w:b/>
                <w:sz w:val="18"/>
                <w:szCs w:val="18"/>
                <w:lang w:val="es-ES"/>
              </w:rPr>
            </w:pPr>
            <w:r w:rsidRPr="0021762F">
              <w:rPr>
                <w:b/>
                <w:sz w:val="18"/>
                <w:szCs w:val="18"/>
                <w:lang w:val="es-ES"/>
              </w:rPr>
              <w:t>Países beneficiarios (incluidos los de otras regiones)</w:t>
            </w:r>
          </w:p>
        </w:tc>
        <w:tc>
          <w:tcPr>
            <w:tcW w:w="4395"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39C825" w14:textId="11536ECB" w:rsidR="00503D2F" w:rsidRPr="0021762F" w:rsidRDefault="00503D2F" w:rsidP="00503D2F">
            <w:pPr>
              <w:pStyle w:val="Tabletext"/>
              <w:rPr>
                <w:sz w:val="18"/>
                <w:szCs w:val="18"/>
                <w:lang w:val="es-ES"/>
              </w:rPr>
            </w:pPr>
            <w:r w:rsidRPr="0021762F">
              <w:rPr>
                <w:sz w:val="18"/>
                <w:szCs w:val="18"/>
                <w:lang w:val="es-ES"/>
              </w:rPr>
              <w:t>Proyecto regional o multirregional en beneficio de los países de la región.</w:t>
            </w:r>
          </w:p>
        </w:tc>
      </w:tr>
      <w:tr w:rsidR="00503D2F" w:rsidRPr="00387309" w14:paraId="1A2FC47F" w14:textId="77777777" w:rsidTr="00503D2F">
        <w:tc>
          <w:tcPr>
            <w:tcW w:w="6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2650B1" w14:textId="77777777" w:rsidR="00503D2F" w:rsidRPr="0021762F" w:rsidRDefault="00503D2F" w:rsidP="00503D2F">
            <w:pPr>
              <w:pStyle w:val="Tabletext"/>
              <w:rPr>
                <w:b/>
                <w:sz w:val="18"/>
                <w:szCs w:val="18"/>
                <w:lang w:val="es-ES"/>
              </w:rPr>
            </w:pPr>
            <w:r w:rsidRPr="0021762F">
              <w:rPr>
                <w:b/>
                <w:sz w:val="18"/>
                <w:szCs w:val="18"/>
                <w:lang w:val="es-ES"/>
              </w:rPr>
              <w:t>Resultados y logros previstos</w:t>
            </w:r>
          </w:p>
        </w:tc>
        <w:tc>
          <w:tcPr>
            <w:tcW w:w="4395"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F25EE9" w14:textId="63C7E333" w:rsidR="00503D2F" w:rsidRPr="0021762F" w:rsidRDefault="00503D2F" w:rsidP="00503D2F">
            <w:pPr>
              <w:pStyle w:val="Tabletext"/>
              <w:rPr>
                <w:sz w:val="18"/>
                <w:szCs w:val="18"/>
                <w:lang w:val="es-ES"/>
              </w:rPr>
            </w:pPr>
            <w:r w:rsidRPr="0021762F">
              <w:rPr>
                <w:sz w:val="18"/>
                <w:szCs w:val="18"/>
                <w:lang w:val="es-ES"/>
              </w:rPr>
              <w:t>El objetivo principal del Acelerador sobre iniciativas regionales es aplicar un enfoque basado en ecosistemas para diseñar y acelerar proyectos a escalas nacional, regional y multirregional. Ello conlleva métodos reconocidos como Agile, razonamiento fundado, pensamiento sistémico y diseño centrado en el ser humano para abordar las necesidades más destacadas, fomentar esfuerzos regionales y brindar apoyo a la ejecución de proyectos de desarrollo digital en el marco de iniciativas regionales.</w:t>
            </w:r>
          </w:p>
        </w:tc>
      </w:tr>
    </w:tbl>
    <w:p w14:paraId="545ED938" w14:textId="77777777" w:rsidR="00216779" w:rsidRPr="0021762F" w:rsidRDefault="00216779" w:rsidP="00216779">
      <w:pPr>
        <w:rPr>
          <w:rFonts w:cstheme="minorHAnsi"/>
          <w:b/>
          <w:sz w:val="18"/>
          <w:szCs w:val="18"/>
          <w:u w:val="single"/>
          <w:lang w:val="es-ES"/>
        </w:rPr>
      </w:pPr>
      <w:r w:rsidRPr="0021762F">
        <w:rPr>
          <w:rFonts w:cstheme="minorHAnsi"/>
          <w:b/>
          <w:sz w:val="18"/>
          <w:szCs w:val="18"/>
          <w:u w:val="single"/>
          <w:lang w:val="es-ES"/>
        </w:rPr>
        <w:br w:type="page"/>
      </w:r>
    </w:p>
    <w:p w14:paraId="55C019DA" w14:textId="77777777" w:rsidR="00216779" w:rsidRPr="0021762F" w:rsidRDefault="00216779" w:rsidP="00AD65AF">
      <w:pPr>
        <w:pStyle w:val="Heading2"/>
        <w:rPr>
          <w:u w:val="single"/>
          <w:lang w:val="es-ES"/>
        </w:rPr>
      </w:pPr>
      <w:bookmarkStart w:id="13" w:name="_Toc213232999"/>
      <w:r w:rsidRPr="0021762F">
        <w:rPr>
          <w:u w:val="single"/>
          <w:lang w:val="es-ES"/>
        </w:rPr>
        <w:lastRenderedPageBreak/>
        <w:t>REGIÓN: AMÉRICA</w:t>
      </w:r>
      <w:bookmarkEnd w:id="13"/>
    </w:p>
    <w:p w14:paraId="45AC983C" w14:textId="7FE721F6" w:rsidR="00216779" w:rsidRPr="0021762F" w:rsidRDefault="00216779" w:rsidP="00BD7671">
      <w:pPr>
        <w:pStyle w:val="Heading3"/>
        <w:spacing w:after="120"/>
        <w:rPr>
          <w:lang w:val="es-ES"/>
        </w:rPr>
      </w:pPr>
      <w:r w:rsidRPr="0021762F">
        <w:rPr>
          <w:lang w:val="es-ES"/>
        </w:rPr>
        <w:t>IR: AMS 1</w:t>
      </w:r>
      <w:r w:rsidR="00960D2E" w:rsidRPr="0021762F">
        <w:rPr>
          <w:lang w:val="es-ES"/>
        </w:rPr>
        <w:t xml:space="preserve"> – </w:t>
      </w:r>
      <w:r w:rsidRPr="0021762F">
        <w:rPr>
          <w:lang w:val="es-ES"/>
        </w:rPr>
        <w:t>Despliegue de infraestructuras de telecomunicaciones/tecnologías de la información y la comunicación modernas, resilientes, seguras y sostenibles</w:t>
      </w:r>
    </w:p>
    <w:tbl>
      <w:tblPr>
        <w:tblW w:w="5013" w:type="pct"/>
        <w:tblLayout w:type="fixed"/>
        <w:tblCellMar>
          <w:left w:w="0" w:type="dxa"/>
          <w:right w:w="0" w:type="dxa"/>
        </w:tblCellMar>
        <w:tblLook w:val="04A0" w:firstRow="1" w:lastRow="0" w:firstColumn="1" w:lastColumn="0" w:noHBand="0" w:noVBand="1"/>
      </w:tblPr>
      <w:tblGrid>
        <w:gridCol w:w="1669"/>
        <w:gridCol w:w="2305"/>
        <w:gridCol w:w="2547"/>
        <w:gridCol w:w="1985"/>
        <w:gridCol w:w="991"/>
        <w:gridCol w:w="1278"/>
        <w:gridCol w:w="1561"/>
        <w:gridCol w:w="1704"/>
      </w:tblGrid>
      <w:tr w:rsidR="00503D2F" w:rsidRPr="00387309" w14:paraId="0B6E5A1F" w14:textId="77777777" w:rsidTr="00503D2F">
        <w:trPr>
          <w:tblHeader/>
        </w:trPr>
        <w:tc>
          <w:tcPr>
            <w:tcW w:w="594" w:type="pct"/>
            <w:shd w:val="clear" w:color="auto" w:fill="004B96"/>
            <w:tcMar>
              <w:top w:w="75" w:type="dxa"/>
              <w:left w:w="75" w:type="dxa"/>
              <w:bottom w:w="75" w:type="dxa"/>
              <w:right w:w="75" w:type="dxa"/>
            </w:tcMar>
            <w:vAlign w:val="center"/>
            <w:hideMark/>
          </w:tcPr>
          <w:p w14:paraId="0959200D" w14:textId="2CF598DE" w:rsidR="00503D2F" w:rsidRPr="0021762F" w:rsidRDefault="00503D2F" w:rsidP="00503D2F">
            <w:pPr>
              <w:pStyle w:val="Tablehead"/>
              <w:rPr>
                <w:color w:val="FFFFFF" w:themeColor="background1"/>
                <w:sz w:val="18"/>
                <w:szCs w:val="18"/>
                <w:lang w:val="es-ES"/>
              </w:rPr>
            </w:pPr>
            <w:r w:rsidRPr="0021762F">
              <w:rPr>
                <w:color w:val="FFFFFF" w:themeColor="background1"/>
                <w:sz w:val="18"/>
                <w:szCs w:val="18"/>
                <w:lang w:val="es-ES"/>
              </w:rPr>
              <w:t>N.º de proyecto</w:t>
            </w:r>
          </w:p>
        </w:tc>
        <w:tc>
          <w:tcPr>
            <w:tcW w:w="821" w:type="pct"/>
            <w:shd w:val="clear" w:color="auto" w:fill="004B96"/>
            <w:tcMar>
              <w:top w:w="75" w:type="dxa"/>
              <w:left w:w="75" w:type="dxa"/>
              <w:bottom w:w="75" w:type="dxa"/>
              <w:right w:w="75" w:type="dxa"/>
            </w:tcMar>
            <w:vAlign w:val="center"/>
            <w:hideMark/>
          </w:tcPr>
          <w:p w14:paraId="3B2F3591" w14:textId="77777777" w:rsidR="00503D2F" w:rsidRPr="0021762F" w:rsidRDefault="00503D2F" w:rsidP="00503D2F">
            <w:pPr>
              <w:pStyle w:val="Tablehead"/>
              <w:rPr>
                <w:color w:val="FFFFFF" w:themeColor="background1"/>
                <w:sz w:val="18"/>
                <w:szCs w:val="18"/>
                <w:lang w:val="es-ES"/>
              </w:rPr>
            </w:pPr>
            <w:r w:rsidRPr="0021762F">
              <w:rPr>
                <w:color w:val="FFFFFF" w:themeColor="background1"/>
                <w:sz w:val="18"/>
                <w:szCs w:val="18"/>
                <w:lang w:val="es-ES"/>
              </w:rPr>
              <w:t>Título</w:t>
            </w:r>
          </w:p>
        </w:tc>
        <w:tc>
          <w:tcPr>
            <w:tcW w:w="907" w:type="pct"/>
            <w:shd w:val="clear" w:color="auto" w:fill="004B96"/>
            <w:tcMar>
              <w:top w:w="75" w:type="dxa"/>
              <w:left w:w="75" w:type="dxa"/>
              <w:bottom w:w="75" w:type="dxa"/>
              <w:right w:w="75" w:type="dxa"/>
            </w:tcMar>
            <w:vAlign w:val="center"/>
            <w:hideMark/>
          </w:tcPr>
          <w:p w14:paraId="1D26C0E9" w14:textId="77777777" w:rsidR="00503D2F" w:rsidRPr="0021762F" w:rsidRDefault="00503D2F" w:rsidP="00503D2F">
            <w:pPr>
              <w:pStyle w:val="Tablehead"/>
              <w:rPr>
                <w:color w:val="FFFFFF" w:themeColor="background1"/>
                <w:sz w:val="18"/>
                <w:szCs w:val="18"/>
                <w:lang w:val="es-ES"/>
              </w:rPr>
            </w:pPr>
            <w:r w:rsidRPr="0021762F">
              <w:rPr>
                <w:color w:val="FFFFFF" w:themeColor="background1"/>
                <w:sz w:val="18"/>
                <w:szCs w:val="18"/>
                <w:lang w:val="es-ES"/>
              </w:rPr>
              <w:t>Fecha de inicio</w:t>
            </w:r>
          </w:p>
        </w:tc>
        <w:tc>
          <w:tcPr>
            <w:tcW w:w="707" w:type="pct"/>
            <w:shd w:val="clear" w:color="auto" w:fill="004B96"/>
            <w:tcMar>
              <w:top w:w="75" w:type="dxa"/>
              <w:left w:w="75" w:type="dxa"/>
              <w:bottom w:w="75" w:type="dxa"/>
              <w:right w:w="75" w:type="dxa"/>
            </w:tcMar>
            <w:vAlign w:val="center"/>
            <w:hideMark/>
          </w:tcPr>
          <w:p w14:paraId="72C37E30" w14:textId="77777777" w:rsidR="00503D2F" w:rsidRPr="0021762F" w:rsidRDefault="00503D2F" w:rsidP="00503D2F">
            <w:pPr>
              <w:pStyle w:val="Tablehead"/>
              <w:rPr>
                <w:color w:val="FFFFFF" w:themeColor="background1"/>
                <w:sz w:val="18"/>
                <w:szCs w:val="18"/>
                <w:lang w:val="es-ES"/>
              </w:rPr>
            </w:pPr>
            <w:r w:rsidRPr="0021762F">
              <w:rPr>
                <w:color w:val="FFFFFF" w:themeColor="background1"/>
                <w:sz w:val="18"/>
                <w:szCs w:val="18"/>
                <w:lang w:val="es-ES"/>
              </w:rPr>
              <w:t>Fecha de finalización</w:t>
            </w:r>
          </w:p>
        </w:tc>
        <w:tc>
          <w:tcPr>
            <w:tcW w:w="353" w:type="pct"/>
            <w:shd w:val="clear" w:color="auto" w:fill="004B96"/>
            <w:tcMar>
              <w:top w:w="75" w:type="dxa"/>
              <w:left w:w="75" w:type="dxa"/>
              <w:bottom w:w="75" w:type="dxa"/>
              <w:right w:w="75" w:type="dxa"/>
            </w:tcMar>
            <w:vAlign w:val="center"/>
            <w:hideMark/>
          </w:tcPr>
          <w:p w14:paraId="50CCE595" w14:textId="77777777" w:rsidR="00503D2F" w:rsidRPr="0021762F" w:rsidRDefault="00503D2F" w:rsidP="00503D2F">
            <w:pPr>
              <w:pStyle w:val="Tablehead"/>
              <w:rPr>
                <w:color w:val="FFFFFF" w:themeColor="background1"/>
                <w:sz w:val="18"/>
                <w:szCs w:val="18"/>
                <w:lang w:val="es-ES"/>
              </w:rPr>
            </w:pPr>
            <w:r w:rsidRPr="0021762F">
              <w:rPr>
                <w:color w:val="FFFFFF" w:themeColor="background1"/>
                <w:sz w:val="18"/>
                <w:szCs w:val="18"/>
                <w:lang w:val="es-ES"/>
              </w:rPr>
              <w:t>Situación</w:t>
            </w:r>
          </w:p>
        </w:tc>
        <w:tc>
          <w:tcPr>
            <w:tcW w:w="455" w:type="pct"/>
            <w:shd w:val="clear" w:color="auto" w:fill="004B96"/>
            <w:tcMar>
              <w:top w:w="75" w:type="dxa"/>
              <w:left w:w="75" w:type="dxa"/>
              <w:bottom w:w="75" w:type="dxa"/>
              <w:right w:w="75" w:type="dxa"/>
            </w:tcMar>
            <w:vAlign w:val="center"/>
            <w:hideMark/>
          </w:tcPr>
          <w:p w14:paraId="5F905F91" w14:textId="6FCCC2D0" w:rsidR="00503D2F" w:rsidRPr="0021762F" w:rsidRDefault="00503D2F" w:rsidP="00503D2F">
            <w:pPr>
              <w:pStyle w:val="Tablehead"/>
              <w:rPr>
                <w:color w:val="FFFFFF" w:themeColor="background1"/>
                <w:sz w:val="18"/>
                <w:szCs w:val="18"/>
                <w:lang w:val="es-ES"/>
              </w:rPr>
            </w:pPr>
            <w:r w:rsidRPr="0021762F">
              <w:rPr>
                <w:color w:val="FFFFFF" w:themeColor="background1"/>
                <w:sz w:val="18"/>
                <w:szCs w:val="18"/>
                <w:lang w:val="es-ES"/>
              </w:rPr>
              <w:t>Fondos</w:t>
            </w:r>
            <w:r w:rsidR="0021762F">
              <w:rPr>
                <w:color w:val="FFFFFF" w:themeColor="background1"/>
                <w:sz w:val="18"/>
                <w:szCs w:val="18"/>
                <w:lang w:val="es-ES"/>
              </w:rPr>
              <w:t xml:space="preserve"> </w:t>
            </w:r>
            <w:r w:rsidRPr="0021762F">
              <w:rPr>
                <w:color w:val="FFFFFF" w:themeColor="background1"/>
                <w:sz w:val="18"/>
                <w:szCs w:val="18"/>
                <w:lang w:val="es-ES"/>
              </w:rPr>
              <w:t>totales</w:t>
            </w:r>
            <w:r w:rsidRPr="0021762F">
              <w:rPr>
                <w:color w:val="FFFFFF" w:themeColor="background1"/>
                <w:sz w:val="18"/>
                <w:szCs w:val="18"/>
                <w:lang w:val="es-ES"/>
              </w:rPr>
              <w:br/>
              <w:t>(CHF)</w:t>
            </w:r>
          </w:p>
        </w:tc>
        <w:tc>
          <w:tcPr>
            <w:tcW w:w="556" w:type="pct"/>
            <w:shd w:val="clear" w:color="auto" w:fill="004B96"/>
            <w:tcMar>
              <w:top w:w="75" w:type="dxa"/>
              <w:left w:w="75" w:type="dxa"/>
              <w:bottom w:w="75" w:type="dxa"/>
              <w:right w:w="75" w:type="dxa"/>
            </w:tcMar>
            <w:vAlign w:val="center"/>
            <w:hideMark/>
          </w:tcPr>
          <w:p w14:paraId="40AF20BB" w14:textId="77777777" w:rsidR="00503D2F" w:rsidRPr="0021762F" w:rsidRDefault="00503D2F" w:rsidP="00503D2F">
            <w:pPr>
              <w:pStyle w:val="Tablehead"/>
              <w:rPr>
                <w:color w:val="FFFFFF" w:themeColor="background1"/>
                <w:sz w:val="18"/>
                <w:szCs w:val="18"/>
                <w:lang w:val="es-ES"/>
              </w:rPr>
            </w:pPr>
            <w:r w:rsidRPr="0021762F">
              <w:rPr>
                <w:color w:val="FFFFFF" w:themeColor="background1"/>
                <w:sz w:val="18"/>
                <w:szCs w:val="18"/>
                <w:lang w:val="es-ES"/>
              </w:rPr>
              <w:t>Organismo de cooperación</w:t>
            </w:r>
          </w:p>
        </w:tc>
        <w:tc>
          <w:tcPr>
            <w:tcW w:w="607" w:type="pct"/>
            <w:shd w:val="clear" w:color="auto" w:fill="004B96"/>
            <w:tcMar>
              <w:top w:w="75" w:type="dxa"/>
              <w:left w:w="75" w:type="dxa"/>
              <w:bottom w:w="75" w:type="dxa"/>
              <w:right w:w="75" w:type="dxa"/>
            </w:tcMar>
            <w:vAlign w:val="center"/>
            <w:hideMark/>
          </w:tcPr>
          <w:p w14:paraId="198784B8" w14:textId="77777777" w:rsidR="00503D2F" w:rsidRPr="0021762F" w:rsidRDefault="00503D2F" w:rsidP="00503D2F">
            <w:pPr>
              <w:pStyle w:val="Tablehead"/>
              <w:rPr>
                <w:color w:val="FFFFFF" w:themeColor="background1"/>
                <w:sz w:val="18"/>
                <w:szCs w:val="18"/>
                <w:lang w:val="es-ES"/>
              </w:rPr>
            </w:pPr>
            <w:r w:rsidRPr="0021762F">
              <w:rPr>
                <w:color w:val="FFFFFF" w:themeColor="background1"/>
                <w:sz w:val="18"/>
                <w:szCs w:val="18"/>
                <w:lang w:val="es-ES"/>
              </w:rPr>
              <w:t>Res. de la CMDT aplicada</w:t>
            </w:r>
          </w:p>
        </w:tc>
      </w:tr>
      <w:tr w:rsidR="00503D2F" w:rsidRPr="0021762F" w14:paraId="4EBD8F32"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8417ED" w14:textId="066403FB" w:rsidR="00503D2F" w:rsidRPr="0021762F" w:rsidRDefault="00503D2F" w:rsidP="00503D2F">
            <w:pPr>
              <w:pStyle w:val="Tabletext"/>
              <w:jc w:val="center"/>
              <w:rPr>
                <w:b/>
                <w:sz w:val="18"/>
                <w:szCs w:val="18"/>
                <w:lang w:val="es-ES"/>
              </w:rPr>
            </w:pPr>
            <w:r w:rsidRPr="0021762F">
              <w:rPr>
                <w:b/>
                <w:sz w:val="18"/>
                <w:szCs w:val="18"/>
                <w:lang w:val="es-ES"/>
              </w:rPr>
              <w:t>7SUR23017</w:t>
            </w:r>
          </w:p>
        </w:tc>
        <w:tc>
          <w:tcPr>
            <w:tcW w:w="8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96AF93" w14:textId="77777777" w:rsidR="00503D2F" w:rsidRPr="0021762F" w:rsidRDefault="00503D2F" w:rsidP="00503D2F">
            <w:pPr>
              <w:pStyle w:val="Tabletext"/>
              <w:rPr>
                <w:sz w:val="18"/>
                <w:szCs w:val="18"/>
                <w:lang w:val="es-ES"/>
              </w:rPr>
            </w:pPr>
            <w:r w:rsidRPr="0021762F">
              <w:rPr>
                <w:sz w:val="18"/>
                <w:szCs w:val="18"/>
                <w:lang w:val="es-ES"/>
              </w:rPr>
              <w:t>Implementación de equipos nacionales de intervención en caso de incidente informático (EIII) – Suriname</w:t>
            </w:r>
          </w:p>
        </w:tc>
        <w:tc>
          <w:tcPr>
            <w:tcW w:w="9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DA5107" w14:textId="77777777" w:rsidR="00503D2F" w:rsidRPr="0021762F" w:rsidRDefault="00503D2F" w:rsidP="00503D2F">
            <w:pPr>
              <w:pStyle w:val="Tabletext"/>
              <w:jc w:val="center"/>
              <w:rPr>
                <w:sz w:val="18"/>
                <w:szCs w:val="18"/>
                <w:lang w:val="es-ES"/>
              </w:rPr>
            </w:pPr>
            <w:r w:rsidRPr="0021762F">
              <w:rPr>
                <w:sz w:val="18"/>
                <w:szCs w:val="18"/>
                <w:lang w:val="es-ES"/>
              </w:rPr>
              <w:t>29 de junio de 2024</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633CFB" w14:textId="77777777" w:rsidR="00503D2F" w:rsidRPr="0021762F" w:rsidRDefault="00503D2F" w:rsidP="00503D2F">
            <w:pPr>
              <w:pStyle w:val="Tabletext"/>
              <w:jc w:val="center"/>
              <w:rPr>
                <w:sz w:val="18"/>
                <w:szCs w:val="18"/>
                <w:lang w:val="es-ES"/>
              </w:rPr>
            </w:pPr>
            <w:r w:rsidRPr="0021762F">
              <w:rPr>
                <w:sz w:val="18"/>
                <w:szCs w:val="18"/>
                <w:lang w:val="es-ES"/>
              </w:rPr>
              <w:t>28 de julio de 2027</w:t>
            </w:r>
          </w:p>
        </w:tc>
        <w:tc>
          <w:tcPr>
            <w:tcW w:w="3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272EF1" w14:textId="77777777" w:rsidR="00503D2F" w:rsidRPr="0021762F" w:rsidRDefault="00503D2F" w:rsidP="00503D2F">
            <w:pPr>
              <w:pStyle w:val="Tabletext"/>
              <w:jc w:val="center"/>
              <w:rPr>
                <w:sz w:val="18"/>
                <w:szCs w:val="18"/>
                <w:lang w:val="es-ES"/>
              </w:rPr>
            </w:pPr>
            <w:r w:rsidRPr="0021762F">
              <w:rPr>
                <w:sz w:val="18"/>
                <w:szCs w:val="18"/>
                <w:lang w:val="es-ES"/>
              </w:rPr>
              <w:t>En curso</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40B183" w14:textId="77777777" w:rsidR="00503D2F" w:rsidRPr="0021762F" w:rsidRDefault="00503D2F" w:rsidP="00503D2F">
            <w:pPr>
              <w:pStyle w:val="Tabletext"/>
              <w:jc w:val="center"/>
              <w:rPr>
                <w:sz w:val="18"/>
                <w:szCs w:val="18"/>
                <w:lang w:val="es-ES"/>
              </w:rPr>
            </w:pPr>
            <w:r w:rsidRPr="0021762F">
              <w:rPr>
                <w:sz w:val="18"/>
                <w:szCs w:val="18"/>
                <w:lang w:val="es-ES"/>
              </w:rPr>
              <w:t>354 780</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E6BFE3" w14:textId="77777777" w:rsidR="00503D2F" w:rsidRPr="0021762F" w:rsidRDefault="00503D2F" w:rsidP="00503D2F">
            <w:pPr>
              <w:pStyle w:val="Tabletext"/>
              <w:jc w:val="center"/>
              <w:rPr>
                <w:sz w:val="18"/>
                <w:szCs w:val="18"/>
                <w:lang w:val="es-ES"/>
              </w:rPr>
            </w:pPr>
            <w:r w:rsidRPr="0021762F">
              <w:rPr>
                <w:sz w:val="18"/>
                <w:szCs w:val="18"/>
                <w:lang w:val="es-ES"/>
              </w:rPr>
              <w:t>Dirección de Gobierno Electrónico, Gabinete del Presidente de la República de Suriname</w:t>
            </w:r>
          </w:p>
        </w:tc>
        <w:tc>
          <w:tcPr>
            <w:tcW w:w="6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171836" w14:textId="77777777" w:rsidR="00503D2F" w:rsidRPr="0021762F" w:rsidRDefault="00503D2F" w:rsidP="00503D2F">
            <w:pPr>
              <w:pStyle w:val="Tabletext"/>
              <w:rPr>
                <w:sz w:val="18"/>
                <w:szCs w:val="18"/>
                <w:lang w:val="es-ES"/>
              </w:rPr>
            </w:pPr>
            <w:r w:rsidRPr="0021762F">
              <w:rPr>
                <w:sz w:val="18"/>
                <w:szCs w:val="18"/>
                <w:lang w:val="es-ES"/>
              </w:rPr>
              <w:t>Res. 17 de la CMDT</w:t>
            </w:r>
          </w:p>
          <w:p w14:paraId="4B6E7F82" w14:textId="28087F46" w:rsidR="00503D2F" w:rsidRPr="0021762F" w:rsidRDefault="00503D2F" w:rsidP="00503D2F">
            <w:pPr>
              <w:pStyle w:val="Tabletext"/>
              <w:rPr>
                <w:sz w:val="18"/>
                <w:szCs w:val="18"/>
                <w:lang w:val="es-ES"/>
              </w:rPr>
            </w:pPr>
            <w:r w:rsidRPr="0021762F">
              <w:rPr>
                <w:sz w:val="18"/>
                <w:szCs w:val="18"/>
                <w:lang w:val="es-ES"/>
              </w:rPr>
              <w:t>Res. 45 de la CMDT</w:t>
            </w:r>
          </w:p>
        </w:tc>
      </w:tr>
      <w:tr w:rsidR="00503D2F" w:rsidRPr="0021762F" w14:paraId="43FE4741"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2B4CA6" w14:textId="77777777" w:rsidR="00503D2F" w:rsidRPr="0021762F" w:rsidRDefault="00503D2F" w:rsidP="00503D2F">
            <w:pPr>
              <w:pStyle w:val="Tabletext"/>
              <w:rPr>
                <w:b/>
                <w:sz w:val="18"/>
                <w:szCs w:val="18"/>
                <w:lang w:val="es-ES"/>
              </w:rPr>
            </w:pPr>
            <w:r w:rsidRPr="0021762F">
              <w:rPr>
                <w:b/>
                <w:sz w:val="18"/>
                <w:szCs w:val="18"/>
                <w:lang w:val="es-ES"/>
              </w:rPr>
              <w:t>Países beneficiarios</w:t>
            </w:r>
          </w:p>
        </w:tc>
        <w:tc>
          <w:tcPr>
            <w:tcW w:w="440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287430" w14:textId="77777777" w:rsidR="00503D2F" w:rsidRPr="0021762F" w:rsidRDefault="00503D2F" w:rsidP="00503D2F">
            <w:pPr>
              <w:pStyle w:val="Tabletext"/>
              <w:rPr>
                <w:sz w:val="18"/>
                <w:szCs w:val="18"/>
                <w:lang w:val="es-ES"/>
              </w:rPr>
            </w:pPr>
            <w:r w:rsidRPr="0021762F">
              <w:rPr>
                <w:sz w:val="18"/>
                <w:szCs w:val="18"/>
                <w:lang w:val="es-ES"/>
              </w:rPr>
              <w:t>Suriname</w:t>
            </w:r>
          </w:p>
        </w:tc>
      </w:tr>
      <w:tr w:rsidR="00503D2F" w:rsidRPr="00387309" w14:paraId="6897FEF1"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005F29" w14:textId="77777777" w:rsidR="00503D2F" w:rsidRPr="0021762F" w:rsidRDefault="00503D2F" w:rsidP="00503D2F">
            <w:pPr>
              <w:pStyle w:val="Tabletext"/>
              <w:rPr>
                <w:b/>
                <w:sz w:val="18"/>
                <w:szCs w:val="18"/>
                <w:lang w:val="es-ES"/>
              </w:rPr>
            </w:pPr>
            <w:r w:rsidRPr="0021762F">
              <w:rPr>
                <w:b/>
                <w:sz w:val="18"/>
                <w:szCs w:val="18"/>
                <w:lang w:val="es-ES"/>
              </w:rPr>
              <w:t>Resultados y logros previstos</w:t>
            </w:r>
          </w:p>
        </w:tc>
        <w:tc>
          <w:tcPr>
            <w:tcW w:w="440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24F5380" w14:textId="77777777" w:rsidR="00503D2F" w:rsidRPr="0021762F" w:rsidRDefault="00503D2F" w:rsidP="00503D2F">
            <w:pPr>
              <w:pStyle w:val="Tabletext"/>
              <w:rPr>
                <w:sz w:val="18"/>
                <w:szCs w:val="18"/>
                <w:lang w:val="es-ES"/>
              </w:rPr>
            </w:pPr>
            <w:r w:rsidRPr="0021762F">
              <w:rPr>
                <w:sz w:val="18"/>
                <w:szCs w:val="18"/>
                <w:lang w:val="es-ES"/>
              </w:rPr>
              <w:t>El proyecto logró establecer con éxito un Equipo nacional de intervención en caso de incidente informático (EIII) operativo en Suriname, capaz de proporcionar a sus ciudadanos un conjunto básico de servicios de ciberseguridad. Este logro ha mejorado significativamente la situación del país en materia de ciberseguridad, al facilitar la identificación y gestión de las amenazas cibernéticas, así como la adopción de medidas de respuesta frente a las mismas.</w:t>
            </w:r>
          </w:p>
          <w:p w14:paraId="18434AC4" w14:textId="7C2E8CB4" w:rsidR="00503D2F" w:rsidRPr="0021762F" w:rsidRDefault="00503D2F" w:rsidP="00503D2F">
            <w:pPr>
              <w:pStyle w:val="Tabletext"/>
              <w:rPr>
                <w:sz w:val="18"/>
                <w:szCs w:val="18"/>
                <w:lang w:val="es-ES"/>
              </w:rPr>
            </w:pPr>
            <w:r w:rsidRPr="0021762F">
              <w:rPr>
                <w:sz w:val="18"/>
                <w:szCs w:val="18"/>
                <w:lang w:val="es-ES"/>
              </w:rPr>
              <w:t>Entre los principales logros del proyecto hasta la fecha se incluyen: 1) La finalización de un informe exhaustivo de evaluación de la preparación del EIII a escala nacional, incluido el desarrollo de capacidad sobre el terreno. 2) El desarrollo y la implementación de la Estrategia Nacional de Ciberseguridad y su Plan de Acción, con la participación activa de las partes interesadas nacionales. 3) El establecimiento de un EIII a escala nacional plenamente funcional que presta un conjunto inicial de servicios de ciberseguridad a los mandantes.</w:t>
            </w:r>
          </w:p>
        </w:tc>
      </w:tr>
      <w:tr w:rsidR="00503D2F" w:rsidRPr="00387309" w14:paraId="1C48CA84" w14:textId="77777777" w:rsidTr="00503D2F">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1C572B" w14:textId="77777777" w:rsidR="00503D2F" w:rsidRPr="0021762F" w:rsidRDefault="00503D2F" w:rsidP="00503D2F">
            <w:pPr>
              <w:pStyle w:val="Tabletext"/>
              <w:rPr>
                <w:b/>
                <w:sz w:val="18"/>
                <w:szCs w:val="18"/>
                <w:lang w:val="es-ES"/>
              </w:rPr>
            </w:pPr>
          </w:p>
        </w:tc>
      </w:tr>
      <w:tr w:rsidR="00503D2F" w:rsidRPr="00387309" w14:paraId="43E472B5"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8DDEC7" w14:textId="0FF04F1F" w:rsidR="00503D2F" w:rsidRPr="0021762F" w:rsidRDefault="00503D2F" w:rsidP="00503D2F">
            <w:pPr>
              <w:pStyle w:val="Tabletext"/>
              <w:jc w:val="center"/>
              <w:rPr>
                <w:b/>
                <w:sz w:val="18"/>
                <w:szCs w:val="18"/>
                <w:lang w:val="es-ES"/>
              </w:rPr>
            </w:pPr>
            <w:r w:rsidRPr="0021762F">
              <w:rPr>
                <w:b/>
                <w:sz w:val="18"/>
                <w:szCs w:val="18"/>
                <w:lang w:val="es-ES"/>
              </w:rPr>
              <w:t>9BAR21003</w:t>
            </w:r>
          </w:p>
        </w:tc>
        <w:tc>
          <w:tcPr>
            <w:tcW w:w="8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A8544D" w14:textId="77777777" w:rsidR="00503D2F" w:rsidRPr="0021762F" w:rsidRDefault="00503D2F" w:rsidP="00503D2F">
            <w:pPr>
              <w:pStyle w:val="Tabletext"/>
              <w:rPr>
                <w:sz w:val="18"/>
                <w:szCs w:val="18"/>
                <w:lang w:val="es-ES"/>
              </w:rPr>
            </w:pPr>
            <w:r w:rsidRPr="0021762F">
              <w:rPr>
                <w:sz w:val="18"/>
                <w:szCs w:val="18"/>
                <w:lang w:val="es-ES"/>
              </w:rPr>
              <w:t>Examen de la calidad del servicio de los servicios de banda ancha fija en Barbados</w:t>
            </w:r>
          </w:p>
        </w:tc>
        <w:tc>
          <w:tcPr>
            <w:tcW w:w="9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B71047" w14:textId="77777777" w:rsidR="00503D2F" w:rsidRPr="0021762F" w:rsidRDefault="00503D2F" w:rsidP="00503D2F">
            <w:pPr>
              <w:pStyle w:val="Tabletext"/>
              <w:jc w:val="center"/>
              <w:rPr>
                <w:sz w:val="18"/>
                <w:szCs w:val="18"/>
                <w:lang w:val="es-ES"/>
              </w:rPr>
            </w:pPr>
            <w:r w:rsidRPr="0021762F">
              <w:rPr>
                <w:sz w:val="18"/>
                <w:szCs w:val="18"/>
                <w:lang w:val="es-ES"/>
              </w:rPr>
              <w:t>1 de abril de 2021</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F82278" w14:textId="77777777" w:rsidR="00503D2F" w:rsidRPr="0021762F" w:rsidRDefault="00503D2F" w:rsidP="00503D2F">
            <w:pPr>
              <w:pStyle w:val="Tabletext"/>
              <w:jc w:val="center"/>
              <w:rPr>
                <w:sz w:val="18"/>
                <w:szCs w:val="18"/>
                <w:lang w:val="es-ES"/>
              </w:rPr>
            </w:pPr>
            <w:r w:rsidRPr="0021762F">
              <w:rPr>
                <w:sz w:val="18"/>
                <w:szCs w:val="18"/>
                <w:lang w:val="es-ES"/>
              </w:rPr>
              <w:t>30 de junio de 2024</w:t>
            </w:r>
          </w:p>
        </w:tc>
        <w:tc>
          <w:tcPr>
            <w:tcW w:w="3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4F5C04" w14:textId="77777777" w:rsidR="00503D2F" w:rsidRPr="0021762F" w:rsidRDefault="00503D2F" w:rsidP="00503D2F">
            <w:pPr>
              <w:pStyle w:val="Tabletext"/>
              <w:jc w:val="center"/>
              <w:rPr>
                <w:sz w:val="18"/>
                <w:szCs w:val="18"/>
                <w:lang w:val="es-ES"/>
              </w:rPr>
            </w:pPr>
            <w:r w:rsidRPr="0021762F">
              <w:rPr>
                <w:sz w:val="18"/>
                <w:szCs w:val="18"/>
                <w:lang w:val="es-ES"/>
              </w:rPr>
              <w:t>Concluido</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89DA33" w14:textId="77777777" w:rsidR="00503D2F" w:rsidRPr="0021762F" w:rsidRDefault="00503D2F" w:rsidP="00503D2F">
            <w:pPr>
              <w:pStyle w:val="Tabletext"/>
              <w:jc w:val="center"/>
              <w:rPr>
                <w:sz w:val="18"/>
                <w:szCs w:val="18"/>
                <w:lang w:val="es-ES"/>
              </w:rPr>
            </w:pPr>
            <w:r w:rsidRPr="0021762F">
              <w:rPr>
                <w:sz w:val="18"/>
                <w:szCs w:val="18"/>
                <w:lang w:val="es-ES"/>
              </w:rPr>
              <w:t>173 842</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849AB6" w14:textId="77777777" w:rsidR="00503D2F" w:rsidRPr="0021762F" w:rsidRDefault="00503D2F" w:rsidP="00503D2F">
            <w:pPr>
              <w:pStyle w:val="Tabletext"/>
              <w:jc w:val="center"/>
              <w:rPr>
                <w:sz w:val="18"/>
                <w:szCs w:val="18"/>
                <w:lang w:val="es-ES"/>
              </w:rPr>
            </w:pPr>
            <w:r w:rsidRPr="0021762F">
              <w:rPr>
                <w:sz w:val="18"/>
                <w:szCs w:val="18"/>
                <w:lang w:val="es-ES"/>
              </w:rPr>
              <w:t>Ministerio de Innovación, Ciencia y Tecnología Inteligente de Barbados (MIST)</w:t>
            </w:r>
          </w:p>
        </w:tc>
        <w:tc>
          <w:tcPr>
            <w:tcW w:w="6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301D33" w14:textId="77777777" w:rsidR="00503D2F" w:rsidRPr="0021762F" w:rsidRDefault="00503D2F" w:rsidP="00503D2F">
            <w:pPr>
              <w:pStyle w:val="Tabletext"/>
              <w:rPr>
                <w:sz w:val="18"/>
                <w:szCs w:val="18"/>
                <w:lang w:val="es-ES"/>
              </w:rPr>
            </w:pPr>
          </w:p>
        </w:tc>
      </w:tr>
      <w:tr w:rsidR="00503D2F" w:rsidRPr="0021762F" w14:paraId="2E1E8C28"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1165B1" w14:textId="77777777" w:rsidR="00503D2F" w:rsidRPr="0021762F" w:rsidRDefault="00503D2F" w:rsidP="00503D2F">
            <w:pPr>
              <w:pStyle w:val="Tabletext"/>
              <w:rPr>
                <w:b/>
                <w:sz w:val="18"/>
                <w:szCs w:val="18"/>
                <w:lang w:val="es-ES"/>
              </w:rPr>
            </w:pPr>
            <w:r w:rsidRPr="0021762F">
              <w:rPr>
                <w:b/>
                <w:sz w:val="18"/>
                <w:szCs w:val="18"/>
                <w:lang w:val="es-ES"/>
              </w:rPr>
              <w:t>Países beneficiarios</w:t>
            </w:r>
          </w:p>
        </w:tc>
        <w:tc>
          <w:tcPr>
            <w:tcW w:w="440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770C44" w14:textId="48CE12AD" w:rsidR="00503D2F" w:rsidRPr="0021762F" w:rsidRDefault="00503D2F" w:rsidP="00503D2F">
            <w:pPr>
              <w:pStyle w:val="Tabletext"/>
              <w:rPr>
                <w:sz w:val="18"/>
                <w:szCs w:val="18"/>
                <w:lang w:val="es-ES"/>
              </w:rPr>
            </w:pPr>
            <w:r w:rsidRPr="0021762F">
              <w:rPr>
                <w:sz w:val="18"/>
                <w:szCs w:val="18"/>
                <w:lang w:val="es-ES"/>
              </w:rPr>
              <w:t>Barbados</w:t>
            </w:r>
          </w:p>
        </w:tc>
      </w:tr>
      <w:tr w:rsidR="00503D2F" w:rsidRPr="00387309" w14:paraId="23FA96B2"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F3B352" w14:textId="77777777" w:rsidR="00503D2F" w:rsidRPr="0021762F" w:rsidRDefault="00503D2F" w:rsidP="00503D2F">
            <w:pPr>
              <w:pStyle w:val="Tabletext"/>
              <w:rPr>
                <w:b/>
                <w:sz w:val="18"/>
                <w:szCs w:val="18"/>
                <w:lang w:val="es-ES"/>
              </w:rPr>
            </w:pPr>
            <w:r w:rsidRPr="0021762F">
              <w:rPr>
                <w:b/>
                <w:sz w:val="18"/>
                <w:szCs w:val="18"/>
                <w:lang w:val="es-ES"/>
              </w:rPr>
              <w:t>Resultados y logros previstos</w:t>
            </w:r>
          </w:p>
        </w:tc>
        <w:tc>
          <w:tcPr>
            <w:tcW w:w="440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3333FE" w14:textId="45F96F9A" w:rsidR="00503D2F" w:rsidRPr="0021762F" w:rsidRDefault="00503D2F" w:rsidP="00503D2F">
            <w:pPr>
              <w:pStyle w:val="Tabletext"/>
              <w:rPr>
                <w:sz w:val="18"/>
                <w:szCs w:val="18"/>
                <w:lang w:val="es-ES"/>
              </w:rPr>
            </w:pPr>
            <w:r w:rsidRPr="0021762F">
              <w:rPr>
                <w:sz w:val="18"/>
                <w:szCs w:val="18"/>
                <w:lang w:val="es-ES"/>
              </w:rPr>
              <w:t>El proyecto mejoró la calidad del servicio (QoS) de los servicios de banda ancha fija en Barbados mediante un examen exhaustivo y una auditoría técnica de la QoS de la banda ancha. Esto incluyó la evaluación de los niveles de servicio de cada proveedor, la identificación de deficiencias y la garantía de que todas las actividades de muestreo y realización de pruebas se lleven a cabo según lo previsto.</w:t>
            </w:r>
          </w:p>
          <w:p w14:paraId="6B5E83FE" w14:textId="77777777" w:rsidR="00503D2F" w:rsidRPr="0021762F" w:rsidRDefault="00503D2F" w:rsidP="00503D2F">
            <w:pPr>
              <w:pStyle w:val="Tabletext"/>
              <w:rPr>
                <w:sz w:val="18"/>
                <w:szCs w:val="18"/>
                <w:lang w:val="es-ES"/>
              </w:rPr>
            </w:pPr>
            <w:r w:rsidRPr="0021762F">
              <w:rPr>
                <w:sz w:val="18"/>
                <w:szCs w:val="18"/>
                <w:lang w:val="es-ES"/>
              </w:rPr>
              <w:lastRenderedPageBreak/>
              <w:t>El proyecto desarrolló un marco de QoS para orientar las actividades de supervisión reglamentaria y las mejoras del servicio. Ello supuso la creación de un conjunto de herramientas de QoS para los servicios de banda ancha fija, y de un informe de referencia en el que se comparan prácticas idóneas internacionales. El resultado final fue una evaluación de los retos existentes y la formulación de recomendaciones en el marco de un informe de evaluación técnica. Se organizó un taller de verificación para garantizar la eficacia de las medidas de seguimiento. Estos resultados ayudaron a Barbados a mejorar su infraestructura de banda ancha, así como a prestar un servicio más fiable y de mayor calidad para sus usuarios.</w:t>
            </w:r>
          </w:p>
        </w:tc>
      </w:tr>
      <w:tr w:rsidR="00837898" w:rsidRPr="00387309" w14:paraId="3E4CABEE"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FC4DDC0" w14:textId="77777777" w:rsidR="00837898" w:rsidRPr="0021762F" w:rsidRDefault="00837898" w:rsidP="00837898">
            <w:pPr>
              <w:pStyle w:val="Tabletext"/>
              <w:spacing w:before="0" w:after="0"/>
              <w:rPr>
                <w:b/>
                <w:sz w:val="18"/>
                <w:szCs w:val="18"/>
                <w:lang w:val="es-ES"/>
              </w:rPr>
            </w:pPr>
          </w:p>
        </w:tc>
        <w:tc>
          <w:tcPr>
            <w:tcW w:w="440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E7BCBF8" w14:textId="77777777" w:rsidR="00837898" w:rsidRPr="0021762F" w:rsidRDefault="00837898" w:rsidP="00837898">
            <w:pPr>
              <w:pStyle w:val="Tabletext"/>
              <w:spacing w:before="0" w:after="0"/>
              <w:rPr>
                <w:sz w:val="18"/>
                <w:szCs w:val="18"/>
                <w:lang w:val="es-ES"/>
              </w:rPr>
            </w:pPr>
          </w:p>
        </w:tc>
      </w:tr>
      <w:tr w:rsidR="00503D2F" w:rsidRPr="0021762F" w14:paraId="380BBC69"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F80D75" w14:textId="77777777" w:rsidR="00503D2F" w:rsidRPr="0021762F" w:rsidRDefault="00503D2F" w:rsidP="00503D2F">
            <w:pPr>
              <w:pStyle w:val="Tabletext"/>
              <w:jc w:val="center"/>
              <w:rPr>
                <w:b/>
                <w:sz w:val="18"/>
                <w:szCs w:val="18"/>
                <w:lang w:val="es-ES"/>
              </w:rPr>
            </w:pPr>
            <w:r w:rsidRPr="0021762F">
              <w:rPr>
                <w:b/>
                <w:sz w:val="18"/>
                <w:szCs w:val="18"/>
                <w:lang w:val="es-ES"/>
              </w:rPr>
              <w:t>9BHA20005</w:t>
            </w:r>
          </w:p>
        </w:tc>
        <w:tc>
          <w:tcPr>
            <w:tcW w:w="8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28FCEC" w14:textId="77777777" w:rsidR="00503D2F" w:rsidRPr="0021762F" w:rsidRDefault="00503D2F" w:rsidP="00503D2F">
            <w:pPr>
              <w:pStyle w:val="Tabletext"/>
              <w:rPr>
                <w:sz w:val="18"/>
                <w:szCs w:val="18"/>
                <w:lang w:val="es-ES"/>
              </w:rPr>
            </w:pPr>
            <w:r w:rsidRPr="0021762F">
              <w:rPr>
                <w:sz w:val="18"/>
                <w:szCs w:val="18"/>
                <w:lang w:val="es-ES"/>
              </w:rPr>
              <w:t>Establecimiento de un EIII en Bahamas</w:t>
            </w:r>
          </w:p>
        </w:tc>
        <w:tc>
          <w:tcPr>
            <w:tcW w:w="9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7BC526" w14:textId="77777777" w:rsidR="00503D2F" w:rsidRPr="0021762F" w:rsidRDefault="00503D2F" w:rsidP="00503D2F">
            <w:pPr>
              <w:pStyle w:val="Tabletext"/>
              <w:jc w:val="center"/>
              <w:rPr>
                <w:sz w:val="18"/>
                <w:szCs w:val="18"/>
                <w:lang w:val="es-ES"/>
              </w:rPr>
            </w:pPr>
            <w:r w:rsidRPr="0021762F">
              <w:rPr>
                <w:sz w:val="18"/>
                <w:szCs w:val="18"/>
                <w:lang w:val="es-ES"/>
              </w:rPr>
              <w:t>1 de octubre de 2020</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470D5C" w14:textId="77777777" w:rsidR="00503D2F" w:rsidRPr="0021762F" w:rsidRDefault="00503D2F" w:rsidP="00503D2F">
            <w:pPr>
              <w:pStyle w:val="Tabletext"/>
              <w:jc w:val="center"/>
              <w:rPr>
                <w:sz w:val="18"/>
                <w:szCs w:val="18"/>
                <w:lang w:val="es-ES"/>
              </w:rPr>
            </w:pPr>
            <w:r w:rsidRPr="0021762F">
              <w:rPr>
                <w:sz w:val="18"/>
                <w:szCs w:val="18"/>
                <w:lang w:val="es-ES"/>
              </w:rPr>
              <w:t>30 de abril de 2025</w:t>
            </w:r>
          </w:p>
        </w:tc>
        <w:tc>
          <w:tcPr>
            <w:tcW w:w="3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D851FF" w14:textId="77777777" w:rsidR="00503D2F" w:rsidRPr="0021762F" w:rsidRDefault="00503D2F" w:rsidP="00503D2F">
            <w:pPr>
              <w:pStyle w:val="Tabletext"/>
              <w:jc w:val="center"/>
              <w:rPr>
                <w:sz w:val="18"/>
                <w:szCs w:val="18"/>
                <w:lang w:val="es-ES"/>
              </w:rPr>
            </w:pPr>
            <w:r w:rsidRPr="0021762F">
              <w:rPr>
                <w:sz w:val="18"/>
                <w:szCs w:val="18"/>
                <w:lang w:val="es-ES"/>
              </w:rPr>
              <w:t>Concluido</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CE79BC" w14:textId="77777777" w:rsidR="00503D2F" w:rsidRPr="0021762F" w:rsidRDefault="00503D2F" w:rsidP="00503D2F">
            <w:pPr>
              <w:pStyle w:val="Tabletext"/>
              <w:jc w:val="center"/>
              <w:rPr>
                <w:sz w:val="18"/>
                <w:szCs w:val="18"/>
                <w:lang w:val="es-ES"/>
              </w:rPr>
            </w:pPr>
            <w:r w:rsidRPr="0021762F">
              <w:rPr>
                <w:sz w:val="18"/>
                <w:szCs w:val="18"/>
                <w:lang w:val="es-ES"/>
              </w:rPr>
              <w:t>336 260</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20C976" w14:textId="77777777" w:rsidR="00503D2F" w:rsidRPr="0021762F" w:rsidRDefault="00503D2F" w:rsidP="00503D2F">
            <w:pPr>
              <w:pStyle w:val="Tabletext"/>
              <w:jc w:val="center"/>
              <w:rPr>
                <w:sz w:val="18"/>
                <w:szCs w:val="18"/>
                <w:lang w:val="es-ES"/>
              </w:rPr>
            </w:pPr>
            <w:r w:rsidRPr="0021762F">
              <w:rPr>
                <w:sz w:val="18"/>
                <w:szCs w:val="18"/>
                <w:lang w:val="es-ES"/>
              </w:rPr>
              <w:t>Gobierno de Bahamas</w:t>
            </w:r>
          </w:p>
        </w:tc>
        <w:tc>
          <w:tcPr>
            <w:tcW w:w="6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C28BC8" w14:textId="77777777" w:rsidR="00503D2F" w:rsidRPr="0021762F" w:rsidRDefault="00503D2F" w:rsidP="00503D2F">
            <w:pPr>
              <w:pStyle w:val="Tabletext"/>
              <w:rPr>
                <w:sz w:val="18"/>
                <w:szCs w:val="18"/>
                <w:lang w:val="es-ES"/>
              </w:rPr>
            </w:pPr>
            <w:r w:rsidRPr="0021762F">
              <w:rPr>
                <w:sz w:val="18"/>
                <w:szCs w:val="18"/>
                <w:lang w:val="es-ES"/>
              </w:rPr>
              <w:t>Res. 45 de la CMDT</w:t>
            </w:r>
          </w:p>
          <w:p w14:paraId="7744E16F" w14:textId="28793626" w:rsidR="00503D2F" w:rsidRPr="0021762F" w:rsidRDefault="00503D2F" w:rsidP="00503D2F">
            <w:pPr>
              <w:pStyle w:val="Tabletext"/>
              <w:rPr>
                <w:sz w:val="18"/>
                <w:szCs w:val="18"/>
                <w:lang w:val="es-ES"/>
              </w:rPr>
            </w:pPr>
            <w:r w:rsidRPr="0021762F">
              <w:rPr>
                <w:sz w:val="18"/>
                <w:szCs w:val="18"/>
                <w:lang w:val="es-ES"/>
              </w:rPr>
              <w:t>Res. 69 de la CMDT</w:t>
            </w:r>
          </w:p>
        </w:tc>
      </w:tr>
      <w:tr w:rsidR="00503D2F" w:rsidRPr="0021762F" w14:paraId="5DF1A286"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47D938" w14:textId="77777777" w:rsidR="00503D2F" w:rsidRPr="0021762F" w:rsidRDefault="00503D2F" w:rsidP="00503D2F">
            <w:pPr>
              <w:pStyle w:val="Tabletext"/>
              <w:rPr>
                <w:b/>
                <w:sz w:val="18"/>
                <w:szCs w:val="18"/>
                <w:lang w:val="es-ES"/>
              </w:rPr>
            </w:pPr>
            <w:r w:rsidRPr="0021762F">
              <w:rPr>
                <w:b/>
                <w:sz w:val="18"/>
                <w:szCs w:val="18"/>
                <w:lang w:val="es-ES"/>
              </w:rPr>
              <w:t>Países beneficiarios</w:t>
            </w:r>
          </w:p>
        </w:tc>
        <w:tc>
          <w:tcPr>
            <w:tcW w:w="440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65015A" w14:textId="20D8C928" w:rsidR="00503D2F" w:rsidRPr="0021762F" w:rsidRDefault="00503D2F" w:rsidP="00503D2F">
            <w:pPr>
              <w:pStyle w:val="Tabletext"/>
              <w:rPr>
                <w:sz w:val="18"/>
                <w:szCs w:val="18"/>
                <w:lang w:val="es-ES"/>
              </w:rPr>
            </w:pPr>
            <w:r w:rsidRPr="0021762F">
              <w:rPr>
                <w:sz w:val="18"/>
                <w:szCs w:val="18"/>
                <w:lang w:val="es-ES"/>
              </w:rPr>
              <w:t>Bahamas</w:t>
            </w:r>
          </w:p>
        </w:tc>
      </w:tr>
      <w:tr w:rsidR="00503D2F" w:rsidRPr="00387309" w14:paraId="7968A73F"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F4DDCD" w14:textId="77777777" w:rsidR="00503D2F" w:rsidRPr="0021762F" w:rsidRDefault="00503D2F" w:rsidP="00503D2F">
            <w:pPr>
              <w:pStyle w:val="Tabletext"/>
              <w:rPr>
                <w:b/>
                <w:sz w:val="18"/>
                <w:szCs w:val="18"/>
                <w:lang w:val="es-ES"/>
              </w:rPr>
            </w:pPr>
            <w:r w:rsidRPr="0021762F">
              <w:rPr>
                <w:b/>
                <w:sz w:val="18"/>
                <w:szCs w:val="18"/>
                <w:lang w:val="es-ES"/>
              </w:rPr>
              <w:t>Resultados y logros previstos</w:t>
            </w:r>
          </w:p>
        </w:tc>
        <w:tc>
          <w:tcPr>
            <w:tcW w:w="440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EDC342" w14:textId="7693B447" w:rsidR="00503D2F" w:rsidRPr="0021762F" w:rsidRDefault="00503D2F" w:rsidP="00503D2F">
            <w:pPr>
              <w:pStyle w:val="Tabletext"/>
              <w:rPr>
                <w:sz w:val="18"/>
                <w:szCs w:val="18"/>
                <w:lang w:val="es-ES"/>
              </w:rPr>
            </w:pPr>
            <w:r w:rsidRPr="0021762F">
              <w:rPr>
                <w:sz w:val="18"/>
                <w:szCs w:val="18"/>
                <w:lang w:val="es-ES"/>
              </w:rPr>
              <w:t>1) Desarrollo de una estrategia nacional sobre ciberseguridad; 2) Evaluación de los avances registrados con arreglo al modelo CMM; 3) Puesta en marcha de un Equipo Nacional de Intervención en caso de Incidentes Informáticos (BS-EIII); 4) Implantación de una red Honeynet; 5) Desarrollo e implantación de capacidades técnicas y formación conexa; 5) Aumento de la capacidad nacional en materia de ciberseguridad y fomento de la colaboración internacional; 6) Implantación de herramientas para el Laboratorio Forense Digital.</w:t>
            </w:r>
          </w:p>
        </w:tc>
      </w:tr>
      <w:tr w:rsidR="00503D2F" w:rsidRPr="00387309" w14:paraId="73687312" w14:textId="77777777" w:rsidTr="00503D2F">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E507C9" w14:textId="77777777" w:rsidR="00503D2F" w:rsidRPr="0021762F" w:rsidRDefault="00503D2F" w:rsidP="00837898">
            <w:pPr>
              <w:pStyle w:val="Tabletext"/>
              <w:spacing w:before="0" w:after="0"/>
              <w:rPr>
                <w:b/>
                <w:sz w:val="18"/>
                <w:szCs w:val="18"/>
                <w:lang w:val="es-ES"/>
              </w:rPr>
            </w:pPr>
          </w:p>
        </w:tc>
      </w:tr>
      <w:tr w:rsidR="00503D2F" w:rsidRPr="0021762F" w14:paraId="39FE540E"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137D91" w14:textId="77777777" w:rsidR="00503D2F" w:rsidRPr="0021762F" w:rsidRDefault="00503D2F" w:rsidP="00503D2F">
            <w:pPr>
              <w:pStyle w:val="Tabletext"/>
              <w:jc w:val="center"/>
              <w:rPr>
                <w:b/>
                <w:sz w:val="18"/>
                <w:szCs w:val="18"/>
                <w:lang w:val="es-ES"/>
              </w:rPr>
            </w:pPr>
            <w:r w:rsidRPr="0021762F">
              <w:rPr>
                <w:b/>
                <w:sz w:val="18"/>
                <w:szCs w:val="18"/>
                <w:lang w:val="es-ES"/>
              </w:rPr>
              <w:t>9CHI24013</w:t>
            </w:r>
          </w:p>
        </w:tc>
        <w:tc>
          <w:tcPr>
            <w:tcW w:w="8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C4D940" w14:textId="77777777" w:rsidR="00503D2F" w:rsidRPr="0021762F" w:rsidRDefault="00503D2F" w:rsidP="00503D2F">
            <w:pPr>
              <w:pStyle w:val="Tabletext"/>
              <w:rPr>
                <w:sz w:val="18"/>
                <w:szCs w:val="18"/>
                <w:lang w:val="es-ES"/>
              </w:rPr>
            </w:pPr>
            <w:r w:rsidRPr="0021762F">
              <w:rPr>
                <w:sz w:val="18"/>
                <w:szCs w:val="18"/>
                <w:lang w:val="es-ES"/>
              </w:rPr>
              <w:t>Cobertura, acceso y uso de la conectividad digital en territorios rurales menos adelantados en Chile</w:t>
            </w:r>
          </w:p>
        </w:tc>
        <w:tc>
          <w:tcPr>
            <w:tcW w:w="9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CF4138" w14:textId="77777777" w:rsidR="00503D2F" w:rsidRPr="0021762F" w:rsidRDefault="00503D2F" w:rsidP="00503D2F">
            <w:pPr>
              <w:pStyle w:val="Tabletext"/>
              <w:jc w:val="center"/>
              <w:rPr>
                <w:sz w:val="18"/>
                <w:szCs w:val="18"/>
                <w:lang w:val="es-ES"/>
              </w:rPr>
            </w:pPr>
            <w:r w:rsidRPr="0021762F">
              <w:rPr>
                <w:sz w:val="18"/>
                <w:szCs w:val="18"/>
                <w:lang w:val="es-ES"/>
              </w:rPr>
              <w:t>1 de junio de 2024</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05DA6E" w14:textId="77777777" w:rsidR="00503D2F" w:rsidRPr="0021762F" w:rsidRDefault="00503D2F" w:rsidP="00503D2F">
            <w:pPr>
              <w:pStyle w:val="Tabletext"/>
              <w:jc w:val="center"/>
              <w:rPr>
                <w:sz w:val="18"/>
                <w:szCs w:val="18"/>
                <w:lang w:val="es-ES"/>
              </w:rPr>
            </w:pPr>
            <w:r w:rsidRPr="0021762F">
              <w:rPr>
                <w:sz w:val="18"/>
                <w:szCs w:val="18"/>
                <w:lang w:val="es-ES"/>
              </w:rPr>
              <w:t>30 de junio de 2027</w:t>
            </w:r>
          </w:p>
        </w:tc>
        <w:tc>
          <w:tcPr>
            <w:tcW w:w="3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99AD0B" w14:textId="77777777" w:rsidR="00503D2F" w:rsidRPr="0021762F" w:rsidRDefault="00503D2F" w:rsidP="00503D2F">
            <w:pPr>
              <w:pStyle w:val="Tabletext"/>
              <w:jc w:val="center"/>
              <w:rPr>
                <w:sz w:val="18"/>
                <w:szCs w:val="18"/>
                <w:lang w:val="es-ES"/>
              </w:rPr>
            </w:pPr>
            <w:r w:rsidRPr="0021762F">
              <w:rPr>
                <w:sz w:val="18"/>
                <w:szCs w:val="18"/>
                <w:lang w:val="es-ES"/>
              </w:rPr>
              <w:t>En curso</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9034E0" w14:textId="77777777" w:rsidR="00503D2F" w:rsidRPr="0021762F" w:rsidRDefault="00503D2F" w:rsidP="00503D2F">
            <w:pPr>
              <w:pStyle w:val="Tabletext"/>
              <w:jc w:val="center"/>
              <w:rPr>
                <w:sz w:val="18"/>
                <w:szCs w:val="18"/>
                <w:lang w:val="es-ES"/>
              </w:rPr>
            </w:pPr>
            <w:r w:rsidRPr="0021762F">
              <w:rPr>
                <w:sz w:val="18"/>
                <w:szCs w:val="18"/>
                <w:lang w:val="es-ES"/>
              </w:rPr>
              <w:t>53 460</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49197E" w14:textId="77777777" w:rsidR="00503D2F" w:rsidRPr="0021762F" w:rsidRDefault="00503D2F" w:rsidP="00503D2F">
            <w:pPr>
              <w:pStyle w:val="Tabletext"/>
              <w:jc w:val="center"/>
              <w:rPr>
                <w:sz w:val="18"/>
                <w:szCs w:val="18"/>
                <w:lang w:val="es-ES"/>
              </w:rPr>
            </w:pPr>
            <w:r w:rsidRPr="0021762F">
              <w:rPr>
                <w:sz w:val="18"/>
                <w:szCs w:val="18"/>
                <w:lang w:val="es-ES"/>
              </w:rPr>
              <w:t>Gobierno de Chile</w:t>
            </w:r>
          </w:p>
        </w:tc>
        <w:tc>
          <w:tcPr>
            <w:tcW w:w="6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5DE6E8" w14:textId="77777777" w:rsidR="00503D2F" w:rsidRPr="0021762F" w:rsidRDefault="00503D2F" w:rsidP="00503D2F">
            <w:pPr>
              <w:pStyle w:val="Tabletext"/>
              <w:rPr>
                <w:sz w:val="18"/>
                <w:szCs w:val="18"/>
                <w:lang w:val="es-ES"/>
              </w:rPr>
            </w:pPr>
            <w:r w:rsidRPr="0021762F">
              <w:rPr>
                <w:sz w:val="18"/>
                <w:szCs w:val="18"/>
                <w:lang w:val="es-ES"/>
              </w:rPr>
              <w:t>Res. 11 de la CMDT</w:t>
            </w:r>
          </w:p>
          <w:p w14:paraId="325F4B01" w14:textId="2A700E13" w:rsidR="00503D2F" w:rsidRPr="0021762F" w:rsidRDefault="00503D2F" w:rsidP="00503D2F">
            <w:pPr>
              <w:pStyle w:val="Tabletext"/>
              <w:rPr>
                <w:sz w:val="18"/>
                <w:szCs w:val="18"/>
                <w:lang w:val="es-ES"/>
              </w:rPr>
            </w:pPr>
            <w:r w:rsidRPr="0021762F">
              <w:rPr>
                <w:sz w:val="18"/>
                <w:szCs w:val="18"/>
                <w:lang w:val="es-ES"/>
              </w:rPr>
              <w:t>Res. 17 de la CMDT</w:t>
            </w:r>
          </w:p>
        </w:tc>
      </w:tr>
      <w:tr w:rsidR="00503D2F" w:rsidRPr="0021762F" w14:paraId="56BDB411"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EB60F8" w14:textId="77777777" w:rsidR="00503D2F" w:rsidRPr="0021762F" w:rsidRDefault="00503D2F" w:rsidP="00503D2F">
            <w:pPr>
              <w:pStyle w:val="Tabletext"/>
              <w:rPr>
                <w:b/>
                <w:sz w:val="18"/>
                <w:szCs w:val="18"/>
                <w:lang w:val="es-ES"/>
              </w:rPr>
            </w:pPr>
            <w:r w:rsidRPr="0021762F">
              <w:rPr>
                <w:b/>
                <w:sz w:val="18"/>
                <w:szCs w:val="18"/>
                <w:lang w:val="es-ES"/>
              </w:rPr>
              <w:t>Países beneficiarios</w:t>
            </w:r>
          </w:p>
        </w:tc>
        <w:tc>
          <w:tcPr>
            <w:tcW w:w="440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F3F9AA" w14:textId="1B77F497" w:rsidR="00503D2F" w:rsidRPr="0021762F" w:rsidRDefault="00503D2F" w:rsidP="00837898">
            <w:pPr>
              <w:pStyle w:val="Tabletext"/>
              <w:rPr>
                <w:sz w:val="18"/>
                <w:szCs w:val="18"/>
                <w:lang w:val="es-ES"/>
              </w:rPr>
            </w:pPr>
            <w:r w:rsidRPr="0021762F">
              <w:rPr>
                <w:sz w:val="18"/>
                <w:szCs w:val="18"/>
                <w:lang w:val="es-ES"/>
              </w:rPr>
              <w:t>Chile</w:t>
            </w:r>
          </w:p>
        </w:tc>
      </w:tr>
      <w:tr w:rsidR="00503D2F" w:rsidRPr="00387309" w14:paraId="3DE96A49"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B1CAB0" w14:textId="77777777" w:rsidR="00503D2F" w:rsidRPr="0021762F" w:rsidRDefault="00503D2F" w:rsidP="00837898">
            <w:pPr>
              <w:pStyle w:val="Tabletext"/>
              <w:spacing w:before="0"/>
              <w:rPr>
                <w:b/>
                <w:sz w:val="18"/>
                <w:szCs w:val="18"/>
                <w:lang w:val="es-ES"/>
              </w:rPr>
            </w:pPr>
            <w:r w:rsidRPr="0021762F">
              <w:rPr>
                <w:b/>
                <w:sz w:val="18"/>
                <w:szCs w:val="18"/>
                <w:lang w:val="es-ES"/>
              </w:rPr>
              <w:t>Resultados y logros previstos</w:t>
            </w:r>
          </w:p>
        </w:tc>
        <w:tc>
          <w:tcPr>
            <w:tcW w:w="440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B9ABF6" w14:textId="77777777" w:rsidR="00503D2F" w:rsidRPr="0021762F" w:rsidRDefault="00503D2F" w:rsidP="00837898">
            <w:pPr>
              <w:pStyle w:val="Tabletext"/>
              <w:spacing w:before="0"/>
              <w:rPr>
                <w:sz w:val="18"/>
                <w:szCs w:val="18"/>
                <w:lang w:val="es-ES"/>
              </w:rPr>
            </w:pPr>
            <w:r w:rsidRPr="0021762F">
              <w:rPr>
                <w:sz w:val="18"/>
                <w:szCs w:val="18"/>
                <w:lang w:val="es-ES"/>
              </w:rPr>
              <w:t>El Programa conjunto impulsará la conectividad digital y la inversión privada en las zonas rurales, con un objetivo mínimo de abarcar 50 comunidades rurales y más de 8 500 habitantes, al tiempo que pondrá a prueba mecanismos de acceso a la banda ancha para asociaciones público-privadas, de los que podrán beneficiarse más de 440 000 personas en regiones con insuficiente cobertura digital.</w:t>
            </w:r>
          </w:p>
          <w:p w14:paraId="4706D708" w14:textId="77777777" w:rsidR="00503D2F" w:rsidRPr="0021762F" w:rsidRDefault="00503D2F" w:rsidP="00503D2F">
            <w:pPr>
              <w:pStyle w:val="Tabletext"/>
              <w:rPr>
                <w:sz w:val="18"/>
                <w:szCs w:val="18"/>
                <w:lang w:val="es-ES"/>
              </w:rPr>
            </w:pPr>
            <w:r w:rsidRPr="0021762F">
              <w:rPr>
                <w:sz w:val="18"/>
                <w:szCs w:val="18"/>
                <w:lang w:val="es-ES"/>
              </w:rPr>
              <w:t>Promoverá herramientas y competencias digitales sostenibles con perspectiva de género, y formará al menos a 1 000 agricultores con el apoyo del Ministerio de Agricultura y el BID en prácticas agrícolas digitales, comercialización y servicios financieros, al tiempo que se establecerán redes de formación entre pares.</w:t>
            </w:r>
          </w:p>
          <w:p w14:paraId="6C741F80" w14:textId="77777777" w:rsidR="00503D2F" w:rsidRPr="0021762F" w:rsidRDefault="00503D2F" w:rsidP="00503D2F">
            <w:pPr>
              <w:pStyle w:val="Tabletext"/>
              <w:rPr>
                <w:sz w:val="18"/>
                <w:szCs w:val="18"/>
                <w:lang w:val="es-ES"/>
              </w:rPr>
            </w:pPr>
            <w:r w:rsidRPr="0021762F">
              <w:rPr>
                <w:sz w:val="18"/>
                <w:szCs w:val="18"/>
                <w:lang w:val="es-ES"/>
              </w:rPr>
              <w:t>El programa mejorará la protección social y los servicios sanitarios en las zonas rurales insuficientemente atendidas mediante la formación de 1 100 mujeres en herramientas digitales y la implementación de soluciones de telesalud y telemedicina en municipios, con capacidad para beneficiar a más de 25 000 habitantes.</w:t>
            </w:r>
          </w:p>
        </w:tc>
      </w:tr>
      <w:tr w:rsidR="00503D2F" w:rsidRPr="00387309" w14:paraId="7C2E12B7"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6A100B" w14:textId="77777777" w:rsidR="00503D2F" w:rsidRPr="0021762F" w:rsidRDefault="00503D2F" w:rsidP="00503D2F">
            <w:pPr>
              <w:pStyle w:val="Tabletext"/>
              <w:jc w:val="center"/>
              <w:rPr>
                <w:b/>
                <w:sz w:val="18"/>
                <w:szCs w:val="18"/>
                <w:lang w:val="es-ES"/>
              </w:rPr>
            </w:pPr>
            <w:r w:rsidRPr="0021762F">
              <w:rPr>
                <w:b/>
                <w:sz w:val="18"/>
                <w:szCs w:val="18"/>
                <w:lang w:val="es-ES"/>
              </w:rPr>
              <w:t>9COL19040</w:t>
            </w:r>
          </w:p>
        </w:tc>
        <w:tc>
          <w:tcPr>
            <w:tcW w:w="8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F64531" w14:textId="6036EF4F" w:rsidR="00503D2F" w:rsidRPr="0021762F" w:rsidRDefault="00503D2F" w:rsidP="00503D2F">
            <w:pPr>
              <w:pStyle w:val="Tabletext"/>
              <w:rPr>
                <w:sz w:val="18"/>
                <w:szCs w:val="18"/>
                <w:lang w:val="es-ES"/>
              </w:rPr>
            </w:pPr>
            <w:r w:rsidRPr="0021762F">
              <w:rPr>
                <w:sz w:val="18"/>
                <w:szCs w:val="18"/>
                <w:lang w:val="es-ES"/>
              </w:rPr>
              <w:t xml:space="preserve">Asistencia técnica para validar, planificar y ejecutar la atribución de permisos de </w:t>
            </w:r>
            <w:r w:rsidRPr="0021762F">
              <w:rPr>
                <w:sz w:val="18"/>
                <w:szCs w:val="18"/>
                <w:lang w:val="es-ES"/>
              </w:rPr>
              <w:lastRenderedPageBreak/>
              <w:t>o uso del espectro IMT y para el uso de mejores prácticas para aumentar la penetración de Internet en Colombia</w:t>
            </w:r>
          </w:p>
        </w:tc>
        <w:tc>
          <w:tcPr>
            <w:tcW w:w="9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C968C8" w14:textId="77777777" w:rsidR="00503D2F" w:rsidRPr="0021762F" w:rsidRDefault="00503D2F" w:rsidP="00503D2F">
            <w:pPr>
              <w:pStyle w:val="Tabletext"/>
              <w:jc w:val="center"/>
              <w:rPr>
                <w:sz w:val="18"/>
                <w:szCs w:val="18"/>
                <w:lang w:val="es-ES"/>
              </w:rPr>
            </w:pPr>
            <w:r w:rsidRPr="0021762F">
              <w:rPr>
                <w:sz w:val="18"/>
                <w:szCs w:val="18"/>
                <w:lang w:val="es-ES"/>
              </w:rPr>
              <w:lastRenderedPageBreak/>
              <w:t>1 de mayo de 2019</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C57D6C" w14:textId="77777777" w:rsidR="00503D2F" w:rsidRPr="0021762F" w:rsidRDefault="00503D2F" w:rsidP="00503D2F">
            <w:pPr>
              <w:pStyle w:val="Tabletext"/>
              <w:jc w:val="center"/>
              <w:rPr>
                <w:sz w:val="18"/>
                <w:szCs w:val="18"/>
                <w:lang w:val="es-ES"/>
              </w:rPr>
            </w:pPr>
            <w:r w:rsidRPr="0021762F">
              <w:rPr>
                <w:sz w:val="18"/>
                <w:szCs w:val="18"/>
                <w:lang w:val="es-ES"/>
              </w:rPr>
              <w:t>31 de diciembre de 2024</w:t>
            </w:r>
          </w:p>
        </w:tc>
        <w:tc>
          <w:tcPr>
            <w:tcW w:w="3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697DFD" w14:textId="77777777" w:rsidR="00503D2F" w:rsidRPr="0021762F" w:rsidRDefault="00503D2F" w:rsidP="00503D2F">
            <w:pPr>
              <w:pStyle w:val="Tabletext"/>
              <w:jc w:val="center"/>
              <w:rPr>
                <w:sz w:val="18"/>
                <w:szCs w:val="18"/>
                <w:lang w:val="es-ES"/>
              </w:rPr>
            </w:pPr>
            <w:r w:rsidRPr="0021762F">
              <w:rPr>
                <w:sz w:val="18"/>
                <w:szCs w:val="18"/>
                <w:lang w:val="es-ES"/>
              </w:rPr>
              <w:t>Concluido</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132003" w14:textId="77777777" w:rsidR="00503D2F" w:rsidRPr="0021762F" w:rsidRDefault="00503D2F" w:rsidP="00503D2F">
            <w:pPr>
              <w:pStyle w:val="Tabletext"/>
              <w:jc w:val="center"/>
              <w:rPr>
                <w:sz w:val="18"/>
                <w:szCs w:val="18"/>
                <w:lang w:val="es-ES"/>
              </w:rPr>
            </w:pPr>
            <w:r w:rsidRPr="0021762F">
              <w:rPr>
                <w:sz w:val="18"/>
                <w:szCs w:val="18"/>
                <w:lang w:val="es-ES"/>
              </w:rPr>
              <w:t>218 472</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BFE969" w14:textId="77777777" w:rsidR="00503D2F" w:rsidRPr="0021762F" w:rsidRDefault="00503D2F" w:rsidP="00503D2F">
            <w:pPr>
              <w:pStyle w:val="Tabletext"/>
              <w:jc w:val="center"/>
              <w:rPr>
                <w:sz w:val="18"/>
                <w:szCs w:val="18"/>
                <w:lang w:val="es-ES"/>
              </w:rPr>
            </w:pPr>
            <w:r w:rsidRPr="0021762F">
              <w:rPr>
                <w:sz w:val="18"/>
                <w:szCs w:val="18"/>
                <w:lang w:val="es-ES"/>
              </w:rPr>
              <w:t xml:space="preserve">Ministerio de Tecnologías de la Información y las </w:t>
            </w:r>
            <w:r w:rsidRPr="0021762F">
              <w:rPr>
                <w:sz w:val="18"/>
                <w:szCs w:val="18"/>
                <w:lang w:val="es-ES"/>
              </w:rPr>
              <w:lastRenderedPageBreak/>
              <w:t>Comunicaciones (MINTIC)</w:t>
            </w:r>
          </w:p>
        </w:tc>
        <w:tc>
          <w:tcPr>
            <w:tcW w:w="6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6A1E36" w14:textId="77777777" w:rsidR="00503D2F" w:rsidRPr="0021762F" w:rsidRDefault="00503D2F" w:rsidP="00503D2F">
            <w:pPr>
              <w:pStyle w:val="Tabletext"/>
              <w:rPr>
                <w:sz w:val="18"/>
                <w:szCs w:val="18"/>
                <w:lang w:val="es-ES"/>
              </w:rPr>
            </w:pPr>
          </w:p>
        </w:tc>
      </w:tr>
      <w:tr w:rsidR="00503D2F" w:rsidRPr="0021762F" w14:paraId="21E9443B"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90F4AA" w14:textId="77777777" w:rsidR="00503D2F" w:rsidRPr="0021762F" w:rsidRDefault="00503D2F" w:rsidP="00503D2F">
            <w:pPr>
              <w:pStyle w:val="Tabletext"/>
              <w:rPr>
                <w:b/>
                <w:sz w:val="18"/>
                <w:szCs w:val="18"/>
                <w:lang w:val="es-ES"/>
              </w:rPr>
            </w:pPr>
            <w:r w:rsidRPr="0021762F">
              <w:rPr>
                <w:b/>
                <w:sz w:val="18"/>
                <w:szCs w:val="18"/>
                <w:lang w:val="es-ES"/>
              </w:rPr>
              <w:t>Países beneficiarios</w:t>
            </w:r>
          </w:p>
        </w:tc>
        <w:tc>
          <w:tcPr>
            <w:tcW w:w="440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06CCBC" w14:textId="36879825" w:rsidR="00503D2F" w:rsidRPr="0021762F" w:rsidRDefault="00503D2F" w:rsidP="00503D2F">
            <w:pPr>
              <w:pStyle w:val="Tabletext"/>
              <w:rPr>
                <w:sz w:val="18"/>
                <w:szCs w:val="18"/>
                <w:lang w:val="es-ES"/>
              </w:rPr>
            </w:pPr>
            <w:r w:rsidRPr="0021762F">
              <w:rPr>
                <w:sz w:val="18"/>
                <w:szCs w:val="18"/>
                <w:lang w:val="es-ES"/>
              </w:rPr>
              <w:t>Colombia</w:t>
            </w:r>
          </w:p>
        </w:tc>
      </w:tr>
      <w:tr w:rsidR="00503D2F" w:rsidRPr="00387309" w14:paraId="45E1CA8B"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EB4F8C" w14:textId="77777777" w:rsidR="00503D2F" w:rsidRPr="0021762F" w:rsidRDefault="00503D2F" w:rsidP="00503D2F">
            <w:pPr>
              <w:pStyle w:val="Tabletext"/>
              <w:rPr>
                <w:b/>
                <w:sz w:val="18"/>
                <w:szCs w:val="18"/>
                <w:lang w:val="es-ES"/>
              </w:rPr>
            </w:pPr>
            <w:r w:rsidRPr="0021762F">
              <w:rPr>
                <w:b/>
                <w:sz w:val="18"/>
                <w:szCs w:val="18"/>
                <w:lang w:val="es-ES"/>
              </w:rPr>
              <w:t>Resultados y logros previstos</w:t>
            </w:r>
          </w:p>
        </w:tc>
        <w:tc>
          <w:tcPr>
            <w:tcW w:w="440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57659B" w14:textId="6986CC02" w:rsidR="00503D2F" w:rsidRPr="0021762F" w:rsidRDefault="00503D2F" w:rsidP="00503D2F">
            <w:pPr>
              <w:pStyle w:val="Tabletext"/>
              <w:rPr>
                <w:sz w:val="18"/>
                <w:szCs w:val="18"/>
                <w:lang w:val="es-ES"/>
              </w:rPr>
            </w:pPr>
            <w:r w:rsidRPr="0021762F">
              <w:rPr>
                <w:sz w:val="18"/>
                <w:szCs w:val="18"/>
                <w:lang w:val="es-ES"/>
              </w:rPr>
              <w:t>1) Realización de un diagnóstico y análisis de las partes interesadas para evaluar la conectividad digital y las necesidades en el ámbito rural; 2) Formulación de una estrategia inclusiva en materia de género para la participación de las mujeres en iniciativas digitales y agrícolas; 3) Selección de al menos 50 comunidades rurales para intervenciones destinadas a fomentar la conectividad digital y el desarrollo; 4) Colaboración con entidades públicas y privadas para facilitar las inversiones en la banda ancha en zonas rurales; 5) Formación a 1 000 pequeños agricultores sobre herramientas digitales, prácticas sostenibles y actividades de comercialización; 6) Creación de un comité con los ministerios para coordinar y mejorar el acceso a servicios digitales; 7) Puesta en marcha de un programa piloto sobre servicios financieros digitales para apoyar a los pequeños agricultores en zonas rurales. 8) Formación de 1 100 mujeres en herramientas digitales sobre protección social, incluidas la telesalud y la telemedicina. 9) Establecimiento de un marco para supervisar y evaluar los avances y resultados del proyecto. 10) Promoción de redes de formación entre pares: puesta en marcha de redes de formación entre pares en competencias digitales y agrícolas.</w:t>
            </w:r>
          </w:p>
        </w:tc>
      </w:tr>
      <w:tr w:rsidR="00503D2F" w:rsidRPr="00387309" w14:paraId="3BCD2DD7" w14:textId="77777777" w:rsidTr="00503D2F">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240B2B" w14:textId="77777777" w:rsidR="00503D2F" w:rsidRPr="0021762F" w:rsidRDefault="00503D2F" w:rsidP="00503D2F">
            <w:pPr>
              <w:pStyle w:val="Tabletext"/>
              <w:rPr>
                <w:b/>
                <w:sz w:val="18"/>
                <w:szCs w:val="18"/>
                <w:lang w:val="es-ES"/>
              </w:rPr>
            </w:pPr>
          </w:p>
        </w:tc>
      </w:tr>
      <w:tr w:rsidR="00503D2F" w:rsidRPr="0021762F" w14:paraId="3EE1AD99"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6453F2" w14:textId="77777777" w:rsidR="00503D2F" w:rsidRPr="0021762F" w:rsidRDefault="00503D2F" w:rsidP="00503D2F">
            <w:pPr>
              <w:pStyle w:val="Tabletext"/>
              <w:jc w:val="center"/>
              <w:rPr>
                <w:b/>
                <w:sz w:val="18"/>
                <w:szCs w:val="18"/>
                <w:lang w:val="es-ES"/>
              </w:rPr>
            </w:pPr>
            <w:r w:rsidRPr="0021762F">
              <w:rPr>
                <w:b/>
                <w:sz w:val="18"/>
                <w:szCs w:val="18"/>
                <w:lang w:val="es-ES"/>
              </w:rPr>
              <w:t>9COL24042</w:t>
            </w:r>
          </w:p>
        </w:tc>
        <w:tc>
          <w:tcPr>
            <w:tcW w:w="8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F5364B" w14:textId="77777777" w:rsidR="00503D2F" w:rsidRPr="0021762F" w:rsidRDefault="00503D2F" w:rsidP="00503D2F">
            <w:pPr>
              <w:pStyle w:val="Tabletext"/>
              <w:rPr>
                <w:sz w:val="18"/>
                <w:szCs w:val="18"/>
                <w:lang w:val="es-ES"/>
              </w:rPr>
            </w:pPr>
            <w:r w:rsidRPr="0021762F">
              <w:rPr>
                <w:sz w:val="18"/>
                <w:szCs w:val="18"/>
                <w:lang w:val="es-ES"/>
              </w:rPr>
              <w:t>Actualización del GPCAE (Plan General para el Cese de las Emisiones Analógicas) en Colombia y prácticas idóneas en materia de servicio universal de televisión y acceso al mismo</w:t>
            </w:r>
          </w:p>
        </w:tc>
        <w:tc>
          <w:tcPr>
            <w:tcW w:w="9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30AABE" w14:textId="40ED07B8" w:rsidR="00503D2F" w:rsidRPr="0021762F" w:rsidRDefault="00503D2F" w:rsidP="00503D2F">
            <w:pPr>
              <w:pStyle w:val="Tabletext"/>
              <w:jc w:val="center"/>
              <w:rPr>
                <w:sz w:val="18"/>
                <w:szCs w:val="18"/>
                <w:lang w:val="es-ES"/>
              </w:rPr>
            </w:pPr>
            <w:r w:rsidRPr="0021762F">
              <w:rPr>
                <w:sz w:val="18"/>
                <w:szCs w:val="18"/>
                <w:lang w:val="es-ES"/>
              </w:rPr>
              <w:t>1 de junio de 2024</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133084" w14:textId="604E03D2" w:rsidR="00503D2F" w:rsidRPr="0021762F" w:rsidRDefault="00503D2F" w:rsidP="00503D2F">
            <w:pPr>
              <w:pStyle w:val="Tabletext"/>
              <w:jc w:val="center"/>
              <w:rPr>
                <w:sz w:val="18"/>
                <w:szCs w:val="18"/>
                <w:lang w:val="es-ES"/>
              </w:rPr>
            </w:pPr>
            <w:r w:rsidRPr="0021762F">
              <w:rPr>
                <w:sz w:val="18"/>
                <w:szCs w:val="18"/>
                <w:lang w:val="es-ES"/>
              </w:rPr>
              <w:t>1 de mayo de 2026</w:t>
            </w:r>
          </w:p>
        </w:tc>
        <w:tc>
          <w:tcPr>
            <w:tcW w:w="3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38E43C" w14:textId="77777777" w:rsidR="00503D2F" w:rsidRPr="0021762F" w:rsidRDefault="00503D2F" w:rsidP="00503D2F">
            <w:pPr>
              <w:pStyle w:val="Tabletext"/>
              <w:jc w:val="center"/>
              <w:rPr>
                <w:sz w:val="18"/>
                <w:szCs w:val="18"/>
                <w:lang w:val="es-ES"/>
              </w:rPr>
            </w:pPr>
            <w:r w:rsidRPr="0021762F">
              <w:rPr>
                <w:sz w:val="18"/>
                <w:szCs w:val="18"/>
                <w:lang w:val="es-ES"/>
              </w:rPr>
              <w:t>En curso</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98B90C" w14:textId="77777777" w:rsidR="00503D2F" w:rsidRPr="0021762F" w:rsidRDefault="00503D2F" w:rsidP="00503D2F">
            <w:pPr>
              <w:pStyle w:val="Tabletext"/>
              <w:jc w:val="center"/>
              <w:rPr>
                <w:sz w:val="18"/>
                <w:szCs w:val="18"/>
                <w:lang w:val="es-ES"/>
              </w:rPr>
            </w:pPr>
            <w:r w:rsidRPr="0021762F">
              <w:rPr>
                <w:sz w:val="18"/>
                <w:szCs w:val="18"/>
                <w:lang w:val="es-ES"/>
              </w:rPr>
              <w:t>157 727</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FFF487" w14:textId="77777777" w:rsidR="00503D2F" w:rsidRPr="0021762F" w:rsidRDefault="00503D2F" w:rsidP="00503D2F">
            <w:pPr>
              <w:pStyle w:val="Tabletext"/>
              <w:jc w:val="center"/>
              <w:rPr>
                <w:sz w:val="18"/>
                <w:szCs w:val="18"/>
                <w:lang w:val="es-ES"/>
              </w:rPr>
            </w:pPr>
            <w:r w:rsidRPr="0021762F">
              <w:rPr>
                <w:sz w:val="18"/>
                <w:szCs w:val="18"/>
                <w:lang w:val="es-ES"/>
              </w:rPr>
              <w:t>Ministerio de Comunicaciones de Colombia (MinTIC)</w:t>
            </w:r>
          </w:p>
        </w:tc>
        <w:tc>
          <w:tcPr>
            <w:tcW w:w="6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374021" w14:textId="0117720B" w:rsidR="00503D2F" w:rsidRPr="0021762F" w:rsidRDefault="00503D2F" w:rsidP="00503D2F">
            <w:pPr>
              <w:pStyle w:val="Tabletext"/>
              <w:rPr>
                <w:sz w:val="18"/>
                <w:szCs w:val="18"/>
                <w:lang w:val="es-ES"/>
              </w:rPr>
            </w:pPr>
            <w:r w:rsidRPr="0021762F">
              <w:rPr>
                <w:sz w:val="18"/>
                <w:szCs w:val="18"/>
                <w:lang w:val="es-ES"/>
              </w:rPr>
              <w:t>Res. 17 de la CMDT</w:t>
            </w:r>
          </w:p>
        </w:tc>
      </w:tr>
      <w:tr w:rsidR="00503D2F" w:rsidRPr="0021762F" w14:paraId="29490F51"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CD946E" w14:textId="77777777" w:rsidR="00503D2F" w:rsidRPr="0021762F" w:rsidRDefault="00503D2F" w:rsidP="00503D2F">
            <w:pPr>
              <w:pStyle w:val="Tabletext"/>
              <w:rPr>
                <w:b/>
                <w:sz w:val="18"/>
                <w:szCs w:val="18"/>
                <w:lang w:val="es-ES"/>
              </w:rPr>
            </w:pPr>
            <w:r w:rsidRPr="0021762F">
              <w:rPr>
                <w:b/>
                <w:sz w:val="18"/>
                <w:szCs w:val="18"/>
                <w:lang w:val="es-ES"/>
              </w:rPr>
              <w:t>Países beneficiarios</w:t>
            </w:r>
          </w:p>
        </w:tc>
        <w:tc>
          <w:tcPr>
            <w:tcW w:w="440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C43599" w14:textId="2BF5714C" w:rsidR="00503D2F" w:rsidRPr="0021762F" w:rsidRDefault="00503D2F" w:rsidP="00503D2F">
            <w:pPr>
              <w:pStyle w:val="Tabletext"/>
              <w:rPr>
                <w:sz w:val="18"/>
                <w:szCs w:val="18"/>
                <w:lang w:val="es-ES"/>
              </w:rPr>
            </w:pPr>
            <w:r w:rsidRPr="0021762F">
              <w:rPr>
                <w:sz w:val="18"/>
                <w:szCs w:val="18"/>
                <w:lang w:val="es-ES"/>
              </w:rPr>
              <w:t>Colombia</w:t>
            </w:r>
          </w:p>
        </w:tc>
      </w:tr>
      <w:tr w:rsidR="00503D2F" w:rsidRPr="00387309" w14:paraId="7CA7E8AF"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DD5D01" w14:textId="77777777" w:rsidR="00503D2F" w:rsidRPr="0021762F" w:rsidRDefault="00503D2F" w:rsidP="00503D2F">
            <w:pPr>
              <w:pStyle w:val="Tabletext"/>
              <w:rPr>
                <w:b/>
                <w:sz w:val="18"/>
                <w:szCs w:val="18"/>
                <w:lang w:val="es-ES"/>
              </w:rPr>
            </w:pPr>
            <w:r w:rsidRPr="0021762F">
              <w:rPr>
                <w:b/>
                <w:sz w:val="18"/>
                <w:szCs w:val="18"/>
                <w:lang w:val="es-ES"/>
              </w:rPr>
              <w:t>Resultados y logros previstos</w:t>
            </w:r>
          </w:p>
        </w:tc>
        <w:tc>
          <w:tcPr>
            <w:tcW w:w="4406" w:type="pct"/>
            <w:gridSpan w:val="7"/>
            <w:tcBorders>
              <w:top w:val="single" w:sz="6" w:space="0" w:color="004B96"/>
              <w:left w:val="dotted" w:sz="6" w:space="0" w:color="004B96"/>
              <w:bottom w:val="single" w:sz="6" w:space="0" w:color="004B96"/>
              <w:right w:val="dotted" w:sz="6" w:space="0" w:color="004B96"/>
            </w:tcBorders>
            <w:shd w:val="clear" w:color="auto" w:fill="auto"/>
            <w:tcMar>
              <w:top w:w="75" w:type="dxa"/>
              <w:left w:w="75" w:type="dxa"/>
              <w:bottom w:w="75" w:type="dxa"/>
              <w:right w:w="75" w:type="dxa"/>
            </w:tcMar>
            <w:hideMark/>
          </w:tcPr>
          <w:p w14:paraId="3145F39D" w14:textId="37A9CF6F" w:rsidR="00503D2F" w:rsidRPr="0021762F" w:rsidRDefault="00503D2F" w:rsidP="00503D2F">
            <w:pPr>
              <w:pStyle w:val="Tabletext"/>
              <w:rPr>
                <w:sz w:val="18"/>
                <w:szCs w:val="18"/>
                <w:lang w:val="es-ES"/>
              </w:rPr>
            </w:pPr>
            <w:r w:rsidRPr="0021762F">
              <w:rPr>
                <w:sz w:val="18"/>
                <w:szCs w:val="18"/>
                <w:lang w:val="es-ES"/>
              </w:rPr>
              <w:t>El proyecto contribuye a lograr los siguientes resultados: 1) Minimización de los efectos del apagón digital en poblaciones vulnerables de Colombia.</w:t>
            </w:r>
          </w:p>
          <w:p w14:paraId="639F9870" w14:textId="10BB8ADF" w:rsidR="00503D2F" w:rsidRPr="0021762F" w:rsidRDefault="00503D2F" w:rsidP="00503D2F">
            <w:pPr>
              <w:pStyle w:val="Tabletext"/>
              <w:rPr>
                <w:sz w:val="18"/>
                <w:szCs w:val="18"/>
                <w:lang w:val="es-ES"/>
              </w:rPr>
            </w:pPr>
            <w:r w:rsidRPr="0021762F">
              <w:rPr>
                <w:sz w:val="18"/>
                <w:szCs w:val="18"/>
                <w:lang w:val="es-ES"/>
              </w:rPr>
              <w:t>2) Mejora del servicio universal y del acceso al mismo en relación con el servicio de televisión.</w:t>
            </w:r>
          </w:p>
        </w:tc>
      </w:tr>
      <w:tr w:rsidR="00503D2F" w:rsidRPr="0021762F" w14:paraId="438D3198"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CD0E6E" w14:textId="111819FA" w:rsidR="00503D2F" w:rsidRPr="0021762F" w:rsidRDefault="00503D2F" w:rsidP="00837898">
            <w:pPr>
              <w:pStyle w:val="Tabletext"/>
              <w:keepNext/>
              <w:keepLines/>
              <w:jc w:val="center"/>
              <w:rPr>
                <w:b/>
                <w:sz w:val="18"/>
                <w:szCs w:val="18"/>
                <w:lang w:val="es-ES"/>
              </w:rPr>
            </w:pPr>
            <w:r w:rsidRPr="0021762F">
              <w:rPr>
                <w:b/>
                <w:sz w:val="18"/>
                <w:szCs w:val="18"/>
                <w:lang w:val="es-ES"/>
              </w:rPr>
              <w:lastRenderedPageBreak/>
              <w:t>9HON24024</w:t>
            </w:r>
          </w:p>
        </w:tc>
        <w:tc>
          <w:tcPr>
            <w:tcW w:w="8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AF728A" w14:textId="05CB375A" w:rsidR="00503D2F" w:rsidRPr="0021762F" w:rsidRDefault="00503D2F" w:rsidP="00837898">
            <w:pPr>
              <w:pStyle w:val="Tabletext"/>
              <w:keepNext/>
              <w:keepLines/>
              <w:rPr>
                <w:sz w:val="18"/>
                <w:szCs w:val="18"/>
                <w:lang w:val="es-ES"/>
              </w:rPr>
            </w:pPr>
            <w:r w:rsidRPr="0021762F">
              <w:rPr>
                <w:sz w:val="18"/>
                <w:szCs w:val="18"/>
                <w:lang w:val="es-ES"/>
              </w:rPr>
              <w:t>Implementación del Equipo Nacional de Respuesta a Incidentes Informáticos (EIII) en Honduras</w:t>
            </w:r>
          </w:p>
        </w:tc>
        <w:tc>
          <w:tcPr>
            <w:tcW w:w="9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CA1D81" w14:textId="77777777" w:rsidR="00503D2F" w:rsidRPr="0021762F" w:rsidRDefault="00503D2F" w:rsidP="00837898">
            <w:pPr>
              <w:pStyle w:val="Tabletext"/>
              <w:keepNext/>
              <w:keepLines/>
              <w:jc w:val="center"/>
              <w:rPr>
                <w:sz w:val="18"/>
                <w:szCs w:val="18"/>
                <w:lang w:val="es-ES"/>
              </w:rPr>
            </w:pPr>
            <w:r w:rsidRPr="0021762F">
              <w:rPr>
                <w:sz w:val="18"/>
                <w:szCs w:val="18"/>
                <w:lang w:val="es-ES"/>
              </w:rPr>
              <w:t>13 de diciembre de 2024</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DAC3FE" w14:textId="77777777" w:rsidR="00503D2F" w:rsidRPr="0021762F" w:rsidRDefault="00503D2F" w:rsidP="00837898">
            <w:pPr>
              <w:pStyle w:val="Tabletext"/>
              <w:keepNext/>
              <w:keepLines/>
              <w:jc w:val="center"/>
              <w:rPr>
                <w:sz w:val="18"/>
                <w:szCs w:val="18"/>
                <w:lang w:val="es-ES"/>
              </w:rPr>
            </w:pPr>
            <w:r w:rsidRPr="0021762F">
              <w:rPr>
                <w:sz w:val="18"/>
                <w:szCs w:val="18"/>
                <w:lang w:val="es-ES"/>
              </w:rPr>
              <w:t>13 de diciembre de 2027</w:t>
            </w:r>
          </w:p>
        </w:tc>
        <w:tc>
          <w:tcPr>
            <w:tcW w:w="3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9DB0DA" w14:textId="77777777" w:rsidR="00503D2F" w:rsidRPr="0021762F" w:rsidRDefault="00503D2F" w:rsidP="00837898">
            <w:pPr>
              <w:pStyle w:val="Tabletext"/>
              <w:keepNext/>
              <w:keepLines/>
              <w:jc w:val="center"/>
              <w:rPr>
                <w:sz w:val="18"/>
                <w:szCs w:val="18"/>
                <w:lang w:val="es-ES"/>
              </w:rPr>
            </w:pPr>
            <w:r w:rsidRPr="0021762F">
              <w:rPr>
                <w:sz w:val="18"/>
                <w:szCs w:val="18"/>
                <w:lang w:val="es-ES"/>
              </w:rPr>
              <w:t>En curso</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968345" w14:textId="77777777" w:rsidR="00503D2F" w:rsidRPr="0021762F" w:rsidRDefault="00503D2F" w:rsidP="00837898">
            <w:pPr>
              <w:pStyle w:val="Tabletext"/>
              <w:keepNext/>
              <w:keepLines/>
              <w:jc w:val="center"/>
              <w:rPr>
                <w:sz w:val="18"/>
                <w:szCs w:val="18"/>
                <w:lang w:val="es-ES"/>
              </w:rPr>
            </w:pPr>
            <w:r w:rsidRPr="0021762F">
              <w:rPr>
                <w:sz w:val="18"/>
                <w:szCs w:val="18"/>
                <w:lang w:val="es-ES"/>
              </w:rPr>
              <w:t>176 400</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36D372" w14:textId="77777777" w:rsidR="00503D2F" w:rsidRPr="0021762F" w:rsidRDefault="00503D2F" w:rsidP="00837898">
            <w:pPr>
              <w:pStyle w:val="Tabletext"/>
              <w:keepNext/>
              <w:keepLines/>
              <w:jc w:val="center"/>
              <w:rPr>
                <w:sz w:val="18"/>
                <w:szCs w:val="18"/>
                <w:lang w:val="es-ES"/>
              </w:rPr>
            </w:pPr>
            <w:r w:rsidRPr="0021762F">
              <w:rPr>
                <w:sz w:val="18"/>
                <w:szCs w:val="18"/>
                <w:lang w:val="es-ES"/>
              </w:rPr>
              <w:t>CONATEL</w:t>
            </w:r>
          </w:p>
        </w:tc>
        <w:tc>
          <w:tcPr>
            <w:tcW w:w="6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A733A6" w14:textId="77777777" w:rsidR="00503D2F" w:rsidRPr="0021762F" w:rsidRDefault="00503D2F" w:rsidP="00837898">
            <w:pPr>
              <w:pStyle w:val="Tabletext"/>
              <w:keepNext/>
              <w:keepLines/>
              <w:rPr>
                <w:sz w:val="18"/>
                <w:szCs w:val="18"/>
                <w:lang w:val="es-ES"/>
              </w:rPr>
            </w:pPr>
            <w:r w:rsidRPr="0021762F">
              <w:rPr>
                <w:sz w:val="18"/>
                <w:szCs w:val="18"/>
                <w:lang w:val="es-ES"/>
              </w:rPr>
              <w:t>Res. 45 de la CMDT</w:t>
            </w:r>
          </w:p>
          <w:p w14:paraId="0A15A662" w14:textId="15754412" w:rsidR="00503D2F" w:rsidRPr="0021762F" w:rsidRDefault="00503D2F" w:rsidP="00837898">
            <w:pPr>
              <w:pStyle w:val="Tabletext"/>
              <w:keepNext/>
              <w:keepLines/>
              <w:rPr>
                <w:sz w:val="18"/>
                <w:szCs w:val="18"/>
                <w:lang w:val="es-ES"/>
              </w:rPr>
            </w:pPr>
            <w:r w:rsidRPr="0021762F">
              <w:rPr>
                <w:sz w:val="18"/>
                <w:szCs w:val="18"/>
                <w:lang w:val="es-ES"/>
              </w:rPr>
              <w:t>Res. 69 de la CMDT</w:t>
            </w:r>
          </w:p>
        </w:tc>
      </w:tr>
      <w:tr w:rsidR="00503D2F" w:rsidRPr="0021762F" w14:paraId="100CDFB9"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B47A59" w14:textId="77777777" w:rsidR="00503D2F" w:rsidRPr="0021762F" w:rsidRDefault="00503D2F" w:rsidP="00837898">
            <w:pPr>
              <w:pStyle w:val="Tabletext"/>
              <w:keepNext/>
              <w:keepLines/>
              <w:rPr>
                <w:b/>
                <w:sz w:val="18"/>
                <w:szCs w:val="18"/>
                <w:lang w:val="es-ES"/>
              </w:rPr>
            </w:pPr>
            <w:r w:rsidRPr="0021762F">
              <w:rPr>
                <w:b/>
                <w:sz w:val="18"/>
                <w:szCs w:val="18"/>
                <w:lang w:val="es-ES"/>
              </w:rPr>
              <w:t>Países beneficiarios</w:t>
            </w:r>
          </w:p>
        </w:tc>
        <w:tc>
          <w:tcPr>
            <w:tcW w:w="440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C671EA" w14:textId="601733DC" w:rsidR="00503D2F" w:rsidRPr="0021762F" w:rsidRDefault="00503D2F" w:rsidP="00837898">
            <w:pPr>
              <w:pStyle w:val="Tabletext"/>
              <w:keepNext/>
              <w:keepLines/>
              <w:rPr>
                <w:sz w:val="18"/>
                <w:szCs w:val="18"/>
                <w:lang w:val="es-ES"/>
              </w:rPr>
            </w:pPr>
            <w:r w:rsidRPr="0021762F">
              <w:rPr>
                <w:sz w:val="18"/>
                <w:szCs w:val="18"/>
                <w:lang w:val="es-ES"/>
              </w:rPr>
              <w:t>República de Honduras</w:t>
            </w:r>
          </w:p>
        </w:tc>
      </w:tr>
      <w:tr w:rsidR="00503D2F" w:rsidRPr="00387309" w14:paraId="15EDB98D"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EF7B25" w14:textId="77777777" w:rsidR="00503D2F" w:rsidRPr="0021762F" w:rsidRDefault="00503D2F" w:rsidP="00503D2F">
            <w:pPr>
              <w:pStyle w:val="Tabletext"/>
              <w:rPr>
                <w:b/>
                <w:sz w:val="18"/>
                <w:szCs w:val="18"/>
                <w:lang w:val="es-ES"/>
              </w:rPr>
            </w:pPr>
            <w:r w:rsidRPr="0021762F">
              <w:rPr>
                <w:b/>
                <w:sz w:val="18"/>
                <w:szCs w:val="18"/>
                <w:lang w:val="es-ES"/>
              </w:rPr>
              <w:t>Resultados y logros previstos</w:t>
            </w:r>
          </w:p>
        </w:tc>
        <w:tc>
          <w:tcPr>
            <w:tcW w:w="440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6542A75" w14:textId="77777777" w:rsidR="00503D2F" w:rsidRPr="0021762F" w:rsidRDefault="00503D2F" w:rsidP="00503D2F">
            <w:pPr>
              <w:pStyle w:val="Tabletext"/>
              <w:rPr>
                <w:sz w:val="18"/>
                <w:szCs w:val="18"/>
                <w:lang w:val="es-ES"/>
              </w:rPr>
            </w:pPr>
            <w:r w:rsidRPr="0021762F">
              <w:rPr>
                <w:sz w:val="18"/>
                <w:szCs w:val="18"/>
                <w:lang w:val="es-ES"/>
              </w:rPr>
              <w:t>El proyecto contribuye a lograr los siguientes resultados: a) Evaluación de la preparación del EIII y del GCI, y realización de ejercicios de ciberseguridad sobre el terreno; b) Formulación de una estrategia nacional de ciberseguridad, incluido un plan de acción; c) Despliegue de un EIII nacional para combatir las ciberamenazas y prestar servicios de análisis forense digital; d) Capacitación sobre el terreno en materia de ciberseguridad para que el equipo del EIII pueda gestionar y responder a incidentes de ciberseguridad; e) Establecimiento de programas de capacitación en materia de ciberseguridad para la protección de la infraestructura esencial a escala nacional.</w:t>
            </w:r>
          </w:p>
        </w:tc>
      </w:tr>
      <w:tr w:rsidR="00837898" w:rsidRPr="00387309" w14:paraId="54F3D191"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FB01FD7" w14:textId="77777777" w:rsidR="00837898" w:rsidRPr="0021762F" w:rsidRDefault="00837898" w:rsidP="00503D2F">
            <w:pPr>
              <w:pStyle w:val="Tabletext"/>
              <w:rPr>
                <w:b/>
                <w:sz w:val="18"/>
                <w:szCs w:val="18"/>
                <w:lang w:val="es-ES"/>
              </w:rPr>
            </w:pPr>
          </w:p>
        </w:tc>
        <w:tc>
          <w:tcPr>
            <w:tcW w:w="440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2C25997" w14:textId="77777777" w:rsidR="00837898" w:rsidRPr="0021762F" w:rsidRDefault="00837898" w:rsidP="00503D2F">
            <w:pPr>
              <w:pStyle w:val="Tabletext"/>
              <w:rPr>
                <w:sz w:val="18"/>
                <w:szCs w:val="18"/>
                <w:lang w:val="es-ES"/>
              </w:rPr>
            </w:pPr>
          </w:p>
        </w:tc>
      </w:tr>
      <w:tr w:rsidR="00503D2F" w:rsidRPr="0021762F" w14:paraId="68BFE8D9"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A7AE7D" w14:textId="77777777" w:rsidR="00503D2F" w:rsidRPr="0021762F" w:rsidRDefault="00503D2F" w:rsidP="00503D2F">
            <w:pPr>
              <w:pStyle w:val="Tabletext"/>
              <w:jc w:val="center"/>
              <w:rPr>
                <w:b/>
                <w:sz w:val="18"/>
                <w:szCs w:val="18"/>
                <w:lang w:val="es-ES"/>
              </w:rPr>
            </w:pPr>
            <w:r w:rsidRPr="0021762F">
              <w:rPr>
                <w:b/>
                <w:sz w:val="18"/>
                <w:szCs w:val="18"/>
                <w:lang w:val="es-ES"/>
              </w:rPr>
              <w:t>9RLA23022</w:t>
            </w:r>
          </w:p>
        </w:tc>
        <w:tc>
          <w:tcPr>
            <w:tcW w:w="8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DD985F" w14:textId="752D79A7" w:rsidR="00503D2F" w:rsidRPr="0021762F" w:rsidRDefault="00503D2F" w:rsidP="00503D2F">
            <w:pPr>
              <w:pStyle w:val="Tabletext"/>
              <w:rPr>
                <w:sz w:val="18"/>
                <w:szCs w:val="18"/>
                <w:lang w:val="es-ES"/>
              </w:rPr>
            </w:pPr>
            <w:r w:rsidRPr="0021762F">
              <w:rPr>
                <w:sz w:val="18"/>
                <w:szCs w:val="18"/>
                <w:lang w:val="es-ES"/>
              </w:rPr>
              <w:t>Apoyo a la implantación de iniciativas regionales en la región de las Américas</w:t>
            </w:r>
          </w:p>
        </w:tc>
        <w:tc>
          <w:tcPr>
            <w:tcW w:w="9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2B5FBC" w14:textId="77777777" w:rsidR="00503D2F" w:rsidRPr="0021762F" w:rsidRDefault="00503D2F" w:rsidP="00503D2F">
            <w:pPr>
              <w:pStyle w:val="Tabletext"/>
              <w:jc w:val="center"/>
              <w:rPr>
                <w:sz w:val="18"/>
                <w:szCs w:val="18"/>
                <w:lang w:val="es-ES"/>
              </w:rPr>
            </w:pPr>
            <w:r w:rsidRPr="0021762F">
              <w:rPr>
                <w:sz w:val="18"/>
                <w:szCs w:val="18"/>
                <w:lang w:val="es-ES"/>
              </w:rPr>
              <w:t>17 de agosto de 2023</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049D5F" w14:textId="77777777" w:rsidR="00503D2F" w:rsidRPr="0021762F" w:rsidRDefault="00503D2F" w:rsidP="00503D2F">
            <w:pPr>
              <w:pStyle w:val="Tabletext"/>
              <w:jc w:val="center"/>
              <w:rPr>
                <w:sz w:val="18"/>
                <w:szCs w:val="18"/>
                <w:lang w:val="es-ES"/>
              </w:rPr>
            </w:pPr>
            <w:r w:rsidRPr="0021762F">
              <w:rPr>
                <w:sz w:val="18"/>
                <w:szCs w:val="18"/>
                <w:lang w:val="es-ES"/>
              </w:rPr>
              <w:t>31 de octubre de 2025</w:t>
            </w:r>
          </w:p>
        </w:tc>
        <w:tc>
          <w:tcPr>
            <w:tcW w:w="3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15F278" w14:textId="77777777" w:rsidR="00503D2F" w:rsidRPr="0021762F" w:rsidRDefault="00503D2F" w:rsidP="00503D2F">
            <w:pPr>
              <w:pStyle w:val="Tabletext"/>
              <w:jc w:val="center"/>
              <w:rPr>
                <w:sz w:val="18"/>
                <w:szCs w:val="18"/>
                <w:lang w:val="es-ES"/>
              </w:rPr>
            </w:pPr>
            <w:r w:rsidRPr="0021762F">
              <w:rPr>
                <w:sz w:val="18"/>
                <w:szCs w:val="18"/>
                <w:lang w:val="es-ES"/>
              </w:rPr>
              <w:t>En curso</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03BED5" w14:textId="77777777" w:rsidR="00503D2F" w:rsidRPr="0021762F" w:rsidRDefault="00503D2F" w:rsidP="00503D2F">
            <w:pPr>
              <w:pStyle w:val="Tabletext"/>
              <w:jc w:val="center"/>
              <w:rPr>
                <w:sz w:val="18"/>
                <w:szCs w:val="18"/>
                <w:lang w:val="es-ES"/>
              </w:rPr>
            </w:pPr>
            <w:r w:rsidRPr="0021762F">
              <w:rPr>
                <w:sz w:val="18"/>
                <w:szCs w:val="18"/>
                <w:lang w:val="es-ES"/>
              </w:rPr>
              <w:t>131 700</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BCD808" w14:textId="77777777" w:rsidR="00503D2F" w:rsidRPr="0021762F" w:rsidRDefault="00503D2F" w:rsidP="00503D2F">
            <w:pPr>
              <w:pStyle w:val="Tabletext"/>
              <w:jc w:val="center"/>
              <w:rPr>
                <w:sz w:val="18"/>
                <w:szCs w:val="18"/>
                <w:lang w:val="es-ES"/>
              </w:rPr>
            </w:pPr>
            <w:r w:rsidRPr="0021762F">
              <w:rPr>
                <w:sz w:val="18"/>
                <w:szCs w:val="18"/>
                <w:lang w:val="es-ES"/>
              </w:rPr>
              <w:t>Huawei</w:t>
            </w:r>
          </w:p>
        </w:tc>
        <w:tc>
          <w:tcPr>
            <w:tcW w:w="6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C2865F" w14:textId="32C3F6CF" w:rsidR="00503D2F" w:rsidRPr="0021762F" w:rsidRDefault="00503D2F" w:rsidP="00503D2F">
            <w:pPr>
              <w:pStyle w:val="Tabletext"/>
              <w:rPr>
                <w:sz w:val="18"/>
                <w:szCs w:val="18"/>
                <w:lang w:val="es-ES"/>
              </w:rPr>
            </w:pPr>
            <w:r w:rsidRPr="0021762F">
              <w:rPr>
                <w:sz w:val="18"/>
                <w:szCs w:val="18"/>
                <w:lang w:val="es-ES"/>
              </w:rPr>
              <w:t>Res. 17 de la CMDT</w:t>
            </w:r>
          </w:p>
        </w:tc>
      </w:tr>
      <w:tr w:rsidR="00503D2F" w:rsidRPr="00387309" w14:paraId="73C35212"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54BB21" w14:textId="77777777" w:rsidR="00503D2F" w:rsidRPr="0021762F" w:rsidRDefault="00503D2F" w:rsidP="00503D2F">
            <w:pPr>
              <w:pStyle w:val="Tabletext"/>
              <w:rPr>
                <w:b/>
                <w:sz w:val="18"/>
                <w:szCs w:val="18"/>
                <w:lang w:val="es-ES"/>
              </w:rPr>
            </w:pPr>
            <w:r w:rsidRPr="0021762F">
              <w:rPr>
                <w:b/>
                <w:sz w:val="18"/>
                <w:szCs w:val="18"/>
                <w:lang w:val="es-ES"/>
              </w:rPr>
              <w:t>Países beneficiarios</w:t>
            </w:r>
          </w:p>
        </w:tc>
        <w:tc>
          <w:tcPr>
            <w:tcW w:w="440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9BA2DA" w14:textId="569F000E" w:rsidR="00503D2F" w:rsidRPr="0021762F" w:rsidRDefault="00503D2F" w:rsidP="00503D2F">
            <w:pPr>
              <w:pStyle w:val="Tabletext"/>
              <w:rPr>
                <w:sz w:val="18"/>
                <w:szCs w:val="18"/>
                <w:lang w:val="es-ES"/>
              </w:rPr>
            </w:pPr>
            <w:r w:rsidRPr="0021762F">
              <w:rPr>
                <w:sz w:val="18"/>
                <w:szCs w:val="18"/>
                <w:lang w:val="es-ES"/>
              </w:rPr>
              <w:t>Cuba, Honduras, México, Panamá (República de), Paraguay (República del), Uruguay (República Oriental del)</w:t>
            </w:r>
          </w:p>
        </w:tc>
      </w:tr>
      <w:tr w:rsidR="00503D2F" w:rsidRPr="00387309" w14:paraId="279EE72C"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306451" w14:textId="77777777" w:rsidR="00503D2F" w:rsidRPr="0021762F" w:rsidRDefault="00503D2F" w:rsidP="00503D2F">
            <w:pPr>
              <w:pStyle w:val="Tabletext"/>
              <w:rPr>
                <w:b/>
                <w:sz w:val="18"/>
                <w:szCs w:val="18"/>
                <w:lang w:val="es-ES"/>
              </w:rPr>
            </w:pPr>
            <w:r w:rsidRPr="0021762F">
              <w:rPr>
                <w:b/>
                <w:sz w:val="18"/>
                <w:szCs w:val="18"/>
                <w:lang w:val="es-ES"/>
              </w:rPr>
              <w:t>Resultados y logros previstos</w:t>
            </w:r>
          </w:p>
        </w:tc>
        <w:tc>
          <w:tcPr>
            <w:tcW w:w="440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8540EF" w14:textId="48E6FDDB" w:rsidR="00503D2F" w:rsidRPr="0021762F" w:rsidRDefault="00503D2F" w:rsidP="00503D2F">
            <w:pPr>
              <w:pStyle w:val="Tabletext"/>
              <w:ind w:left="284" w:hanging="284"/>
              <w:rPr>
                <w:sz w:val="18"/>
                <w:szCs w:val="18"/>
                <w:lang w:val="es-ES"/>
              </w:rPr>
            </w:pPr>
            <w:r w:rsidRPr="0021762F">
              <w:rPr>
                <w:sz w:val="18"/>
                <w:szCs w:val="18"/>
                <w:lang w:val="es-ES"/>
              </w:rPr>
              <w:t>–</w:t>
            </w:r>
            <w:r w:rsidRPr="0021762F">
              <w:rPr>
                <w:sz w:val="18"/>
                <w:szCs w:val="18"/>
                <w:lang w:val="es-ES"/>
              </w:rPr>
              <w:tab/>
              <w:t>Mejorar y fortalecer la confianza y la seguridad en el uso de las TIC, incluidos el desarrollo de capacidades y la elaboración de estrategias transnacionales de ciberseguridad.</w:t>
            </w:r>
          </w:p>
          <w:p w14:paraId="4118CB91" w14:textId="60A5A28F" w:rsidR="00503D2F" w:rsidRPr="0021762F" w:rsidRDefault="00503D2F" w:rsidP="00503D2F">
            <w:pPr>
              <w:pStyle w:val="Tabletext"/>
              <w:ind w:left="284" w:hanging="284"/>
              <w:rPr>
                <w:sz w:val="18"/>
                <w:szCs w:val="18"/>
                <w:lang w:val="es-ES"/>
              </w:rPr>
            </w:pPr>
            <w:r w:rsidRPr="0021762F">
              <w:rPr>
                <w:sz w:val="18"/>
                <w:szCs w:val="18"/>
                <w:lang w:val="es-ES"/>
              </w:rPr>
              <w:t>–</w:t>
            </w:r>
            <w:r w:rsidRPr="0021762F">
              <w:rPr>
                <w:sz w:val="18"/>
                <w:szCs w:val="18"/>
                <w:lang w:val="es-ES"/>
              </w:rPr>
              <w:tab/>
              <w:t>Facilitar las labores de capacitación humana mediante proyectos a escalas nacional, regional y subregional en cuanto a creación de capacidad, en particular programas de formación o talleres, a fin de intercambiar conocimientos y experiencias, incluidas experiencias nacionales e internacionales, para proporcionar competencias y herramientas prácticas destinadas a reducir la brecha digital, incluida la brecha digital de género, contribuir al desarrollo de telecomunicaciones y TIC sostenibles, y fomentar la competencia, la inversión y la innovación.</w:t>
            </w:r>
          </w:p>
          <w:p w14:paraId="6F466319" w14:textId="4D5A2649" w:rsidR="00503D2F" w:rsidRPr="0021762F" w:rsidRDefault="00503D2F" w:rsidP="00503D2F">
            <w:pPr>
              <w:pStyle w:val="Tabletext"/>
              <w:ind w:left="284" w:hanging="284"/>
              <w:rPr>
                <w:sz w:val="18"/>
                <w:szCs w:val="18"/>
                <w:lang w:val="es-ES"/>
              </w:rPr>
            </w:pPr>
            <w:r w:rsidRPr="0021762F">
              <w:rPr>
                <w:sz w:val="18"/>
                <w:szCs w:val="18"/>
                <w:lang w:val="es-ES"/>
              </w:rPr>
              <w:t>–</w:t>
            </w:r>
            <w:r w:rsidRPr="0021762F">
              <w:rPr>
                <w:sz w:val="18"/>
                <w:szCs w:val="18"/>
                <w:lang w:val="es-ES"/>
              </w:rPr>
              <w:tab/>
              <w:t>Promover la planificación e implementación de infraestructuras básicas y servicios electrónicos con fines específicos.</w:t>
            </w:r>
          </w:p>
          <w:p w14:paraId="7A54A5B9" w14:textId="167B8C4C" w:rsidR="00503D2F" w:rsidRPr="0021762F" w:rsidRDefault="00503D2F" w:rsidP="00503D2F">
            <w:pPr>
              <w:pStyle w:val="Tabletext"/>
              <w:ind w:left="284" w:hanging="284"/>
              <w:rPr>
                <w:sz w:val="18"/>
                <w:szCs w:val="18"/>
                <w:lang w:val="es-ES"/>
              </w:rPr>
            </w:pPr>
            <w:r w:rsidRPr="0021762F">
              <w:rPr>
                <w:sz w:val="18"/>
                <w:szCs w:val="18"/>
                <w:lang w:val="es-ES"/>
              </w:rPr>
              <w:t>–</w:t>
            </w:r>
            <w:r w:rsidRPr="0021762F">
              <w:rPr>
                <w:sz w:val="18"/>
                <w:szCs w:val="18"/>
                <w:lang w:val="es-ES"/>
              </w:rPr>
              <w:tab/>
              <w:t>Facilitar el desarrollo de un entorno normativo y regulatorio propicio, y fomentar la inversión y la innovación para proporcionar conexión a las personas que carecen de la misma y alcanzar los ODS.</w:t>
            </w:r>
          </w:p>
          <w:p w14:paraId="1C669CED" w14:textId="1CC207EB" w:rsidR="00503D2F" w:rsidRPr="0021762F" w:rsidRDefault="00503D2F" w:rsidP="00503D2F">
            <w:pPr>
              <w:pStyle w:val="Tabletext"/>
              <w:rPr>
                <w:sz w:val="18"/>
                <w:szCs w:val="18"/>
                <w:lang w:val="es-ES"/>
              </w:rPr>
            </w:pPr>
            <w:r w:rsidRPr="0021762F">
              <w:rPr>
                <w:sz w:val="18"/>
                <w:szCs w:val="18"/>
                <w:lang w:val="es-ES"/>
              </w:rPr>
              <w:t>–</w:t>
            </w:r>
            <w:r w:rsidRPr="0021762F">
              <w:rPr>
                <w:sz w:val="18"/>
                <w:szCs w:val="18"/>
                <w:lang w:val="es-ES"/>
              </w:rPr>
              <w:tab/>
              <w:t>Facilitar la inclusión financiera digital y fomentar la implantación de transacciones electrónicas.</w:t>
            </w:r>
          </w:p>
        </w:tc>
      </w:tr>
      <w:tr w:rsidR="00503D2F" w:rsidRPr="00387309" w14:paraId="16799D0C" w14:textId="77777777" w:rsidTr="00503D2F">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1749DF" w14:textId="77777777" w:rsidR="00503D2F" w:rsidRPr="0021762F" w:rsidRDefault="00503D2F" w:rsidP="00503D2F">
            <w:pPr>
              <w:pStyle w:val="Tabletext"/>
              <w:rPr>
                <w:b/>
                <w:sz w:val="18"/>
                <w:szCs w:val="18"/>
                <w:lang w:val="es-ES"/>
              </w:rPr>
            </w:pPr>
          </w:p>
        </w:tc>
      </w:tr>
      <w:tr w:rsidR="00503D2F" w:rsidRPr="0021762F" w14:paraId="4B785C3F"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8A8F34" w14:textId="77777777" w:rsidR="00503D2F" w:rsidRPr="0021762F" w:rsidRDefault="00503D2F" w:rsidP="00837898">
            <w:pPr>
              <w:pStyle w:val="Tabletext"/>
              <w:keepNext/>
              <w:keepLines/>
              <w:spacing w:before="0" w:after="0"/>
              <w:jc w:val="center"/>
              <w:rPr>
                <w:b/>
                <w:sz w:val="18"/>
                <w:szCs w:val="18"/>
                <w:lang w:val="es-ES"/>
              </w:rPr>
            </w:pPr>
            <w:r w:rsidRPr="0021762F">
              <w:rPr>
                <w:b/>
                <w:sz w:val="18"/>
                <w:szCs w:val="18"/>
                <w:lang w:val="es-ES"/>
              </w:rPr>
              <w:lastRenderedPageBreak/>
              <w:t>7GLO24144</w:t>
            </w:r>
          </w:p>
        </w:tc>
        <w:tc>
          <w:tcPr>
            <w:tcW w:w="8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A4A06C" w14:textId="268A1AB7" w:rsidR="00503D2F" w:rsidRPr="0021762F" w:rsidRDefault="00503D2F" w:rsidP="00837898">
            <w:pPr>
              <w:pStyle w:val="Tabletext"/>
              <w:keepNext/>
              <w:keepLines/>
              <w:spacing w:before="0" w:after="0"/>
              <w:rPr>
                <w:sz w:val="18"/>
                <w:szCs w:val="18"/>
                <w:lang w:val="es-ES"/>
              </w:rPr>
            </w:pPr>
            <w:r w:rsidRPr="0021762F">
              <w:rPr>
                <w:sz w:val="18"/>
                <w:szCs w:val="18"/>
                <w:lang w:val="es-ES"/>
              </w:rPr>
              <w:t>Alertas tempranas para todos (EW4All): fondos de la UIT para facilitar la implantación de la iniciativa</w:t>
            </w:r>
          </w:p>
        </w:tc>
        <w:tc>
          <w:tcPr>
            <w:tcW w:w="9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AB239A" w14:textId="77777777" w:rsidR="00503D2F" w:rsidRPr="0021762F" w:rsidRDefault="00503D2F" w:rsidP="00837898">
            <w:pPr>
              <w:pStyle w:val="Tabletext"/>
              <w:keepNext/>
              <w:keepLines/>
              <w:spacing w:before="0" w:after="0"/>
              <w:jc w:val="center"/>
              <w:rPr>
                <w:sz w:val="18"/>
                <w:szCs w:val="18"/>
                <w:lang w:val="es-ES"/>
              </w:rPr>
            </w:pPr>
            <w:r w:rsidRPr="0021762F">
              <w:rPr>
                <w:sz w:val="18"/>
                <w:szCs w:val="18"/>
                <w:lang w:val="es-ES"/>
              </w:rPr>
              <w:t>1 de octubre de 2024</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81B905" w14:textId="77777777" w:rsidR="00503D2F" w:rsidRPr="0021762F" w:rsidRDefault="00503D2F" w:rsidP="00837898">
            <w:pPr>
              <w:pStyle w:val="Tabletext"/>
              <w:keepNext/>
              <w:keepLines/>
              <w:spacing w:before="0" w:after="0"/>
              <w:jc w:val="center"/>
              <w:rPr>
                <w:sz w:val="18"/>
                <w:szCs w:val="18"/>
                <w:lang w:val="es-ES"/>
              </w:rPr>
            </w:pPr>
            <w:r w:rsidRPr="0021762F">
              <w:rPr>
                <w:sz w:val="18"/>
                <w:szCs w:val="18"/>
                <w:lang w:val="es-ES"/>
              </w:rPr>
              <w:t>30 de septiembre de 2027</w:t>
            </w:r>
          </w:p>
        </w:tc>
        <w:tc>
          <w:tcPr>
            <w:tcW w:w="3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A3A1C7" w14:textId="77777777" w:rsidR="00503D2F" w:rsidRPr="0021762F" w:rsidRDefault="00503D2F" w:rsidP="00837898">
            <w:pPr>
              <w:pStyle w:val="Tabletext"/>
              <w:keepNext/>
              <w:keepLines/>
              <w:spacing w:before="0" w:after="0"/>
              <w:jc w:val="center"/>
              <w:rPr>
                <w:sz w:val="18"/>
                <w:szCs w:val="18"/>
                <w:lang w:val="es-ES"/>
              </w:rPr>
            </w:pPr>
            <w:r w:rsidRPr="0021762F">
              <w:rPr>
                <w:sz w:val="18"/>
                <w:szCs w:val="18"/>
                <w:lang w:val="es-ES"/>
              </w:rPr>
              <w:t>En curso</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82022B" w14:textId="77777777" w:rsidR="00503D2F" w:rsidRPr="0021762F" w:rsidRDefault="00503D2F" w:rsidP="00837898">
            <w:pPr>
              <w:pStyle w:val="Tabletext"/>
              <w:keepNext/>
              <w:keepLines/>
              <w:spacing w:before="0" w:after="0"/>
              <w:jc w:val="center"/>
              <w:rPr>
                <w:sz w:val="18"/>
                <w:szCs w:val="18"/>
                <w:lang w:val="es-ES"/>
              </w:rPr>
            </w:pPr>
            <w:r w:rsidRPr="0021762F">
              <w:rPr>
                <w:sz w:val="18"/>
                <w:szCs w:val="18"/>
                <w:lang w:val="es-ES"/>
              </w:rPr>
              <w:t>514 200</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9A1246" w14:textId="77777777" w:rsidR="00503D2F" w:rsidRPr="0021762F" w:rsidRDefault="00503D2F" w:rsidP="00837898">
            <w:pPr>
              <w:pStyle w:val="Tabletext"/>
              <w:keepNext/>
              <w:keepLines/>
              <w:spacing w:before="0" w:after="0"/>
              <w:jc w:val="center"/>
              <w:rPr>
                <w:sz w:val="18"/>
                <w:szCs w:val="18"/>
                <w:lang w:val="es-ES"/>
              </w:rPr>
            </w:pPr>
            <w:r w:rsidRPr="0021762F">
              <w:rPr>
                <w:sz w:val="18"/>
                <w:szCs w:val="18"/>
                <w:lang w:val="es-ES"/>
              </w:rPr>
              <w:t>OMM, UNDRR, FICR</w:t>
            </w:r>
          </w:p>
        </w:tc>
        <w:tc>
          <w:tcPr>
            <w:tcW w:w="6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AF1994" w14:textId="625A2AFD" w:rsidR="00503D2F" w:rsidRPr="0021762F" w:rsidRDefault="00503D2F" w:rsidP="00837898">
            <w:pPr>
              <w:pStyle w:val="Tabletext"/>
              <w:keepNext/>
              <w:keepLines/>
              <w:spacing w:before="0" w:after="0"/>
              <w:rPr>
                <w:sz w:val="18"/>
                <w:szCs w:val="18"/>
                <w:lang w:val="es-ES"/>
              </w:rPr>
            </w:pPr>
            <w:r w:rsidRPr="0021762F">
              <w:rPr>
                <w:sz w:val="18"/>
                <w:szCs w:val="18"/>
                <w:lang w:val="es-ES"/>
              </w:rPr>
              <w:t>Res. 34 de la CMDT</w:t>
            </w:r>
          </w:p>
        </w:tc>
      </w:tr>
      <w:tr w:rsidR="00503D2F" w:rsidRPr="00387309" w14:paraId="4EDDACF4"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77CB41" w14:textId="77777777" w:rsidR="00503D2F" w:rsidRPr="0021762F" w:rsidRDefault="00503D2F" w:rsidP="00837898">
            <w:pPr>
              <w:pStyle w:val="Tabletext"/>
              <w:keepNext/>
              <w:keepLines/>
              <w:spacing w:before="0" w:after="0"/>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40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BD6BD0" w14:textId="24966F2E" w:rsidR="00503D2F" w:rsidRPr="0021762F" w:rsidRDefault="00503D2F" w:rsidP="00837898">
            <w:pPr>
              <w:pStyle w:val="Tabletext"/>
              <w:keepNext/>
              <w:keepLines/>
              <w:spacing w:before="0" w:after="0"/>
              <w:rPr>
                <w:sz w:val="18"/>
                <w:szCs w:val="18"/>
                <w:lang w:val="es-ES"/>
              </w:rPr>
            </w:pPr>
            <w:r w:rsidRPr="0021762F">
              <w:rPr>
                <w:sz w:val="18"/>
                <w:szCs w:val="18"/>
                <w:lang w:val="es-ES"/>
              </w:rPr>
              <w:t>Albania, Cabo Verde, Djibouti, Guyana, Montenegro, Macedonia del Norte, Santo Tomé y Príncipe</w:t>
            </w:r>
          </w:p>
        </w:tc>
      </w:tr>
      <w:tr w:rsidR="00503D2F" w:rsidRPr="00387309" w14:paraId="43AC5D0E"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40F4CB" w14:textId="77777777" w:rsidR="00503D2F" w:rsidRPr="0021762F" w:rsidRDefault="00503D2F" w:rsidP="00837898">
            <w:pPr>
              <w:pStyle w:val="Tabletext"/>
              <w:spacing w:before="0" w:after="0"/>
              <w:rPr>
                <w:b/>
                <w:sz w:val="18"/>
                <w:szCs w:val="18"/>
                <w:lang w:val="es-ES"/>
              </w:rPr>
            </w:pPr>
            <w:r w:rsidRPr="0021762F">
              <w:rPr>
                <w:b/>
                <w:sz w:val="18"/>
                <w:szCs w:val="18"/>
                <w:lang w:val="es-ES"/>
              </w:rPr>
              <w:t>Resultados y logros previstos</w:t>
            </w:r>
          </w:p>
        </w:tc>
        <w:tc>
          <w:tcPr>
            <w:tcW w:w="440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BFBD5A8" w14:textId="77777777" w:rsidR="00503D2F" w:rsidRPr="0021762F" w:rsidRDefault="00503D2F" w:rsidP="00837898">
            <w:pPr>
              <w:pStyle w:val="Tabletext"/>
              <w:spacing w:before="0" w:after="0"/>
              <w:rPr>
                <w:sz w:val="18"/>
                <w:szCs w:val="18"/>
                <w:lang w:val="es-ES"/>
              </w:rPr>
            </w:pPr>
            <w:r w:rsidRPr="0021762F">
              <w:rPr>
                <w:sz w:val="18"/>
                <w:szCs w:val="18"/>
                <w:lang w:val="es-ES"/>
              </w:rPr>
              <w:t>El proyecto se encuentra en fase de ejecución y los principales resultados y logros previstos son los siguientes:</w:t>
            </w:r>
          </w:p>
          <w:p w14:paraId="47405391" w14:textId="5AB680B6" w:rsidR="00503D2F" w:rsidRPr="0021762F" w:rsidRDefault="00503D2F" w:rsidP="00837898">
            <w:pPr>
              <w:pStyle w:val="Tabletext"/>
              <w:spacing w:before="0" w:after="0"/>
              <w:ind w:left="284" w:hanging="284"/>
              <w:rPr>
                <w:sz w:val="18"/>
                <w:szCs w:val="18"/>
                <w:lang w:val="es-ES"/>
              </w:rPr>
            </w:pPr>
            <w:r w:rsidRPr="0021762F">
              <w:rPr>
                <w:sz w:val="18"/>
                <w:szCs w:val="18"/>
                <w:lang w:val="es-ES"/>
              </w:rPr>
              <w:t>–</w:t>
            </w:r>
            <w:r w:rsidRPr="0021762F">
              <w:rPr>
                <w:sz w:val="18"/>
                <w:szCs w:val="18"/>
                <w:lang w:val="es-ES"/>
              </w:rPr>
              <w:tab/>
              <w:t>Fortalecimiento de los sistemas de alerta temprana: El proyecto tiene por objeto mejorar los sistemas de difusión y comunicación de alertas en siete países, a saber, Santo Tomé y Príncipe, Cabo Verde, Guyana, Djibouti, Macedonia del Norte, Albania y Montenegro. De este modo se garantizará que las alertas del sistema de alerta temprana lleguen a tiempo a personas en situación de riesgo para que puedan tomar medidas, a fin de salvar vidas y reducir los efectos de los peligros naturales.</w:t>
            </w:r>
          </w:p>
          <w:p w14:paraId="09D2AABC" w14:textId="2674A4C1" w:rsidR="00503D2F" w:rsidRPr="0021762F" w:rsidRDefault="00503D2F" w:rsidP="00837898">
            <w:pPr>
              <w:pStyle w:val="Tabletext"/>
              <w:spacing w:before="0" w:after="0"/>
              <w:ind w:left="284" w:hanging="284"/>
              <w:rPr>
                <w:sz w:val="18"/>
                <w:szCs w:val="18"/>
                <w:lang w:val="es-ES"/>
              </w:rPr>
            </w:pPr>
            <w:r w:rsidRPr="0021762F">
              <w:rPr>
                <w:sz w:val="18"/>
                <w:szCs w:val="18"/>
                <w:lang w:val="es-ES"/>
              </w:rPr>
              <w:t>–</w:t>
            </w:r>
            <w:r w:rsidRPr="0021762F">
              <w:rPr>
                <w:sz w:val="18"/>
                <w:szCs w:val="18"/>
                <w:lang w:val="es-ES"/>
              </w:rPr>
              <w:tab/>
              <w:t>Apoyo técnico y coordinación: La UIT proporcionará aportaciones técnicas y apoyo para mejorar los sistemas de alertas tempranas, comunicación de riesgos y canales de difusión. Esto incluye la evaluación de los canales de comunicación disponibles, la identificación de deficiencias y la mejora de capacidades nacionales a los efectos de difusión y comunicación de alertas.</w:t>
            </w:r>
          </w:p>
          <w:p w14:paraId="71ECA597" w14:textId="63E14366" w:rsidR="00503D2F" w:rsidRPr="0021762F" w:rsidRDefault="00503D2F" w:rsidP="00837898">
            <w:pPr>
              <w:pStyle w:val="Tabletext"/>
              <w:spacing w:before="0" w:after="0"/>
              <w:ind w:left="284" w:hanging="284"/>
              <w:rPr>
                <w:sz w:val="18"/>
                <w:szCs w:val="18"/>
                <w:lang w:val="es-ES"/>
              </w:rPr>
            </w:pPr>
            <w:r w:rsidRPr="0021762F">
              <w:rPr>
                <w:sz w:val="18"/>
                <w:szCs w:val="18"/>
                <w:lang w:val="es-ES"/>
              </w:rPr>
              <w:t>–</w:t>
            </w:r>
            <w:r w:rsidRPr="0021762F">
              <w:rPr>
                <w:sz w:val="18"/>
                <w:szCs w:val="18"/>
                <w:lang w:val="es-ES"/>
              </w:rPr>
              <w:tab/>
              <w:t>Creación de capacidad y talleres: El proyecto organizará talleres y actividades de creación de capacidad a tenor de las prioridades y deficiencias identificadas. Ello ayudará a mejorar la coordinación y ejecución de las medidas que figuran en la hoja de ruta para la difusión y comunicación de alertas.</w:t>
            </w:r>
          </w:p>
          <w:p w14:paraId="1E999402" w14:textId="53E37E3D" w:rsidR="00503D2F" w:rsidRPr="0021762F" w:rsidRDefault="00503D2F" w:rsidP="00837898">
            <w:pPr>
              <w:pStyle w:val="Tabletext"/>
              <w:spacing w:before="0" w:after="0"/>
              <w:ind w:left="284" w:hanging="284"/>
              <w:rPr>
                <w:sz w:val="18"/>
                <w:szCs w:val="18"/>
                <w:lang w:val="es-ES"/>
              </w:rPr>
            </w:pPr>
            <w:r w:rsidRPr="0021762F">
              <w:rPr>
                <w:sz w:val="18"/>
                <w:szCs w:val="18"/>
                <w:lang w:val="es-ES"/>
              </w:rPr>
              <w:t>–</w:t>
            </w:r>
            <w:r w:rsidRPr="0021762F">
              <w:rPr>
                <w:sz w:val="18"/>
                <w:szCs w:val="18"/>
                <w:lang w:val="es-ES"/>
              </w:rPr>
              <w:tab/>
              <w:t>Elaboración de listas de verificación y hojas de ruta nacionales: la UIT elaborará listas de verificación y hojas de ruta a escala nacional y llevará a cabo evaluaciones por país para identificar deficiencias, prioridades y necesidades. Esto contribuirá a la mejora estratégica de los mecanismos de comunicación y difusión.</w:t>
            </w:r>
          </w:p>
          <w:p w14:paraId="04CFD7D6" w14:textId="596ED05C" w:rsidR="00503D2F" w:rsidRPr="0021762F" w:rsidRDefault="00503D2F" w:rsidP="00837898">
            <w:pPr>
              <w:pStyle w:val="Tabletext"/>
              <w:spacing w:before="0" w:after="0"/>
              <w:ind w:left="284" w:hanging="284"/>
              <w:rPr>
                <w:sz w:val="18"/>
                <w:szCs w:val="18"/>
                <w:lang w:val="es-ES"/>
              </w:rPr>
            </w:pPr>
            <w:r w:rsidRPr="0021762F">
              <w:rPr>
                <w:sz w:val="18"/>
                <w:szCs w:val="18"/>
                <w:lang w:val="es-ES"/>
              </w:rPr>
              <w:t>–</w:t>
            </w:r>
            <w:r w:rsidRPr="0021762F">
              <w:rPr>
                <w:sz w:val="18"/>
                <w:szCs w:val="18"/>
                <w:lang w:val="es-ES"/>
              </w:rPr>
              <w:tab/>
              <w:t>Promoción del uso del Protocolo de Alerta Común (CAP): El proyecto promoverá el uso y la aplicación del CAP en todos los sistemas de alerta para garantizar que todos los mensajes se envíen de forma armonizada y coherente.</w:t>
            </w:r>
          </w:p>
          <w:p w14:paraId="3497EEAE" w14:textId="77777777" w:rsidR="00503D2F" w:rsidRPr="0021762F" w:rsidRDefault="00503D2F" w:rsidP="00837898">
            <w:pPr>
              <w:pStyle w:val="Tabletext"/>
              <w:spacing w:before="0" w:after="0"/>
              <w:rPr>
                <w:sz w:val="18"/>
                <w:szCs w:val="18"/>
                <w:lang w:val="es-ES"/>
              </w:rPr>
            </w:pPr>
            <w:r w:rsidRPr="0021762F">
              <w:rPr>
                <w:sz w:val="18"/>
                <w:szCs w:val="18"/>
                <w:lang w:val="es-ES"/>
              </w:rPr>
              <w:t>Por lo general, el proyecto tiene por objeto mejorar la preparación de los países frente a riesgos naturales, salvar vidas y reducir los efectos de dichos riesgos aprovechando canales y tecnologías de comunicación establecidos e innovadores.</w:t>
            </w:r>
          </w:p>
        </w:tc>
      </w:tr>
      <w:tr w:rsidR="00503D2F" w:rsidRPr="00387309" w14:paraId="6F00D3D3" w14:textId="77777777" w:rsidTr="00503D2F">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7AC5BE" w14:textId="77777777" w:rsidR="00503D2F" w:rsidRPr="0021762F" w:rsidRDefault="00503D2F" w:rsidP="00837898">
            <w:pPr>
              <w:pStyle w:val="Tabletext"/>
              <w:spacing w:before="0" w:after="0"/>
              <w:rPr>
                <w:b/>
                <w:sz w:val="18"/>
                <w:szCs w:val="18"/>
                <w:lang w:val="es-ES"/>
              </w:rPr>
            </w:pPr>
          </w:p>
        </w:tc>
      </w:tr>
      <w:tr w:rsidR="00503D2F" w:rsidRPr="0021762F" w14:paraId="3F49854F"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CB42A3" w14:textId="77777777" w:rsidR="00503D2F" w:rsidRPr="0021762F" w:rsidRDefault="00503D2F" w:rsidP="00837898">
            <w:pPr>
              <w:pStyle w:val="Tabletext"/>
              <w:spacing w:before="0"/>
              <w:jc w:val="center"/>
              <w:rPr>
                <w:b/>
                <w:sz w:val="18"/>
                <w:szCs w:val="18"/>
                <w:lang w:val="es-ES"/>
              </w:rPr>
            </w:pPr>
            <w:r w:rsidRPr="0021762F">
              <w:rPr>
                <w:b/>
                <w:sz w:val="18"/>
                <w:szCs w:val="18"/>
                <w:lang w:val="es-ES"/>
              </w:rPr>
              <w:t>7GLO24146</w:t>
            </w:r>
          </w:p>
        </w:tc>
        <w:tc>
          <w:tcPr>
            <w:tcW w:w="8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C819CB" w14:textId="77777777" w:rsidR="00503D2F" w:rsidRPr="0021762F" w:rsidRDefault="00503D2F" w:rsidP="00837898">
            <w:pPr>
              <w:pStyle w:val="Tabletext"/>
              <w:spacing w:before="0"/>
              <w:rPr>
                <w:sz w:val="18"/>
                <w:szCs w:val="18"/>
                <w:lang w:val="es-ES"/>
              </w:rPr>
            </w:pPr>
            <w:r w:rsidRPr="0021762F">
              <w:rPr>
                <w:sz w:val="18"/>
                <w:szCs w:val="18"/>
                <w:lang w:val="es-ES"/>
              </w:rPr>
              <w:t>Segunda fase del proyecto Cyber for Good (MSIT)</w:t>
            </w:r>
          </w:p>
        </w:tc>
        <w:tc>
          <w:tcPr>
            <w:tcW w:w="9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924B87" w14:textId="77777777" w:rsidR="00503D2F" w:rsidRPr="0021762F" w:rsidRDefault="00503D2F" w:rsidP="00837898">
            <w:pPr>
              <w:pStyle w:val="Tabletext"/>
              <w:spacing w:before="0"/>
              <w:jc w:val="center"/>
              <w:rPr>
                <w:sz w:val="18"/>
                <w:szCs w:val="18"/>
                <w:lang w:val="es-ES"/>
              </w:rPr>
            </w:pPr>
            <w:r w:rsidRPr="0021762F">
              <w:rPr>
                <w:sz w:val="18"/>
                <w:szCs w:val="18"/>
                <w:lang w:val="es-ES"/>
              </w:rPr>
              <w:t>1 de enero de 2025</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683829" w14:textId="77777777" w:rsidR="00503D2F" w:rsidRPr="0021762F" w:rsidRDefault="00503D2F" w:rsidP="00837898">
            <w:pPr>
              <w:pStyle w:val="Tabletext"/>
              <w:spacing w:before="0"/>
              <w:jc w:val="center"/>
              <w:rPr>
                <w:sz w:val="18"/>
                <w:szCs w:val="18"/>
                <w:lang w:val="es-ES"/>
              </w:rPr>
            </w:pPr>
            <w:r w:rsidRPr="0021762F">
              <w:rPr>
                <w:sz w:val="18"/>
                <w:szCs w:val="18"/>
                <w:lang w:val="es-ES"/>
              </w:rPr>
              <w:t>31 de diciembre de 2026</w:t>
            </w:r>
          </w:p>
        </w:tc>
        <w:tc>
          <w:tcPr>
            <w:tcW w:w="3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3F46A0" w14:textId="77777777" w:rsidR="00503D2F" w:rsidRPr="0021762F" w:rsidRDefault="00503D2F" w:rsidP="00837898">
            <w:pPr>
              <w:pStyle w:val="Tabletext"/>
              <w:spacing w:before="0"/>
              <w:jc w:val="center"/>
              <w:rPr>
                <w:sz w:val="18"/>
                <w:szCs w:val="18"/>
                <w:lang w:val="es-ES"/>
              </w:rPr>
            </w:pPr>
            <w:r w:rsidRPr="0021762F">
              <w:rPr>
                <w:sz w:val="18"/>
                <w:szCs w:val="18"/>
                <w:lang w:val="es-ES"/>
              </w:rPr>
              <w:t>En curso</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8537C6" w14:textId="77777777" w:rsidR="00503D2F" w:rsidRPr="0021762F" w:rsidRDefault="00503D2F" w:rsidP="00837898">
            <w:pPr>
              <w:pStyle w:val="Tabletext"/>
              <w:spacing w:before="0"/>
              <w:jc w:val="center"/>
              <w:rPr>
                <w:sz w:val="18"/>
                <w:szCs w:val="18"/>
                <w:lang w:val="es-ES"/>
              </w:rPr>
            </w:pPr>
            <w:r w:rsidRPr="0021762F">
              <w:rPr>
                <w:sz w:val="18"/>
                <w:szCs w:val="18"/>
                <w:lang w:val="es-ES"/>
              </w:rPr>
              <w:t>265 200</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B983FD" w14:textId="77777777" w:rsidR="00503D2F" w:rsidRPr="0021762F" w:rsidRDefault="00503D2F" w:rsidP="00837898">
            <w:pPr>
              <w:pStyle w:val="Tabletext"/>
              <w:spacing w:before="0"/>
              <w:jc w:val="center"/>
              <w:rPr>
                <w:sz w:val="18"/>
                <w:szCs w:val="18"/>
                <w:lang w:val="es-ES"/>
              </w:rPr>
            </w:pPr>
            <w:r w:rsidRPr="0021762F">
              <w:rPr>
                <w:sz w:val="18"/>
                <w:szCs w:val="18"/>
                <w:lang w:val="es-ES"/>
              </w:rPr>
              <w:t>Ministerio de Ciencia y TIC (MSIT), República de Corea</w:t>
            </w:r>
          </w:p>
        </w:tc>
        <w:tc>
          <w:tcPr>
            <w:tcW w:w="6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AB8707" w14:textId="77777777" w:rsidR="00503D2F" w:rsidRPr="0021762F" w:rsidRDefault="00503D2F" w:rsidP="00837898">
            <w:pPr>
              <w:pStyle w:val="Tabletext"/>
              <w:spacing w:before="0"/>
              <w:rPr>
                <w:sz w:val="18"/>
                <w:szCs w:val="18"/>
                <w:lang w:val="es-ES"/>
              </w:rPr>
            </w:pPr>
            <w:r w:rsidRPr="0021762F">
              <w:rPr>
                <w:sz w:val="18"/>
                <w:szCs w:val="18"/>
                <w:lang w:val="es-ES"/>
              </w:rPr>
              <w:t>Res. 16 de la CMDT</w:t>
            </w:r>
          </w:p>
          <w:p w14:paraId="4967ED69" w14:textId="77777777" w:rsidR="00503D2F" w:rsidRPr="0021762F" w:rsidRDefault="00503D2F" w:rsidP="00837898">
            <w:pPr>
              <w:pStyle w:val="Tabletext"/>
              <w:spacing w:before="0"/>
              <w:rPr>
                <w:sz w:val="18"/>
                <w:szCs w:val="18"/>
                <w:lang w:val="es-ES"/>
              </w:rPr>
            </w:pPr>
            <w:r w:rsidRPr="0021762F">
              <w:rPr>
                <w:sz w:val="18"/>
                <w:szCs w:val="18"/>
                <w:lang w:val="es-ES"/>
              </w:rPr>
              <w:t>Res. 45 de la CMDT</w:t>
            </w:r>
          </w:p>
          <w:p w14:paraId="2E069443" w14:textId="330BB521" w:rsidR="00503D2F" w:rsidRPr="0021762F" w:rsidRDefault="00503D2F" w:rsidP="00837898">
            <w:pPr>
              <w:pStyle w:val="Tabletext"/>
              <w:spacing w:before="0"/>
              <w:rPr>
                <w:sz w:val="18"/>
                <w:szCs w:val="18"/>
                <w:lang w:val="es-ES"/>
              </w:rPr>
            </w:pPr>
            <w:r w:rsidRPr="0021762F">
              <w:rPr>
                <w:sz w:val="18"/>
                <w:szCs w:val="18"/>
                <w:lang w:val="es-ES"/>
              </w:rPr>
              <w:t>Res. 69 de la CMDT</w:t>
            </w:r>
          </w:p>
        </w:tc>
      </w:tr>
      <w:tr w:rsidR="00503D2F" w:rsidRPr="00387309" w14:paraId="1E3CE431"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8C0DE8" w14:textId="77777777" w:rsidR="00503D2F" w:rsidRPr="0021762F" w:rsidRDefault="00503D2F" w:rsidP="00503D2F">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40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FE2777" w14:textId="29C4F635" w:rsidR="00503D2F" w:rsidRPr="0021762F" w:rsidRDefault="00503D2F" w:rsidP="00421D4A">
            <w:pPr>
              <w:pStyle w:val="Tabletext"/>
              <w:rPr>
                <w:sz w:val="18"/>
                <w:szCs w:val="18"/>
                <w:lang w:val="es-ES"/>
              </w:rPr>
            </w:pPr>
            <w:r w:rsidRPr="0021762F">
              <w:rPr>
                <w:sz w:val="18"/>
                <w:szCs w:val="18"/>
                <w:lang w:val="es-ES"/>
              </w:rPr>
              <w:t>Afganistán, Angola, Antigua y Barbuda, Bahamas, Bangladesh, Barbados, Belice, Benin, Burkina Faso, Burundi, Camboya, Cabo Verde, Centroafricana (República), Chad, Comoras, Cuba, Congo (República Democrática del), Djibouti, Dominica, Dominicana (República), Eritrea, Etiopía, Fiji, Gambia, Granada, Guinea, Guinea-Bissau, Guyana, Haití, Jamaica, Kiribati, Lao (R.D.P.), Lesotho, Liberia, Madagascar, Maldivas, Malí, Marshall (Islas), Mauritania, Mauricio, Micronesia, Mozambique, Myanmar, Nauru, Nepal, Níger, Palau, Papua Nueva Guinea, Rwanda, Saint Kitts y Nevis, Santa Lucía, San Vicente y las Granadinas, Samoa, Santo Tomé y Príncipe, Senegal, Seychelles, Sierra Leona, Singapur, Salomón (Islas), Somalia, Sudán del Sur, Sudán, Tanzanía, Timor-Leste, Togo, Tonga, Trinidad y Tobago, Tuvalu, Uganda, Vanuatu, Yemen, Zambia</w:t>
            </w:r>
          </w:p>
        </w:tc>
      </w:tr>
      <w:tr w:rsidR="00503D2F" w:rsidRPr="00387309" w14:paraId="3A555675"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0ADBC2" w14:textId="77777777" w:rsidR="00503D2F" w:rsidRPr="0021762F" w:rsidRDefault="00503D2F" w:rsidP="00503D2F">
            <w:pPr>
              <w:pStyle w:val="Tabletext"/>
              <w:rPr>
                <w:b/>
                <w:sz w:val="18"/>
                <w:szCs w:val="18"/>
                <w:lang w:val="es-ES"/>
              </w:rPr>
            </w:pPr>
            <w:r w:rsidRPr="0021762F">
              <w:rPr>
                <w:b/>
                <w:sz w:val="18"/>
                <w:szCs w:val="18"/>
                <w:lang w:val="es-ES"/>
              </w:rPr>
              <w:lastRenderedPageBreak/>
              <w:t>Resultados y logros previstos</w:t>
            </w:r>
          </w:p>
        </w:tc>
        <w:tc>
          <w:tcPr>
            <w:tcW w:w="440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9D5E8B" w14:textId="77777777" w:rsidR="00503D2F" w:rsidRPr="0021762F" w:rsidRDefault="00503D2F" w:rsidP="00421D4A">
            <w:pPr>
              <w:pStyle w:val="Tabletext"/>
              <w:rPr>
                <w:sz w:val="18"/>
                <w:szCs w:val="18"/>
                <w:lang w:val="es-ES"/>
              </w:rPr>
            </w:pPr>
            <w:r w:rsidRPr="0021762F">
              <w:rPr>
                <w:sz w:val="18"/>
                <w:szCs w:val="18"/>
                <w:lang w:val="es-ES"/>
              </w:rPr>
              <w:t>El proyecto en curso tiene por objeto lograr varios resultados significativos. Su finalidad es abarcar nuevos países beneficiarios de los PMA y los PEID mediante la provisión eficaz de herramientas y servicios de ciberseguridad por los Miembros del Sector Privado de la UIT-D. Por otro lado, el proyecto elaborará al menos 20 informes de evaluación relativos al Índice de Ciberseguridad Global (GCI) y organizará al menos tres sesiones de formación en esferas como la respuesta a incidentes, la gobernanza de la ciberseguridad y la estrategia nacional sobre ciberseguridad y desarrollo de competencias. Además, el proyecto organizará al menos un simulacro digital adaptado a casos de amenazas específicos de los PMA y ofrecerá al menos diez becas a profesionales de la ciberseguridad y representantes gubernamentales de los PMA.</w:t>
            </w:r>
          </w:p>
          <w:p w14:paraId="0840D5C3" w14:textId="77777777" w:rsidR="00503D2F" w:rsidRPr="0021762F" w:rsidRDefault="00503D2F" w:rsidP="00421D4A">
            <w:pPr>
              <w:pStyle w:val="Tabletext"/>
              <w:rPr>
                <w:sz w:val="18"/>
                <w:szCs w:val="18"/>
                <w:lang w:val="es-ES"/>
              </w:rPr>
            </w:pPr>
            <w:r w:rsidRPr="0021762F">
              <w:rPr>
                <w:sz w:val="18"/>
                <w:szCs w:val="18"/>
                <w:lang w:val="es-ES"/>
              </w:rPr>
              <w:t>Por otra parte, el proyecto llevará a cabo al menos 15 sesiones para fomentar la concienciación en colaboración con los miembros del sector privado de la UIT, y prevé que al menos un nuevo miembro del sector privado de la UIT-D se sume a la segunda fase de las actividades para proporcionar herramientas, soluciones y servicios. También garantizará al menos una contribución financiera de los Estados miembros para facilitar apoyo específico, y que al menos una organización internacional, ONG o institución académica se sume al proyecto para aprovechar sus conocimientos especializados. Por último, el proyecto establecerá al menos un mecanismo de sostenibilidad en aras de un futuro programa de capacitación en materia de ciberseguridad.</w:t>
            </w:r>
          </w:p>
        </w:tc>
      </w:tr>
      <w:tr w:rsidR="008F3698" w:rsidRPr="00387309" w14:paraId="68DC7E63"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6CFCDC0" w14:textId="77777777" w:rsidR="008F3698" w:rsidRPr="0021762F" w:rsidRDefault="008F3698" w:rsidP="00503D2F">
            <w:pPr>
              <w:pStyle w:val="Tabletext"/>
              <w:rPr>
                <w:b/>
                <w:sz w:val="18"/>
                <w:szCs w:val="18"/>
                <w:lang w:val="es-ES"/>
              </w:rPr>
            </w:pPr>
          </w:p>
        </w:tc>
        <w:tc>
          <w:tcPr>
            <w:tcW w:w="440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D14FA8B" w14:textId="77777777" w:rsidR="008F3698" w:rsidRPr="0021762F" w:rsidRDefault="008F3698" w:rsidP="00421D4A">
            <w:pPr>
              <w:pStyle w:val="Tabletext"/>
              <w:rPr>
                <w:sz w:val="18"/>
                <w:szCs w:val="18"/>
                <w:lang w:val="es-ES"/>
              </w:rPr>
            </w:pPr>
          </w:p>
        </w:tc>
      </w:tr>
      <w:tr w:rsidR="00503D2F" w:rsidRPr="0021762F" w14:paraId="41A436D1"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603EFF" w14:textId="77777777" w:rsidR="00503D2F" w:rsidRPr="0021762F" w:rsidRDefault="00503D2F" w:rsidP="00421D4A">
            <w:pPr>
              <w:pStyle w:val="Tabletext"/>
              <w:jc w:val="center"/>
              <w:rPr>
                <w:b/>
                <w:sz w:val="18"/>
                <w:szCs w:val="18"/>
                <w:lang w:val="es-ES"/>
              </w:rPr>
            </w:pPr>
            <w:r w:rsidRPr="0021762F">
              <w:rPr>
                <w:b/>
                <w:sz w:val="18"/>
                <w:szCs w:val="18"/>
                <w:lang w:val="es-ES"/>
              </w:rPr>
              <w:t>9GLO21111</w:t>
            </w:r>
          </w:p>
        </w:tc>
        <w:tc>
          <w:tcPr>
            <w:tcW w:w="8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5D87CB" w14:textId="77777777" w:rsidR="00503D2F" w:rsidRPr="0021762F" w:rsidRDefault="00503D2F" w:rsidP="00503D2F">
            <w:pPr>
              <w:pStyle w:val="Tabletext"/>
              <w:rPr>
                <w:sz w:val="18"/>
                <w:szCs w:val="18"/>
                <w:lang w:val="es-ES"/>
              </w:rPr>
            </w:pPr>
            <w:r w:rsidRPr="0021762F">
              <w:rPr>
                <w:sz w:val="18"/>
                <w:szCs w:val="18"/>
                <w:lang w:val="es-ES"/>
              </w:rPr>
              <w:t>Connect2Recover: fortalecimiento de la infraestructura y los ecosistemas digitales frente a la COVID-19</w:t>
            </w:r>
          </w:p>
        </w:tc>
        <w:tc>
          <w:tcPr>
            <w:tcW w:w="9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2F3158" w14:textId="77777777" w:rsidR="00503D2F" w:rsidRPr="0021762F" w:rsidRDefault="00503D2F" w:rsidP="00503D2F">
            <w:pPr>
              <w:pStyle w:val="Tabletext"/>
              <w:jc w:val="center"/>
              <w:rPr>
                <w:sz w:val="18"/>
                <w:szCs w:val="18"/>
                <w:lang w:val="es-ES"/>
              </w:rPr>
            </w:pPr>
            <w:r w:rsidRPr="0021762F">
              <w:rPr>
                <w:sz w:val="18"/>
                <w:szCs w:val="18"/>
                <w:lang w:val="es-ES"/>
              </w:rPr>
              <w:t>1 de febrero de 2021</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84B217" w14:textId="77777777" w:rsidR="00503D2F" w:rsidRPr="0021762F" w:rsidRDefault="00503D2F" w:rsidP="00503D2F">
            <w:pPr>
              <w:pStyle w:val="Tabletext"/>
              <w:jc w:val="center"/>
              <w:rPr>
                <w:sz w:val="18"/>
                <w:szCs w:val="18"/>
                <w:lang w:val="es-ES"/>
              </w:rPr>
            </w:pPr>
            <w:r w:rsidRPr="0021762F">
              <w:rPr>
                <w:sz w:val="18"/>
                <w:szCs w:val="18"/>
                <w:lang w:val="es-ES"/>
              </w:rPr>
              <w:t>30 de junio de 2024</w:t>
            </w:r>
          </w:p>
        </w:tc>
        <w:tc>
          <w:tcPr>
            <w:tcW w:w="3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B1143D" w14:textId="77777777" w:rsidR="00503D2F" w:rsidRPr="0021762F" w:rsidRDefault="00503D2F" w:rsidP="00503D2F">
            <w:pPr>
              <w:pStyle w:val="Tabletext"/>
              <w:jc w:val="center"/>
              <w:rPr>
                <w:sz w:val="18"/>
                <w:szCs w:val="18"/>
                <w:lang w:val="es-ES"/>
              </w:rPr>
            </w:pPr>
            <w:r w:rsidRPr="0021762F">
              <w:rPr>
                <w:sz w:val="18"/>
                <w:szCs w:val="18"/>
                <w:lang w:val="es-ES"/>
              </w:rPr>
              <w:t>Concluido</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6259FA" w14:textId="77777777" w:rsidR="00503D2F" w:rsidRPr="0021762F" w:rsidRDefault="00503D2F" w:rsidP="00503D2F">
            <w:pPr>
              <w:pStyle w:val="Tabletext"/>
              <w:jc w:val="center"/>
              <w:rPr>
                <w:sz w:val="18"/>
                <w:szCs w:val="18"/>
                <w:lang w:val="es-ES"/>
              </w:rPr>
            </w:pPr>
            <w:r w:rsidRPr="0021762F">
              <w:rPr>
                <w:sz w:val="18"/>
                <w:szCs w:val="18"/>
                <w:lang w:val="es-ES"/>
              </w:rPr>
              <w:t>508 500</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22A24B" w14:textId="77777777" w:rsidR="00503D2F" w:rsidRPr="0021762F" w:rsidRDefault="00503D2F" w:rsidP="00503D2F">
            <w:pPr>
              <w:pStyle w:val="Tabletext"/>
              <w:jc w:val="center"/>
              <w:rPr>
                <w:sz w:val="18"/>
                <w:szCs w:val="18"/>
                <w:lang w:val="es-ES"/>
              </w:rPr>
            </w:pPr>
            <w:r w:rsidRPr="0021762F">
              <w:rPr>
                <w:sz w:val="18"/>
                <w:szCs w:val="18"/>
                <w:lang w:val="es-ES"/>
              </w:rPr>
              <w:t>Centro de Ayuda Humanitaria y Socorro del Rey Salman (KS Relief)</w:t>
            </w:r>
          </w:p>
        </w:tc>
        <w:tc>
          <w:tcPr>
            <w:tcW w:w="6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277DC5" w14:textId="493DCDE5" w:rsidR="00503D2F" w:rsidRPr="0021762F" w:rsidRDefault="00503D2F" w:rsidP="00503D2F">
            <w:pPr>
              <w:pStyle w:val="Tabletext"/>
              <w:rPr>
                <w:sz w:val="18"/>
                <w:szCs w:val="18"/>
                <w:lang w:val="es-ES"/>
              </w:rPr>
            </w:pPr>
            <w:r w:rsidRPr="0021762F">
              <w:rPr>
                <w:sz w:val="18"/>
                <w:szCs w:val="18"/>
                <w:lang w:val="es-ES"/>
              </w:rPr>
              <w:t>Res. 34 de la CMDT</w:t>
            </w:r>
          </w:p>
        </w:tc>
      </w:tr>
      <w:tr w:rsidR="00503D2F" w:rsidRPr="00387309" w14:paraId="10CB8D8B"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D7C053" w14:textId="77777777" w:rsidR="00503D2F" w:rsidRPr="0021762F" w:rsidRDefault="00503D2F" w:rsidP="00503D2F">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40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FA062C" w14:textId="442E2445" w:rsidR="00503D2F" w:rsidRPr="0021762F" w:rsidRDefault="00503D2F" w:rsidP="00421D4A">
            <w:pPr>
              <w:pStyle w:val="Tabletext"/>
              <w:rPr>
                <w:sz w:val="18"/>
                <w:szCs w:val="18"/>
                <w:lang w:val="es-ES"/>
              </w:rPr>
            </w:pPr>
            <w:r w:rsidRPr="0021762F">
              <w:rPr>
                <w:sz w:val="18"/>
                <w:szCs w:val="18"/>
                <w:lang w:val="es-ES"/>
              </w:rPr>
              <w:t>Proyecto regional o multirregional en beneficio de los países de la región.</w:t>
            </w:r>
          </w:p>
        </w:tc>
      </w:tr>
      <w:tr w:rsidR="00503D2F" w:rsidRPr="00387309" w14:paraId="1E7548CC"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01D2E1" w14:textId="77777777" w:rsidR="00503D2F" w:rsidRPr="0021762F" w:rsidRDefault="00503D2F" w:rsidP="00503D2F">
            <w:pPr>
              <w:pStyle w:val="Tabletext"/>
              <w:rPr>
                <w:b/>
                <w:sz w:val="18"/>
                <w:szCs w:val="18"/>
                <w:lang w:val="es-ES"/>
              </w:rPr>
            </w:pPr>
            <w:r w:rsidRPr="0021762F">
              <w:rPr>
                <w:b/>
                <w:sz w:val="18"/>
                <w:szCs w:val="18"/>
                <w:lang w:val="es-ES"/>
              </w:rPr>
              <w:t>Resultados y logros previstos</w:t>
            </w:r>
          </w:p>
        </w:tc>
        <w:tc>
          <w:tcPr>
            <w:tcW w:w="440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D03E339" w14:textId="77777777" w:rsidR="00503D2F" w:rsidRPr="0021762F" w:rsidRDefault="00503D2F" w:rsidP="00421D4A">
            <w:pPr>
              <w:pStyle w:val="Tabletext"/>
              <w:rPr>
                <w:sz w:val="18"/>
                <w:szCs w:val="18"/>
                <w:lang w:val="es-ES"/>
              </w:rPr>
            </w:pPr>
            <w:r w:rsidRPr="0021762F">
              <w:rPr>
                <w:sz w:val="18"/>
                <w:szCs w:val="18"/>
                <w:lang w:val="es-ES"/>
              </w:rPr>
              <w:t>Entre los principales resultados de este proyecto cabe destacar la puesta a disposición de una red de banda ancha (y servicios digitales) para responder mejor a la pandemia de COVID-19 (así como a posibles riesgos sanitarios futuros), mitigar sus efectos y adaptarse a las nuevas condiciones sociales y económicas impuestas por la COVID-19, en particular: a) Para las personas que viven en países afectados por la crisis de la COVID-19, especialmente en zonas rurales y de difícil acceso; b) Para que las instituciones médicas presten servicios de telemedicina y las escuelas impartan enseñanza a distancia en zonas afectadas por la COVID-19; c) Para que los gobiernos y los servicios de emergencia coordinen los esfuerzos y las actividades de respuesta relacionados con las emergencias de COVID-19.</w:t>
            </w:r>
          </w:p>
          <w:p w14:paraId="3930C152" w14:textId="77777777" w:rsidR="00503D2F" w:rsidRPr="0021762F" w:rsidRDefault="00503D2F" w:rsidP="00421D4A">
            <w:pPr>
              <w:pStyle w:val="Tabletext"/>
              <w:rPr>
                <w:sz w:val="18"/>
                <w:szCs w:val="18"/>
                <w:lang w:val="es-ES"/>
              </w:rPr>
            </w:pPr>
            <w:r w:rsidRPr="0021762F">
              <w:rPr>
                <w:sz w:val="18"/>
                <w:szCs w:val="18"/>
                <w:lang w:val="es-ES"/>
              </w:rPr>
              <w:t>Beneficios adicionales del proyecto: (1) Ampliación de la conectividad; (2) Aumento de la resiliencia de red; (3) Aumento de la velocidad de banda ancha; (4) Aplicación del aprendizaje a distancia y la telemedicina; (5) Fortalecimiento del ecosistema digital.</w:t>
            </w:r>
          </w:p>
        </w:tc>
      </w:tr>
      <w:tr w:rsidR="00503D2F" w:rsidRPr="0021762F" w14:paraId="72F29944"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266CD9" w14:textId="77777777" w:rsidR="00503D2F" w:rsidRPr="0021762F" w:rsidRDefault="00503D2F" w:rsidP="008F3698">
            <w:pPr>
              <w:pStyle w:val="Tabletext"/>
              <w:keepNext/>
              <w:keepLines/>
              <w:jc w:val="center"/>
              <w:rPr>
                <w:b/>
                <w:sz w:val="18"/>
                <w:szCs w:val="18"/>
                <w:lang w:val="es-ES"/>
              </w:rPr>
            </w:pPr>
            <w:r w:rsidRPr="0021762F">
              <w:rPr>
                <w:b/>
                <w:sz w:val="18"/>
                <w:szCs w:val="18"/>
                <w:lang w:val="es-ES"/>
              </w:rPr>
              <w:lastRenderedPageBreak/>
              <w:t>9GLO21112</w:t>
            </w:r>
          </w:p>
        </w:tc>
        <w:tc>
          <w:tcPr>
            <w:tcW w:w="8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2A8C5B" w14:textId="77777777" w:rsidR="00503D2F" w:rsidRPr="0021762F" w:rsidRDefault="00503D2F" w:rsidP="008F3698">
            <w:pPr>
              <w:pStyle w:val="Tabletext"/>
              <w:keepNext/>
              <w:keepLines/>
              <w:rPr>
                <w:sz w:val="18"/>
                <w:szCs w:val="18"/>
                <w:lang w:val="es-ES"/>
              </w:rPr>
            </w:pPr>
            <w:r w:rsidRPr="0021762F">
              <w:rPr>
                <w:sz w:val="18"/>
                <w:szCs w:val="18"/>
                <w:lang w:val="es-ES"/>
              </w:rPr>
              <w:t>Crear un ciberespacio seguro y próspero para la infancia</w:t>
            </w:r>
          </w:p>
        </w:tc>
        <w:tc>
          <w:tcPr>
            <w:tcW w:w="9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5782DB" w14:textId="77777777" w:rsidR="00503D2F" w:rsidRPr="0021762F" w:rsidRDefault="00503D2F" w:rsidP="008F3698">
            <w:pPr>
              <w:pStyle w:val="Tabletext"/>
              <w:keepNext/>
              <w:keepLines/>
              <w:jc w:val="center"/>
              <w:rPr>
                <w:sz w:val="18"/>
                <w:szCs w:val="18"/>
                <w:lang w:val="es-ES"/>
              </w:rPr>
            </w:pPr>
            <w:r w:rsidRPr="0021762F">
              <w:rPr>
                <w:sz w:val="18"/>
                <w:szCs w:val="18"/>
                <w:lang w:val="es-ES"/>
              </w:rPr>
              <w:t>1 de agosto de 2021</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43F8E1" w14:textId="77777777" w:rsidR="00503D2F" w:rsidRPr="0021762F" w:rsidRDefault="00503D2F" w:rsidP="008F3698">
            <w:pPr>
              <w:pStyle w:val="Tabletext"/>
              <w:keepNext/>
              <w:keepLines/>
              <w:jc w:val="center"/>
              <w:rPr>
                <w:sz w:val="18"/>
                <w:szCs w:val="18"/>
                <w:lang w:val="es-ES"/>
              </w:rPr>
            </w:pPr>
            <w:r w:rsidRPr="0021762F">
              <w:rPr>
                <w:sz w:val="18"/>
                <w:szCs w:val="18"/>
                <w:lang w:val="es-ES"/>
              </w:rPr>
              <w:t>31 de diciembre de 2025</w:t>
            </w:r>
          </w:p>
        </w:tc>
        <w:tc>
          <w:tcPr>
            <w:tcW w:w="3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AFAA1B" w14:textId="77777777" w:rsidR="00503D2F" w:rsidRPr="0021762F" w:rsidRDefault="00503D2F" w:rsidP="008F3698">
            <w:pPr>
              <w:pStyle w:val="Tabletext"/>
              <w:keepNext/>
              <w:keepLines/>
              <w:jc w:val="center"/>
              <w:rPr>
                <w:sz w:val="18"/>
                <w:szCs w:val="18"/>
                <w:lang w:val="es-ES"/>
              </w:rPr>
            </w:pPr>
            <w:r w:rsidRPr="0021762F">
              <w:rPr>
                <w:sz w:val="18"/>
                <w:szCs w:val="18"/>
                <w:lang w:val="es-ES"/>
              </w:rPr>
              <w:t>En curso</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1D8388" w14:textId="77777777" w:rsidR="00503D2F" w:rsidRPr="0021762F" w:rsidRDefault="00503D2F" w:rsidP="008F3698">
            <w:pPr>
              <w:pStyle w:val="Tabletext"/>
              <w:keepNext/>
              <w:keepLines/>
              <w:jc w:val="center"/>
              <w:rPr>
                <w:sz w:val="18"/>
                <w:szCs w:val="18"/>
                <w:lang w:val="es-ES"/>
              </w:rPr>
            </w:pPr>
            <w:r w:rsidRPr="0021762F">
              <w:rPr>
                <w:sz w:val="18"/>
                <w:szCs w:val="18"/>
                <w:lang w:val="es-ES"/>
              </w:rPr>
              <w:t>1 825 338</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4BDB51" w14:textId="77777777" w:rsidR="00503D2F" w:rsidRPr="0021762F" w:rsidRDefault="00503D2F" w:rsidP="008F3698">
            <w:pPr>
              <w:pStyle w:val="Tabletext"/>
              <w:keepNext/>
              <w:keepLines/>
              <w:jc w:val="center"/>
              <w:rPr>
                <w:sz w:val="18"/>
                <w:szCs w:val="18"/>
                <w:lang w:val="es-ES"/>
              </w:rPr>
            </w:pPr>
            <w:r w:rsidRPr="0021762F">
              <w:rPr>
                <w:sz w:val="18"/>
                <w:szCs w:val="18"/>
                <w:lang w:val="es-ES"/>
              </w:rPr>
              <w:t>Autoridad Nacional de Ciberseguridad (NCA) del Reino de Arabia Saudita</w:t>
            </w:r>
          </w:p>
        </w:tc>
        <w:tc>
          <w:tcPr>
            <w:tcW w:w="6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7DDBCF" w14:textId="77777777" w:rsidR="00503D2F" w:rsidRPr="0021762F" w:rsidRDefault="00503D2F" w:rsidP="008F3698">
            <w:pPr>
              <w:pStyle w:val="Tabletext"/>
              <w:keepNext/>
              <w:keepLines/>
              <w:rPr>
                <w:sz w:val="18"/>
                <w:szCs w:val="18"/>
                <w:lang w:val="es-ES"/>
              </w:rPr>
            </w:pPr>
            <w:r w:rsidRPr="0021762F">
              <w:rPr>
                <w:sz w:val="18"/>
                <w:szCs w:val="18"/>
                <w:lang w:val="es-ES"/>
              </w:rPr>
              <w:t>Res. 45 de la CMDT</w:t>
            </w:r>
          </w:p>
          <w:p w14:paraId="0C1B7D03" w14:textId="5E6661F9" w:rsidR="00503D2F" w:rsidRPr="0021762F" w:rsidRDefault="00503D2F" w:rsidP="008F3698">
            <w:pPr>
              <w:pStyle w:val="Tabletext"/>
              <w:keepNext/>
              <w:keepLines/>
              <w:rPr>
                <w:sz w:val="18"/>
                <w:szCs w:val="18"/>
                <w:lang w:val="es-ES"/>
              </w:rPr>
            </w:pPr>
            <w:r w:rsidRPr="0021762F">
              <w:rPr>
                <w:sz w:val="18"/>
                <w:szCs w:val="18"/>
                <w:lang w:val="es-ES"/>
              </w:rPr>
              <w:t>Res. 69 de la CMDT</w:t>
            </w:r>
          </w:p>
        </w:tc>
      </w:tr>
      <w:tr w:rsidR="00503D2F" w:rsidRPr="00387309" w14:paraId="45FB656B"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EEC395" w14:textId="77777777" w:rsidR="00503D2F" w:rsidRPr="0021762F" w:rsidRDefault="00503D2F" w:rsidP="008F3698">
            <w:pPr>
              <w:pStyle w:val="Tabletext"/>
              <w:keepNext/>
              <w:keepLines/>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40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D20AF6" w14:textId="393251B8" w:rsidR="00503D2F" w:rsidRPr="0021762F" w:rsidRDefault="00503D2F" w:rsidP="008F3698">
            <w:pPr>
              <w:pStyle w:val="Tabletext"/>
              <w:keepNext/>
              <w:keepLines/>
              <w:rPr>
                <w:sz w:val="18"/>
                <w:szCs w:val="18"/>
                <w:lang w:val="es-ES"/>
              </w:rPr>
            </w:pPr>
            <w:r w:rsidRPr="0021762F">
              <w:rPr>
                <w:sz w:val="18"/>
                <w:szCs w:val="18"/>
                <w:lang w:val="es-ES"/>
              </w:rPr>
              <w:t>Albania, Armenia, Burundi, Etiopía, Malawi, Malta, Marruecos, Uzbekistán</w:t>
            </w:r>
          </w:p>
        </w:tc>
      </w:tr>
      <w:tr w:rsidR="00503D2F" w:rsidRPr="00387309" w14:paraId="2C992799"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6EA2D8" w14:textId="77777777" w:rsidR="00503D2F" w:rsidRPr="0021762F" w:rsidRDefault="00503D2F" w:rsidP="00503D2F">
            <w:pPr>
              <w:pStyle w:val="Tabletext"/>
              <w:rPr>
                <w:b/>
                <w:sz w:val="18"/>
                <w:szCs w:val="18"/>
                <w:lang w:val="es-ES"/>
              </w:rPr>
            </w:pPr>
            <w:r w:rsidRPr="0021762F">
              <w:rPr>
                <w:b/>
                <w:sz w:val="18"/>
                <w:szCs w:val="18"/>
                <w:lang w:val="es-ES"/>
              </w:rPr>
              <w:t>Resultados y logros previstos</w:t>
            </w:r>
          </w:p>
        </w:tc>
        <w:tc>
          <w:tcPr>
            <w:tcW w:w="440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76A24AB" w14:textId="0887AF3E" w:rsidR="00503D2F" w:rsidRPr="0021762F" w:rsidRDefault="00503D2F" w:rsidP="00421D4A">
            <w:pPr>
              <w:pStyle w:val="Tabletext"/>
              <w:rPr>
                <w:sz w:val="18"/>
                <w:szCs w:val="18"/>
                <w:lang w:val="es-ES"/>
              </w:rPr>
            </w:pPr>
            <w:r w:rsidRPr="0021762F">
              <w:rPr>
                <w:sz w:val="18"/>
                <w:szCs w:val="18"/>
                <w:lang w:val="es-ES"/>
              </w:rPr>
              <w:t>Difusión y localización de las Directrices para la Protección de la Infancia en Línea (PIeL): a) Traducción de dichas Directrices y recursos conexos a los idiomas de cada país; b) Desarrollo y fomento de campañas de concienciación sobre las Directrices PleL en esos idiomas; c) Organización e impartición de cursos de formación presenciales y en línea en los idiomas de cada país por terceros, al tiempo que se proporciona asistencia técnica a las partes interesadas locales.</w:t>
            </w:r>
          </w:p>
          <w:p w14:paraId="2E0D72B0" w14:textId="70601012" w:rsidR="00503D2F" w:rsidRPr="0021762F" w:rsidRDefault="00503D2F" w:rsidP="00421D4A">
            <w:pPr>
              <w:pStyle w:val="Tabletext"/>
              <w:rPr>
                <w:sz w:val="18"/>
                <w:szCs w:val="18"/>
                <w:lang w:val="es-ES"/>
              </w:rPr>
            </w:pPr>
            <w:r w:rsidRPr="0021762F">
              <w:rPr>
                <w:sz w:val="18"/>
                <w:szCs w:val="18"/>
                <w:lang w:val="es-ES"/>
              </w:rPr>
              <w:t xml:space="preserve">Programas de formación integrales: a) Desarrollo de sesiones de formación presenciales y en línea adaptables para niños y jóvenes, con el fin de facilitar su participación en las labores de consulta y creación conjunta de procesos relacionados con la PIeL; b) Implementación de programas de </w:t>
            </w:r>
            <w:r w:rsidR="0021762F">
              <w:rPr>
                <w:sz w:val="18"/>
                <w:szCs w:val="18"/>
                <w:lang w:val="es-ES"/>
              </w:rPr>
              <w:t>"</w:t>
            </w:r>
            <w:r w:rsidRPr="0021762F">
              <w:rPr>
                <w:sz w:val="18"/>
                <w:szCs w:val="18"/>
                <w:lang w:val="es-ES"/>
              </w:rPr>
              <w:t>formación de formadores</w:t>
            </w:r>
            <w:r w:rsidR="0021762F">
              <w:rPr>
                <w:sz w:val="18"/>
                <w:szCs w:val="18"/>
                <w:lang w:val="es-ES"/>
              </w:rPr>
              <w:t>"</w:t>
            </w:r>
            <w:r w:rsidRPr="0021762F">
              <w:rPr>
                <w:sz w:val="18"/>
                <w:szCs w:val="18"/>
                <w:lang w:val="es-ES"/>
              </w:rPr>
              <w:t xml:space="preserve"> para que padres, tutores, educadores y profesionales de las TIC puedan acceder a herramientas sobre competencias digitales seguras a través de plataformas innovadoras que integren contenidos traducidos; c) Puesta en marcha, supervisión y evaluación de los programas de formación.</w:t>
            </w:r>
          </w:p>
          <w:p w14:paraId="54F5971D" w14:textId="254B80BE" w:rsidR="00503D2F" w:rsidRPr="0021762F" w:rsidRDefault="00503D2F" w:rsidP="00421D4A">
            <w:pPr>
              <w:pStyle w:val="Tabletext"/>
              <w:rPr>
                <w:sz w:val="18"/>
                <w:szCs w:val="18"/>
                <w:lang w:val="es-ES"/>
              </w:rPr>
            </w:pPr>
            <w:r w:rsidRPr="0021762F">
              <w:rPr>
                <w:sz w:val="18"/>
                <w:szCs w:val="18"/>
                <w:lang w:val="es-ES"/>
              </w:rPr>
              <w:t>Desarrollo y fomento de herramientas digitales: análisis y elaboración de un juego de código abierto para niños menores de 13 años y de una aplicación móvil para menores de 18 años basada en las Directrices PleL, con Sango, la mascota de la protección infantil en línea.</w:t>
            </w:r>
          </w:p>
          <w:p w14:paraId="6CB310D2" w14:textId="5C96C79F" w:rsidR="00503D2F" w:rsidRPr="0021762F" w:rsidRDefault="00503D2F" w:rsidP="00421D4A">
            <w:pPr>
              <w:pStyle w:val="Tabletext"/>
              <w:rPr>
                <w:sz w:val="18"/>
                <w:szCs w:val="18"/>
                <w:lang w:val="es-ES"/>
              </w:rPr>
            </w:pPr>
            <w:r w:rsidRPr="0021762F">
              <w:rPr>
                <w:sz w:val="18"/>
                <w:szCs w:val="18"/>
                <w:lang w:val="es-ES"/>
              </w:rPr>
              <w:t>Adopción de marcos nacionales: a) Apoyo al desarrollo de proyectos de marco nacional o identificación de componentes prioritarios en un marco nacional para la protección de la infancia en línea basado en la revisión de marcos, políticas y reglamentos en vigor; b) Realización de consultas con expertos internacionales para armonizar los marcos nacionales; c) Actividades de supervisión y evaluación mediante la formulación de estrategias; d) Establecimiento de 10 principios mundiales sobre protección de la infancia niños en línea, al tiempo que se amplían y examinan marcos existentes.</w:t>
            </w:r>
          </w:p>
        </w:tc>
      </w:tr>
      <w:tr w:rsidR="008F3698" w:rsidRPr="00387309" w14:paraId="77D1363B"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08FEB85" w14:textId="77777777" w:rsidR="008F3698" w:rsidRPr="0021762F" w:rsidRDefault="008F3698" w:rsidP="00503D2F">
            <w:pPr>
              <w:pStyle w:val="Tabletext"/>
              <w:rPr>
                <w:b/>
                <w:sz w:val="18"/>
                <w:szCs w:val="18"/>
                <w:lang w:val="es-ES"/>
              </w:rPr>
            </w:pPr>
          </w:p>
        </w:tc>
        <w:tc>
          <w:tcPr>
            <w:tcW w:w="440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C4B177F" w14:textId="77777777" w:rsidR="008F3698" w:rsidRPr="0021762F" w:rsidRDefault="008F3698" w:rsidP="00421D4A">
            <w:pPr>
              <w:pStyle w:val="Tabletext"/>
              <w:rPr>
                <w:sz w:val="18"/>
                <w:szCs w:val="18"/>
                <w:lang w:val="es-ES"/>
              </w:rPr>
            </w:pPr>
          </w:p>
        </w:tc>
      </w:tr>
      <w:tr w:rsidR="00503D2F" w:rsidRPr="0021762F" w14:paraId="64479FC3"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CA8D0B" w14:textId="77777777" w:rsidR="00503D2F" w:rsidRPr="0021762F" w:rsidRDefault="00503D2F" w:rsidP="00421D4A">
            <w:pPr>
              <w:pStyle w:val="Tabletext"/>
              <w:jc w:val="center"/>
              <w:rPr>
                <w:b/>
                <w:sz w:val="18"/>
                <w:szCs w:val="18"/>
                <w:lang w:val="es-ES"/>
              </w:rPr>
            </w:pPr>
            <w:r w:rsidRPr="0021762F">
              <w:rPr>
                <w:b/>
                <w:sz w:val="18"/>
                <w:szCs w:val="18"/>
                <w:lang w:val="es-ES"/>
              </w:rPr>
              <w:t>9GLO23124</w:t>
            </w:r>
          </w:p>
        </w:tc>
        <w:tc>
          <w:tcPr>
            <w:tcW w:w="8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91DCA6" w14:textId="12B89B38" w:rsidR="00503D2F" w:rsidRPr="0021762F" w:rsidRDefault="00503D2F" w:rsidP="00503D2F">
            <w:pPr>
              <w:pStyle w:val="Tabletext"/>
              <w:rPr>
                <w:sz w:val="18"/>
                <w:szCs w:val="18"/>
                <w:lang w:val="es-ES"/>
              </w:rPr>
            </w:pPr>
            <w:r w:rsidRPr="0021762F">
              <w:rPr>
                <w:sz w:val="18"/>
                <w:szCs w:val="18"/>
                <w:lang w:val="es-ES"/>
              </w:rPr>
              <w:t>Alianza para el fortalecimiento de la ciberseguridad – Fase 1</w:t>
            </w:r>
          </w:p>
        </w:tc>
        <w:tc>
          <w:tcPr>
            <w:tcW w:w="9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CABDAC" w14:textId="77777777" w:rsidR="00503D2F" w:rsidRPr="0021762F" w:rsidRDefault="00503D2F" w:rsidP="00503D2F">
            <w:pPr>
              <w:pStyle w:val="Tabletext"/>
              <w:jc w:val="center"/>
              <w:rPr>
                <w:sz w:val="18"/>
                <w:szCs w:val="18"/>
                <w:lang w:val="es-ES"/>
              </w:rPr>
            </w:pPr>
            <w:r w:rsidRPr="0021762F">
              <w:rPr>
                <w:sz w:val="18"/>
                <w:szCs w:val="18"/>
                <w:lang w:val="es-ES"/>
              </w:rPr>
              <w:t>1 de marzo de 2023</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DB4296" w14:textId="77777777" w:rsidR="00503D2F" w:rsidRPr="0021762F" w:rsidRDefault="00503D2F" w:rsidP="00503D2F">
            <w:pPr>
              <w:pStyle w:val="Tabletext"/>
              <w:jc w:val="center"/>
              <w:rPr>
                <w:sz w:val="18"/>
                <w:szCs w:val="18"/>
                <w:lang w:val="es-ES"/>
              </w:rPr>
            </w:pPr>
            <w:r w:rsidRPr="0021762F">
              <w:rPr>
                <w:sz w:val="18"/>
                <w:szCs w:val="18"/>
                <w:lang w:val="es-ES"/>
              </w:rPr>
              <w:t>31 de diciembre de 2023</w:t>
            </w:r>
          </w:p>
        </w:tc>
        <w:tc>
          <w:tcPr>
            <w:tcW w:w="3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961276" w14:textId="77777777" w:rsidR="00503D2F" w:rsidRPr="0021762F" w:rsidRDefault="00503D2F" w:rsidP="00503D2F">
            <w:pPr>
              <w:pStyle w:val="Tabletext"/>
              <w:jc w:val="center"/>
              <w:rPr>
                <w:sz w:val="18"/>
                <w:szCs w:val="18"/>
                <w:lang w:val="es-ES"/>
              </w:rPr>
            </w:pPr>
            <w:r w:rsidRPr="0021762F">
              <w:rPr>
                <w:sz w:val="18"/>
                <w:szCs w:val="18"/>
                <w:lang w:val="es-ES"/>
              </w:rPr>
              <w:t>Concluido</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4F2BE1" w14:textId="77777777" w:rsidR="00503D2F" w:rsidRPr="0021762F" w:rsidRDefault="00503D2F" w:rsidP="00503D2F">
            <w:pPr>
              <w:pStyle w:val="Tabletext"/>
              <w:jc w:val="center"/>
              <w:rPr>
                <w:sz w:val="18"/>
                <w:szCs w:val="18"/>
                <w:lang w:val="es-ES"/>
              </w:rPr>
            </w:pPr>
            <w:r w:rsidRPr="0021762F">
              <w:rPr>
                <w:sz w:val="18"/>
                <w:szCs w:val="18"/>
                <w:lang w:val="es-ES"/>
              </w:rPr>
              <w:t>426 869</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535B96" w14:textId="77777777" w:rsidR="00503D2F" w:rsidRPr="0021762F" w:rsidRDefault="00503D2F" w:rsidP="00503D2F">
            <w:pPr>
              <w:pStyle w:val="Tabletext"/>
              <w:jc w:val="center"/>
              <w:rPr>
                <w:sz w:val="18"/>
                <w:szCs w:val="18"/>
                <w:lang w:val="es-ES"/>
              </w:rPr>
            </w:pPr>
            <w:r w:rsidRPr="0021762F">
              <w:rPr>
                <w:sz w:val="18"/>
                <w:szCs w:val="18"/>
                <w:lang w:val="es-ES"/>
              </w:rPr>
              <w:t>Deutsche Gesellschaft für Internationale Zusammenarbeit (GIZ) Alemania</w:t>
            </w:r>
          </w:p>
        </w:tc>
        <w:tc>
          <w:tcPr>
            <w:tcW w:w="6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ACDA7A" w14:textId="77777777" w:rsidR="00503D2F" w:rsidRPr="0021762F" w:rsidRDefault="00503D2F" w:rsidP="00503D2F">
            <w:pPr>
              <w:pStyle w:val="Tabletext"/>
              <w:rPr>
                <w:sz w:val="18"/>
                <w:szCs w:val="18"/>
                <w:lang w:val="es-ES"/>
              </w:rPr>
            </w:pPr>
            <w:r w:rsidRPr="0021762F">
              <w:rPr>
                <w:sz w:val="18"/>
                <w:szCs w:val="18"/>
                <w:lang w:val="es-ES"/>
              </w:rPr>
              <w:t>Res. 45 de la CMDT</w:t>
            </w:r>
          </w:p>
          <w:p w14:paraId="5492598E" w14:textId="1C46579C" w:rsidR="00503D2F" w:rsidRPr="0021762F" w:rsidRDefault="00503D2F" w:rsidP="00503D2F">
            <w:pPr>
              <w:pStyle w:val="Tabletext"/>
              <w:rPr>
                <w:sz w:val="18"/>
                <w:szCs w:val="18"/>
                <w:lang w:val="es-ES"/>
              </w:rPr>
            </w:pPr>
            <w:r w:rsidRPr="0021762F">
              <w:rPr>
                <w:sz w:val="18"/>
                <w:szCs w:val="18"/>
                <w:lang w:val="es-ES"/>
              </w:rPr>
              <w:t>Res. 69 de la CMDT</w:t>
            </w:r>
          </w:p>
        </w:tc>
      </w:tr>
      <w:tr w:rsidR="00503D2F" w:rsidRPr="00387309" w14:paraId="63D0D1B1"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C8F5C0" w14:textId="77777777" w:rsidR="00503D2F" w:rsidRPr="0021762F" w:rsidRDefault="00503D2F" w:rsidP="00503D2F">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40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888E87" w14:textId="754CAA55" w:rsidR="00503D2F" w:rsidRPr="0021762F" w:rsidRDefault="00503D2F" w:rsidP="00421D4A">
            <w:pPr>
              <w:pStyle w:val="Tabletext"/>
              <w:rPr>
                <w:sz w:val="18"/>
                <w:szCs w:val="18"/>
                <w:lang w:val="es-ES"/>
              </w:rPr>
            </w:pPr>
            <w:r w:rsidRPr="0021762F">
              <w:rPr>
                <w:sz w:val="18"/>
                <w:szCs w:val="18"/>
                <w:lang w:val="es-ES"/>
              </w:rPr>
              <w:t>Proyecto regional o multirregional en beneficio de los países de la región.</w:t>
            </w:r>
          </w:p>
        </w:tc>
      </w:tr>
      <w:tr w:rsidR="00503D2F" w:rsidRPr="00387309" w14:paraId="7C70D88B"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096EDB" w14:textId="77777777" w:rsidR="00503D2F" w:rsidRPr="0021762F" w:rsidRDefault="00503D2F" w:rsidP="00503D2F">
            <w:pPr>
              <w:pStyle w:val="Tabletext"/>
              <w:rPr>
                <w:b/>
                <w:sz w:val="18"/>
                <w:szCs w:val="18"/>
                <w:lang w:val="es-ES"/>
              </w:rPr>
            </w:pPr>
            <w:r w:rsidRPr="0021762F">
              <w:rPr>
                <w:b/>
                <w:sz w:val="18"/>
                <w:szCs w:val="18"/>
                <w:lang w:val="es-ES"/>
              </w:rPr>
              <w:t>Resultados y logros previstos</w:t>
            </w:r>
          </w:p>
        </w:tc>
        <w:tc>
          <w:tcPr>
            <w:tcW w:w="440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EEB58E" w14:textId="192F66CF" w:rsidR="00503D2F" w:rsidRPr="0021762F" w:rsidRDefault="00503D2F" w:rsidP="00421D4A">
            <w:pPr>
              <w:pStyle w:val="Tabletext"/>
              <w:rPr>
                <w:sz w:val="18"/>
                <w:szCs w:val="18"/>
                <w:lang w:val="es-ES"/>
              </w:rPr>
            </w:pPr>
            <w:r w:rsidRPr="0021762F">
              <w:rPr>
                <w:sz w:val="18"/>
                <w:szCs w:val="18"/>
                <w:lang w:val="es-ES"/>
              </w:rPr>
              <w:t xml:space="preserve">El proyecto formó a 101 mujeres en el marco de varias actividades, entre las que se incluyen cursos de autoaprendizaje, sesiones de ciberdiplomacia en línea y sesiones de formación en directo; el 90 por ciento de las participantes manifestó un elevado grado de satisfacción. El proyecto organizó 12 ejercicios prácticos, cinco </w:t>
            </w:r>
            <w:r w:rsidRPr="0021762F">
              <w:rPr>
                <w:sz w:val="18"/>
                <w:szCs w:val="18"/>
                <w:lang w:val="es-ES"/>
              </w:rPr>
              <w:lastRenderedPageBreak/>
              <w:t>conferencias didácticas y tres eventos para el establecimiento de contactos, todos los cuales recibieron una apreciación favorable. El programa de mentoría alcanzó ampliamente sus objetivos, al asesorar a 67 mujeres y lograr una puntuación promedio de satisfacción de 9/10.</w:t>
            </w:r>
          </w:p>
          <w:p w14:paraId="59B7D4F0" w14:textId="77777777" w:rsidR="00503D2F" w:rsidRPr="0021762F" w:rsidRDefault="00503D2F" w:rsidP="00421D4A">
            <w:pPr>
              <w:pStyle w:val="Tabletext"/>
              <w:rPr>
                <w:sz w:val="18"/>
                <w:szCs w:val="18"/>
                <w:lang w:val="es-ES"/>
              </w:rPr>
            </w:pPr>
            <w:r w:rsidRPr="0021762F">
              <w:rPr>
                <w:sz w:val="18"/>
                <w:szCs w:val="18"/>
                <w:lang w:val="es-ES"/>
              </w:rPr>
              <w:t>Por lo general, el proyecto mantuvo un elevado nivel de participación, con 95 participantes que permanecieron en activo, y se registró un aumento de la confianza y la concienciación sobre cuestiones internacionales de ciberseguridad y conocimientos relativos a la formulación de políticas sobre ciberseguridad.</w:t>
            </w:r>
          </w:p>
        </w:tc>
      </w:tr>
      <w:tr w:rsidR="00503D2F" w:rsidRPr="00387309" w14:paraId="29D86B4F" w14:textId="77777777" w:rsidTr="00503D2F">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305924" w14:textId="77777777" w:rsidR="00503D2F" w:rsidRPr="0021762F" w:rsidRDefault="00503D2F" w:rsidP="008F3698">
            <w:pPr>
              <w:pStyle w:val="Tabletext"/>
              <w:spacing w:before="0" w:after="0"/>
              <w:jc w:val="center"/>
              <w:rPr>
                <w:b/>
                <w:sz w:val="18"/>
                <w:szCs w:val="18"/>
                <w:lang w:val="es-ES"/>
              </w:rPr>
            </w:pPr>
          </w:p>
        </w:tc>
      </w:tr>
      <w:tr w:rsidR="00503D2F" w:rsidRPr="0021762F" w14:paraId="2FA5D4A6"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997623" w14:textId="77777777" w:rsidR="00503D2F" w:rsidRPr="0021762F" w:rsidRDefault="00503D2F" w:rsidP="00421D4A">
            <w:pPr>
              <w:pStyle w:val="Tabletext"/>
              <w:jc w:val="center"/>
              <w:rPr>
                <w:b/>
                <w:sz w:val="18"/>
                <w:szCs w:val="18"/>
                <w:lang w:val="es-ES"/>
              </w:rPr>
            </w:pPr>
            <w:r w:rsidRPr="0021762F">
              <w:rPr>
                <w:b/>
                <w:sz w:val="18"/>
                <w:szCs w:val="18"/>
                <w:lang w:val="es-ES"/>
              </w:rPr>
              <w:t>9GLO23126</w:t>
            </w:r>
          </w:p>
        </w:tc>
        <w:tc>
          <w:tcPr>
            <w:tcW w:w="8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55FEA6" w14:textId="77777777" w:rsidR="00503D2F" w:rsidRPr="0021762F" w:rsidRDefault="00503D2F" w:rsidP="00503D2F">
            <w:pPr>
              <w:pStyle w:val="Tabletext"/>
              <w:rPr>
                <w:sz w:val="18"/>
                <w:szCs w:val="18"/>
                <w:lang w:val="es-ES"/>
              </w:rPr>
            </w:pPr>
            <w:r w:rsidRPr="0021762F">
              <w:rPr>
                <w:sz w:val="18"/>
                <w:szCs w:val="18"/>
                <w:lang w:val="es-ES"/>
              </w:rPr>
              <w:t>Desarrollo y aplicación de políticas y reglamentaciones en materia de residuos electrónicos para una economía circular</w:t>
            </w:r>
          </w:p>
        </w:tc>
        <w:tc>
          <w:tcPr>
            <w:tcW w:w="9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16E95D" w14:textId="77777777" w:rsidR="00503D2F" w:rsidRPr="0021762F" w:rsidRDefault="00503D2F" w:rsidP="00503D2F">
            <w:pPr>
              <w:pStyle w:val="Tabletext"/>
              <w:jc w:val="center"/>
              <w:rPr>
                <w:sz w:val="18"/>
                <w:szCs w:val="18"/>
                <w:lang w:val="es-ES"/>
              </w:rPr>
            </w:pPr>
            <w:r w:rsidRPr="0021762F">
              <w:rPr>
                <w:sz w:val="18"/>
                <w:szCs w:val="18"/>
                <w:lang w:val="es-ES"/>
              </w:rPr>
              <w:t>1 de julio de 2023</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03846D" w14:textId="77777777" w:rsidR="00503D2F" w:rsidRPr="0021762F" w:rsidRDefault="00503D2F" w:rsidP="00503D2F">
            <w:pPr>
              <w:pStyle w:val="Tabletext"/>
              <w:jc w:val="center"/>
              <w:rPr>
                <w:sz w:val="18"/>
                <w:szCs w:val="18"/>
                <w:lang w:val="es-ES"/>
              </w:rPr>
            </w:pPr>
            <w:r w:rsidRPr="0021762F">
              <w:rPr>
                <w:sz w:val="18"/>
                <w:szCs w:val="18"/>
                <w:lang w:val="es-ES"/>
              </w:rPr>
              <w:t>31 de diciembre de 2025</w:t>
            </w:r>
          </w:p>
        </w:tc>
        <w:tc>
          <w:tcPr>
            <w:tcW w:w="3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FC3C2B" w14:textId="77777777" w:rsidR="00503D2F" w:rsidRPr="0021762F" w:rsidRDefault="00503D2F" w:rsidP="00503D2F">
            <w:pPr>
              <w:pStyle w:val="Tabletext"/>
              <w:jc w:val="center"/>
              <w:rPr>
                <w:sz w:val="18"/>
                <w:szCs w:val="18"/>
                <w:lang w:val="es-ES"/>
              </w:rPr>
            </w:pPr>
            <w:r w:rsidRPr="0021762F">
              <w:rPr>
                <w:sz w:val="18"/>
                <w:szCs w:val="18"/>
                <w:lang w:val="es-ES"/>
              </w:rPr>
              <w:t>En curso</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9CE6AF" w14:textId="77777777" w:rsidR="00503D2F" w:rsidRPr="0021762F" w:rsidRDefault="00503D2F" w:rsidP="00503D2F">
            <w:pPr>
              <w:pStyle w:val="Tabletext"/>
              <w:jc w:val="center"/>
              <w:rPr>
                <w:sz w:val="18"/>
                <w:szCs w:val="18"/>
                <w:lang w:val="es-ES"/>
              </w:rPr>
            </w:pPr>
            <w:r w:rsidRPr="0021762F">
              <w:rPr>
                <w:sz w:val="18"/>
                <w:szCs w:val="18"/>
                <w:lang w:val="es-ES"/>
              </w:rPr>
              <w:t>452 000</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4A8FBB" w14:textId="77777777" w:rsidR="00503D2F" w:rsidRPr="0021762F" w:rsidRDefault="00503D2F" w:rsidP="00503D2F">
            <w:pPr>
              <w:pStyle w:val="Tabletext"/>
              <w:jc w:val="center"/>
              <w:rPr>
                <w:sz w:val="18"/>
                <w:szCs w:val="18"/>
                <w:lang w:val="es-ES"/>
              </w:rPr>
            </w:pPr>
            <w:r w:rsidRPr="0021762F">
              <w:rPr>
                <w:sz w:val="18"/>
                <w:szCs w:val="18"/>
                <w:lang w:val="es-ES"/>
              </w:rPr>
              <w:t>Comisión de Comunicaciones, Espacio y Tecnología (CST), Reino de Arabia Saudita</w:t>
            </w:r>
          </w:p>
        </w:tc>
        <w:tc>
          <w:tcPr>
            <w:tcW w:w="6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323F40" w14:textId="76A83C9D" w:rsidR="00503D2F" w:rsidRPr="0021762F" w:rsidRDefault="00421D4A" w:rsidP="00503D2F">
            <w:pPr>
              <w:pStyle w:val="Tabletext"/>
              <w:rPr>
                <w:sz w:val="18"/>
                <w:szCs w:val="18"/>
                <w:lang w:val="es-ES"/>
              </w:rPr>
            </w:pPr>
            <w:r w:rsidRPr="0021762F">
              <w:rPr>
                <w:sz w:val="18"/>
                <w:szCs w:val="18"/>
                <w:lang w:val="es-ES"/>
              </w:rPr>
              <w:t>Res. 66 de la CMDT</w:t>
            </w:r>
          </w:p>
        </w:tc>
      </w:tr>
      <w:tr w:rsidR="00503D2F" w:rsidRPr="0021762F" w14:paraId="31801BC0"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DBC32B" w14:textId="77777777" w:rsidR="00503D2F" w:rsidRPr="0021762F" w:rsidRDefault="00503D2F" w:rsidP="00503D2F">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40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DB05F4" w14:textId="4A87C447" w:rsidR="00503D2F" w:rsidRPr="0021762F" w:rsidRDefault="00503D2F" w:rsidP="00421D4A">
            <w:pPr>
              <w:pStyle w:val="Tabletext"/>
              <w:rPr>
                <w:sz w:val="18"/>
                <w:szCs w:val="18"/>
                <w:lang w:val="es-ES"/>
              </w:rPr>
            </w:pPr>
            <w:r w:rsidRPr="0021762F">
              <w:rPr>
                <w:sz w:val="18"/>
                <w:szCs w:val="18"/>
                <w:lang w:val="es-ES"/>
              </w:rPr>
              <w:t>Paraguay, Rwanda, Zambia</w:t>
            </w:r>
          </w:p>
        </w:tc>
      </w:tr>
      <w:tr w:rsidR="00503D2F" w:rsidRPr="00387309" w14:paraId="40311AEF"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B55621" w14:textId="77777777" w:rsidR="00503D2F" w:rsidRPr="0021762F" w:rsidRDefault="00503D2F" w:rsidP="00503D2F">
            <w:pPr>
              <w:pStyle w:val="Tabletext"/>
              <w:rPr>
                <w:b/>
                <w:sz w:val="18"/>
                <w:szCs w:val="18"/>
                <w:lang w:val="es-ES"/>
              </w:rPr>
            </w:pPr>
            <w:r w:rsidRPr="0021762F">
              <w:rPr>
                <w:b/>
                <w:sz w:val="18"/>
                <w:szCs w:val="18"/>
                <w:lang w:val="es-ES"/>
              </w:rPr>
              <w:t>Resultados y logros previstos</w:t>
            </w:r>
          </w:p>
        </w:tc>
        <w:tc>
          <w:tcPr>
            <w:tcW w:w="440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9B5E2C1" w14:textId="5E9C7C76" w:rsidR="00503D2F" w:rsidRPr="0021762F" w:rsidRDefault="00503D2F" w:rsidP="00421D4A">
            <w:pPr>
              <w:pStyle w:val="Tabletext"/>
              <w:rPr>
                <w:sz w:val="18"/>
                <w:szCs w:val="18"/>
                <w:lang w:val="es-ES"/>
              </w:rPr>
            </w:pPr>
            <w:r w:rsidRPr="0021762F">
              <w:rPr>
                <w:sz w:val="18"/>
                <w:szCs w:val="18"/>
                <w:lang w:val="es-ES"/>
              </w:rPr>
              <w:t xml:space="preserve">Políticas y reglamentos nacionales sobre RAEE: a) Preparación y/o aplicación de tres políticas o reglamentos nacionales sobre RAEE, susceptibles de incluir modificaciones o suplementos de los marcos en vigor; b) Participación de fabricantes de equipos eléctricos y electrónicos en tres reuniones sobre responsabilidad ampliada del productor (RAP) y el principio de </w:t>
            </w:r>
            <w:r w:rsidR="0021762F">
              <w:rPr>
                <w:sz w:val="18"/>
                <w:szCs w:val="18"/>
                <w:lang w:val="es-ES"/>
              </w:rPr>
              <w:t>"</w:t>
            </w:r>
            <w:r w:rsidRPr="0021762F">
              <w:rPr>
                <w:sz w:val="18"/>
                <w:szCs w:val="18"/>
                <w:lang w:val="es-ES"/>
              </w:rPr>
              <w:t>quien contamina paga</w:t>
            </w:r>
            <w:r w:rsidR="0021762F">
              <w:rPr>
                <w:sz w:val="18"/>
                <w:szCs w:val="18"/>
                <w:lang w:val="es-ES"/>
              </w:rPr>
              <w:t>"</w:t>
            </w:r>
            <w:r w:rsidRPr="0021762F">
              <w:rPr>
                <w:sz w:val="18"/>
                <w:szCs w:val="18"/>
                <w:lang w:val="es-ES"/>
              </w:rPr>
              <w:t>.</w:t>
            </w:r>
          </w:p>
          <w:p w14:paraId="11C8CF22" w14:textId="61178722" w:rsidR="00503D2F" w:rsidRPr="0021762F" w:rsidRDefault="00503D2F" w:rsidP="00421D4A">
            <w:pPr>
              <w:pStyle w:val="Tabletext"/>
              <w:rPr>
                <w:sz w:val="18"/>
                <w:szCs w:val="18"/>
                <w:lang w:val="es-ES"/>
              </w:rPr>
            </w:pPr>
            <w:r w:rsidRPr="0021762F">
              <w:rPr>
                <w:sz w:val="18"/>
                <w:szCs w:val="18"/>
                <w:lang w:val="es-ES"/>
              </w:rPr>
              <w:t xml:space="preserve">Concienciación y participación: a) Puesta en marcha de tres campañas de concienciación para fomentar la devolución de aparatos viejos al final de su vida útil, en el marco de iniciativas como </w:t>
            </w:r>
            <w:r w:rsidR="0021762F">
              <w:rPr>
                <w:sz w:val="18"/>
                <w:szCs w:val="18"/>
                <w:lang w:val="es-ES"/>
              </w:rPr>
              <w:t>"</w:t>
            </w:r>
            <w:r w:rsidRPr="0021762F">
              <w:rPr>
                <w:sz w:val="18"/>
                <w:szCs w:val="18"/>
                <w:lang w:val="es-ES"/>
              </w:rPr>
              <w:t>Recicla tu aparato</w:t>
            </w:r>
            <w:r w:rsidR="0021762F">
              <w:rPr>
                <w:sz w:val="18"/>
                <w:szCs w:val="18"/>
                <w:lang w:val="es-ES"/>
              </w:rPr>
              <w:t>"</w:t>
            </w:r>
            <w:r w:rsidRPr="0021762F">
              <w:rPr>
                <w:sz w:val="18"/>
                <w:szCs w:val="18"/>
                <w:lang w:val="es-ES"/>
              </w:rPr>
              <w:t>; b) Conceptualización u aplicación de tres marcos institucionales del sector privado para la gestión sostenible de RAEE.</w:t>
            </w:r>
          </w:p>
          <w:p w14:paraId="5FBF1262" w14:textId="688E39CB" w:rsidR="00503D2F" w:rsidRPr="0021762F" w:rsidRDefault="00503D2F" w:rsidP="00421D4A">
            <w:pPr>
              <w:pStyle w:val="Tabletext"/>
              <w:rPr>
                <w:sz w:val="18"/>
                <w:szCs w:val="18"/>
                <w:lang w:val="es-ES"/>
              </w:rPr>
            </w:pPr>
            <w:r w:rsidRPr="0021762F">
              <w:rPr>
                <w:sz w:val="18"/>
                <w:szCs w:val="18"/>
                <w:lang w:val="es-ES"/>
              </w:rPr>
              <w:t>Financiación sostenible y presentación de informes: a) Preparación de tres informes y mecanismos institucionales para promover la financiación sostenible de la gestión de RAEE; b) Creación de tres materiales promocionales sobre las actividades y los efectos del proyecto y la colaboración entre las partes interesadas.</w:t>
            </w:r>
          </w:p>
        </w:tc>
      </w:tr>
      <w:tr w:rsidR="008F3698" w:rsidRPr="00387309" w14:paraId="6AD73AAF"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6208A3B" w14:textId="77777777" w:rsidR="008F3698" w:rsidRPr="0021762F" w:rsidRDefault="008F3698" w:rsidP="008F3698">
            <w:pPr>
              <w:pStyle w:val="Tabletext"/>
              <w:spacing w:before="0" w:after="0"/>
              <w:rPr>
                <w:b/>
                <w:sz w:val="18"/>
                <w:szCs w:val="18"/>
                <w:lang w:val="es-ES"/>
              </w:rPr>
            </w:pPr>
          </w:p>
        </w:tc>
        <w:tc>
          <w:tcPr>
            <w:tcW w:w="440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963F5BD" w14:textId="77777777" w:rsidR="008F3698" w:rsidRPr="0021762F" w:rsidRDefault="008F3698" w:rsidP="008F3698">
            <w:pPr>
              <w:pStyle w:val="Tabletext"/>
              <w:spacing w:before="0" w:after="0"/>
              <w:rPr>
                <w:sz w:val="18"/>
                <w:szCs w:val="18"/>
                <w:lang w:val="es-ES"/>
              </w:rPr>
            </w:pPr>
          </w:p>
        </w:tc>
      </w:tr>
      <w:tr w:rsidR="00503D2F" w:rsidRPr="0021762F" w14:paraId="3034C4FE"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453916" w14:textId="77777777" w:rsidR="00503D2F" w:rsidRPr="0021762F" w:rsidRDefault="00503D2F" w:rsidP="00421D4A">
            <w:pPr>
              <w:pStyle w:val="Tabletext"/>
              <w:jc w:val="center"/>
              <w:rPr>
                <w:b/>
                <w:sz w:val="18"/>
                <w:szCs w:val="18"/>
                <w:lang w:val="es-ES"/>
              </w:rPr>
            </w:pPr>
            <w:r w:rsidRPr="0021762F">
              <w:rPr>
                <w:b/>
                <w:sz w:val="18"/>
                <w:szCs w:val="18"/>
                <w:lang w:val="es-ES"/>
              </w:rPr>
              <w:t>9GLO24137</w:t>
            </w:r>
          </w:p>
        </w:tc>
        <w:tc>
          <w:tcPr>
            <w:tcW w:w="8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ABC5DB" w14:textId="77777777" w:rsidR="00503D2F" w:rsidRPr="0021762F" w:rsidRDefault="00503D2F" w:rsidP="00503D2F">
            <w:pPr>
              <w:pStyle w:val="Tabletext"/>
              <w:rPr>
                <w:sz w:val="18"/>
                <w:szCs w:val="18"/>
                <w:lang w:val="es-ES"/>
              </w:rPr>
            </w:pPr>
            <w:r w:rsidRPr="0021762F">
              <w:rPr>
                <w:sz w:val="18"/>
                <w:szCs w:val="18"/>
                <w:lang w:val="es-ES"/>
              </w:rPr>
              <w:t>Acelerador de la iniciativa EW4All multilateral de los PMA y PEID (fondos UNDRR-Suecia)</w:t>
            </w:r>
          </w:p>
        </w:tc>
        <w:tc>
          <w:tcPr>
            <w:tcW w:w="9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D21344" w14:textId="77777777" w:rsidR="00503D2F" w:rsidRPr="0021762F" w:rsidRDefault="00503D2F" w:rsidP="00503D2F">
            <w:pPr>
              <w:pStyle w:val="Tabletext"/>
              <w:jc w:val="center"/>
              <w:rPr>
                <w:sz w:val="18"/>
                <w:szCs w:val="18"/>
                <w:lang w:val="es-ES"/>
              </w:rPr>
            </w:pPr>
            <w:r w:rsidRPr="0021762F">
              <w:rPr>
                <w:sz w:val="18"/>
                <w:szCs w:val="18"/>
                <w:lang w:val="es-ES"/>
              </w:rPr>
              <w:t>26 de febrero de 2024</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39CDBB" w14:textId="77777777" w:rsidR="00503D2F" w:rsidRPr="0021762F" w:rsidRDefault="00503D2F" w:rsidP="00503D2F">
            <w:pPr>
              <w:pStyle w:val="Tabletext"/>
              <w:jc w:val="center"/>
              <w:rPr>
                <w:sz w:val="18"/>
                <w:szCs w:val="18"/>
                <w:lang w:val="es-ES"/>
              </w:rPr>
            </w:pPr>
            <w:r w:rsidRPr="0021762F">
              <w:rPr>
                <w:sz w:val="18"/>
                <w:szCs w:val="18"/>
                <w:lang w:val="es-ES"/>
              </w:rPr>
              <w:t>30 de junio de 2025</w:t>
            </w:r>
          </w:p>
        </w:tc>
        <w:tc>
          <w:tcPr>
            <w:tcW w:w="3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9630FC" w14:textId="77777777" w:rsidR="00503D2F" w:rsidRPr="0021762F" w:rsidRDefault="00503D2F" w:rsidP="00503D2F">
            <w:pPr>
              <w:pStyle w:val="Tabletext"/>
              <w:jc w:val="center"/>
              <w:rPr>
                <w:sz w:val="18"/>
                <w:szCs w:val="18"/>
                <w:lang w:val="es-ES"/>
              </w:rPr>
            </w:pPr>
            <w:r w:rsidRPr="0021762F">
              <w:rPr>
                <w:sz w:val="18"/>
                <w:szCs w:val="18"/>
                <w:lang w:val="es-ES"/>
              </w:rPr>
              <w:t>En curso</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E21A46" w14:textId="77777777" w:rsidR="00503D2F" w:rsidRPr="0021762F" w:rsidRDefault="00503D2F" w:rsidP="00503D2F">
            <w:pPr>
              <w:pStyle w:val="Tabletext"/>
              <w:jc w:val="center"/>
              <w:rPr>
                <w:sz w:val="18"/>
                <w:szCs w:val="18"/>
                <w:lang w:val="es-ES"/>
              </w:rPr>
            </w:pPr>
            <w:r w:rsidRPr="0021762F">
              <w:rPr>
                <w:sz w:val="18"/>
                <w:szCs w:val="18"/>
                <w:lang w:val="es-ES"/>
              </w:rPr>
              <w:t>796 504</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16CA65" w14:textId="77777777" w:rsidR="00503D2F" w:rsidRPr="0021762F" w:rsidRDefault="00503D2F" w:rsidP="00503D2F">
            <w:pPr>
              <w:pStyle w:val="Tabletext"/>
              <w:jc w:val="center"/>
              <w:rPr>
                <w:sz w:val="18"/>
                <w:szCs w:val="18"/>
                <w:lang w:val="es-ES"/>
              </w:rPr>
            </w:pPr>
            <w:r w:rsidRPr="0021762F">
              <w:rPr>
                <w:sz w:val="18"/>
                <w:szCs w:val="18"/>
                <w:lang w:val="es-ES"/>
              </w:rPr>
              <w:t>Oficina de las Naciones Unidas para la Reducción del Riesgo de Desastres</w:t>
            </w:r>
          </w:p>
        </w:tc>
        <w:tc>
          <w:tcPr>
            <w:tcW w:w="6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13C489" w14:textId="77777777" w:rsidR="00E9486F" w:rsidRPr="0021762F" w:rsidRDefault="00E9486F" w:rsidP="00E9486F">
            <w:pPr>
              <w:pStyle w:val="Tabletext"/>
              <w:rPr>
                <w:sz w:val="18"/>
                <w:szCs w:val="18"/>
                <w:lang w:val="es-ES"/>
              </w:rPr>
            </w:pPr>
            <w:r w:rsidRPr="0021762F">
              <w:rPr>
                <w:sz w:val="18"/>
                <w:szCs w:val="18"/>
                <w:lang w:val="es-ES"/>
              </w:rPr>
              <w:t>Res. 16 de la CMDT</w:t>
            </w:r>
          </w:p>
          <w:p w14:paraId="685F4BCC" w14:textId="7A256800" w:rsidR="00503D2F" w:rsidRPr="0021762F" w:rsidRDefault="00503D2F" w:rsidP="00E9486F">
            <w:pPr>
              <w:pStyle w:val="Tabletext"/>
              <w:rPr>
                <w:sz w:val="18"/>
                <w:szCs w:val="18"/>
                <w:lang w:val="es-ES"/>
              </w:rPr>
            </w:pPr>
            <w:r w:rsidRPr="0021762F">
              <w:rPr>
                <w:sz w:val="18"/>
                <w:szCs w:val="18"/>
                <w:lang w:val="es-ES"/>
              </w:rPr>
              <w:t xml:space="preserve">Res. 34 </w:t>
            </w:r>
            <w:r w:rsidR="00E9486F" w:rsidRPr="0021762F">
              <w:rPr>
                <w:sz w:val="18"/>
                <w:szCs w:val="18"/>
                <w:lang w:val="es-ES"/>
              </w:rPr>
              <w:t>de la CMDT</w:t>
            </w:r>
          </w:p>
        </w:tc>
      </w:tr>
      <w:tr w:rsidR="00503D2F" w:rsidRPr="00387309" w14:paraId="1BA50261"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760190" w14:textId="77777777" w:rsidR="00503D2F" w:rsidRPr="0021762F" w:rsidRDefault="00503D2F" w:rsidP="00503D2F">
            <w:pPr>
              <w:pStyle w:val="Tabletext"/>
              <w:rPr>
                <w:b/>
                <w:sz w:val="18"/>
                <w:szCs w:val="18"/>
                <w:lang w:val="es-ES"/>
              </w:rPr>
            </w:pPr>
            <w:r w:rsidRPr="0021762F">
              <w:rPr>
                <w:b/>
                <w:sz w:val="18"/>
                <w:szCs w:val="18"/>
                <w:lang w:val="es-ES"/>
              </w:rPr>
              <w:t xml:space="preserve">Países beneficiarios </w:t>
            </w:r>
            <w:r w:rsidRPr="0021762F">
              <w:rPr>
                <w:bCs/>
                <w:sz w:val="18"/>
                <w:szCs w:val="18"/>
                <w:lang w:val="es-ES"/>
              </w:rPr>
              <w:t>(incluidos los de otras regiones)</w:t>
            </w:r>
          </w:p>
        </w:tc>
        <w:tc>
          <w:tcPr>
            <w:tcW w:w="440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26E17C" w14:textId="16FF8104" w:rsidR="00503D2F" w:rsidRPr="0021762F" w:rsidRDefault="00503D2F" w:rsidP="00421D4A">
            <w:pPr>
              <w:pStyle w:val="Tabletext"/>
              <w:rPr>
                <w:sz w:val="18"/>
                <w:szCs w:val="18"/>
                <w:lang w:val="es-ES"/>
              </w:rPr>
            </w:pPr>
            <w:r w:rsidRPr="0021762F">
              <w:rPr>
                <w:sz w:val="18"/>
                <w:szCs w:val="18"/>
                <w:lang w:val="es-ES"/>
              </w:rPr>
              <w:t>Bangladesh, Haití, Liberia, Mozambique, Somalia</w:t>
            </w:r>
          </w:p>
        </w:tc>
      </w:tr>
      <w:tr w:rsidR="00503D2F" w:rsidRPr="00387309" w14:paraId="04A3659A"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58FCC9" w14:textId="77777777" w:rsidR="00503D2F" w:rsidRPr="0021762F" w:rsidRDefault="00503D2F" w:rsidP="00503D2F">
            <w:pPr>
              <w:pStyle w:val="Tabletext"/>
              <w:rPr>
                <w:b/>
                <w:sz w:val="18"/>
                <w:szCs w:val="18"/>
                <w:lang w:val="es-ES"/>
              </w:rPr>
            </w:pPr>
            <w:r w:rsidRPr="0021762F">
              <w:rPr>
                <w:b/>
                <w:sz w:val="18"/>
                <w:szCs w:val="18"/>
                <w:lang w:val="es-ES"/>
              </w:rPr>
              <w:lastRenderedPageBreak/>
              <w:t>Resultados y logros previstos</w:t>
            </w:r>
          </w:p>
        </w:tc>
        <w:tc>
          <w:tcPr>
            <w:tcW w:w="440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A3DEB4" w14:textId="6A463EC4" w:rsidR="00503D2F" w:rsidRPr="0021762F" w:rsidRDefault="00503D2F" w:rsidP="00421D4A">
            <w:pPr>
              <w:pStyle w:val="Tabletext"/>
              <w:rPr>
                <w:sz w:val="18"/>
                <w:szCs w:val="18"/>
                <w:lang w:val="es-ES"/>
              </w:rPr>
            </w:pPr>
            <w:r w:rsidRPr="0021762F">
              <w:rPr>
                <w:sz w:val="18"/>
                <w:szCs w:val="18"/>
                <w:lang w:val="es-ES"/>
              </w:rPr>
              <w:t>1)</w:t>
            </w:r>
            <w:r w:rsidRPr="0021762F">
              <w:rPr>
                <w:sz w:val="18"/>
                <w:szCs w:val="18"/>
                <w:lang w:val="es-ES"/>
              </w:rPr>
              <w:tab/>
              <w:t>Examen y documentación de la situación actual de los sistemas de difusión y comunicación de alertas, en particular en cuanto a deficiencias, prioridades, necesidades y acuerdos institucionales en vigor; 2) Provisión de asesoramiento técnico sobre la forma de aplicar las siguientes medidas en materia de difusión y comunicación de alertas, tal y como se identifica en la hoja de ruta pertinente; 3) Fortalecimiento de la capacidad nacional para coordinar y aplicar las medidas relativas a dicha hoja de ruta para la difusión y comunicación de alertas; 4) Mejora de las capacidades nacionales para la difusión y comunicación de alertas.</w:t>
            </w:r>
          </w:p>
        </w:tc>
      </w:tr>
      <w:tr w:rsidR="00503D2F" w:rsidRPr="00387309" w14:paraId="68A3EBD8" w14:textId="77777777" w:rsidTr="00503D2F">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7D7FFE" w14:textId="77777777" w:rsidR="00503D2F" w:rsidRPr="0021762F" w:rsidRDefault="00503D2F" w:rsidP="000C095F">
            <w:pPr>
              <w:pStyle w:val="Tabletext"/>
              <w:rPr>
                <w:b/>
                <w:sz w:val="18"/>
                <w:szCs w:val="18"/>
                <w:lang w:val="es-ES"/>
              </w:rPr>
            </w:pPr>
          </w:p>
        </w:tc>
      </w:tr>
      <w:tr w:rsidR="00503D2F" w:rsidRPr="0021762F" w14:paraId="3684BE6C"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39B9CA0" w14:textId="77777777" w:rsidR="00503D2F" w:rsidRPr="0021762F" w:rsidRDefault="00503D2F" w:rsidP="000C095F">
            <w:pPr>
              <w:pStyle w:val="Tabletext"/>
              <w:jc w:val="center"/>
              <w:rPr>
                <w:b/>
                <w:sz w:val="18"/>
                <w:szCs w:val="18"/>
                <w:lang w:val="es-ES"/>
              </w:rPr>
            </w:pPr>
            <w:r w:rsidRPr="0021762F">
              <w:rPr>
                <w:b/>
                <w:sz w:val="18"/>
                <w:szCs w:val="18"/>
                <w:lang w:val="es-ES"/>
              </w:rPr>
              <w:t>7GLO25152</w:t>
            </w:r>
          </w:p>
        </w:tc>
        <w:tc>
          <w:tcPr>
            <w:tcW w:w="8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3D49A31" w14:textId="77777777" w:rsidR="00503D2F" w:rsidRPr="0021762F" w:rsidRDefault="00503D2F" w:rsidP="00503D2F">
            <w:pPr>
              <w:pStyle w:val="Tabletext"/>
              <w:rPr>
                <w:sz w:val="18"/>
                <w:szCs w:val="18"/>
                <w:lang w:val="es-ES"/>
              </w:rPr>
            </w:pPr>
            <w:r w:rsidRPr="0021762F">
              <w:rPr>
                <w:sz w:val="18"/>
                <w:szCs w:val="18"/>
                <w:lang w:val="es-ES"/>
              </w:rPr>
              <w:t>Iniciativa de intercambio internacional sobre regulación de los residuos electrónicos y la participación de las empresas tecnológicas: creación de una economía circular para productos electrónicos</w:t>
            </w:r>
          </w:p>
        </w:tc>
        <w:tc>
          <w:tcPr>
            <w:tcW w:w="9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E2C0B36" w14:textId="77777777" w:rsidR="00503D2F" w:rsidRPr="0021762F" w:rsidRDefault="00503D2F" w:rsidP="00503D2F">
            <w:pPr>
              <w:pStyle w:val="Tabletext"/>
              <w:jc w:val="center"/>
              <w:rPr>
                <w:sz w:val="18"/>
                <w:szCs w:val="18"/>
                <w:lang w:val="es-ES"/>
              </w:rPr>
            </w:pPr>
            <w:r w:rsidRPr="0021762F">
              <w:rPr>
                <w:sz w:val="18"/>
                <w:szCs w:val="18"/>
                <w:lang w:val="es-ES"/>
              </w:rPr>
              <w:t>1 de julio de 2025</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AB70668" w14:textId="77777777" w:rsidR="00503D2F" w:rsidRPr="0021762F" w:rsidRDefault="00503D2F" w:rsidP="00503D2F">
            <w:pPr>
              <w:pStyle w:val="Tabletext"/>
              <w:jc w:val="center"/>
              <w:rPr>
                <w:sz w:val="18"/>
                <w:szCs w:val="18"/>
                <w:lang w:val="es-ES"/>
              </w:rPr>
            </w:pPr>
            <w:r w:rsidRPr="0021762F">
              <w:rPr>
                <w:sz w:val="18"/>
                <w:szCs w:val="18"/>
                <w:lang w:val="es-ES"/>
              </w:rPr>
              <w:t>31 de diciembre de 2026</w:t>
            </w:r>
          </w:p>
        </w:tc>
        <w:tc>
          <w:tcPr>
            <w:tcW w:w="3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A7DC448" w14:textId="77777777" w:rsidR="00503D2F" w:rsidRPr="0021762F" w:rsidRDefault="00503D2F" w:rsidP="00503D2F">
            <w:pPr>
              <w:pStyle w:val="Tabletext"/>
              <w:jc w:val="center"/>
              <w:rPr>
                <w:sz w:val="18"/>
                <w:szCs w:val="18"/>
                <w:lang w:val="es-ES"/>
              </w:rPr>
            </w:pPr>
            <w:r w:rsidRPr="0021762F">
              <w:rPr>
                <w:sz w:val="18"/>
                <w:szCs w:val="18"/>
                <w:lang w:val="es-ES"/>
              </w:rPr>
              <w:t>En curso</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5DFEBC7" w14:textId="68300D31" w:rsidR="00503D2F" w:rsidRPr="0021762F" w:rsidRDefault="00503D2F" w:rsidP="00503D2F">
            <w:pPr>
              <w:pStyle w:val="Tabletext"/>
              <w:jc w:val="center"/>
              <w:rPr>
                <w:sz w:val="18"/>
                <w:szCs w:val="18"/>
                <w:lang w:val="es-ES"/>
              </w:rPr>
            </w:pPr>
            <w:r w:rsidRPr="0021762F">
              <w:rPr>
                <w:sz w:val="18"/>
                <w:szCs w:val="18"/>
                <w:lang w:val="es-ES"/>
              </w:rPr>
              <w:t>246 000</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A65012B" w14:textId="7FDACCA8" w:rsidR="00503D2F" w:rsidRPr="0021762F" w:rsidRDefault="00503D2F" w:rsidP="00503D2F">
            <w:pPr>
              <w:pStyle w:val="Tabletext"/>
              <w:jc w:val="center"/>
              <w:rPr>
                <w:sz w:val="18"/>
                <w:szCs w:val="18"/>
                <w:lang w:val="es-ES"/>
              </w:rPr>
            </w:pPr>
            <w:r w:rsidRPr="0021762F">
              <w:rPr>
                <w:sz w:val="18"/>
                <w:szCs w:val="18"/>
                <w:lang w:val="es-ES"/>
              </w:rPr>
              <w:t>Agencia Presidencial para la Cooperación Internacional de Colombia</w:t>
            </w:r>
          </w:p>
        </w:tc>
        <w:tc>
          <w:tcPr>
            <w:tcW w:w="6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3D300D7" w14:textId="77777777" w:rsidR="00503D2F" w:rsidRPr="0021762F" w:rsidRDefault="00503D2F" w:rsidP="00503D2F">
            <w:pPr>
              <w:pStyle w:val="Tabletext"/>
              <w:rPr>
                <w:sz w:val="18"/>
                <w:szCs w:val="18"/>
                <w:lang w:val="es-ES"/>
              </w:rPr>
            </w:pPr>
            <w:r w:rsidRPr="0021762F">
              <w:rPr>
                <w:sz w:val="18"/>
                <w:szCs w:val="18"/>
                <w:lang w:val="es-ES"/>
              </w:rPr>
              <w:t>Res. 37 de la CMDT</w:t>
            </w:r>
          </w:p>
          <w:p w14:paraId="170F78ED" w14:textId="10D40C7A" w:rsidR="00503D2F" w:rsidRPr="0021762F" w:rsidRDefault="00503D2F" w:rsidP="00503D2F">
            <w:pPr>
              <w:pStyle w:val="Tabletext"/>
              <w:rPr>
                <w:sz w:val="18"/>
                <w:szCs w:val="18"/>
                <w:lang w:val="es-ES"/>
              </w:rPr>
            </w:pPr>
            <w:r w:rsidRPr="0021762F">
              <w:rPr>
                <w:sz w:val="18"/>
                <w:szCs w:val="18"/>
                <w:lang w:val="es-ES"/>
              </w:rPr>
              <w:t>Res. 58 de la CMDT</w:t>
            </w:r>
          </w:p>
        </w:tc>
      </w:tr>
      <w:tr w:rsidR="00503D2F" w:rsidRPr="0021762F" w14:paraId="2628E3F8"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D8A11B3" w14:textId="77777777" w:rsidR="00503D2F" w:rsidRPr="0021762F" w:rsidRDefault="00503D2F" w:rsidP="00503D2F">
            <w:pPr>
              <w:pStyle w:val="Tabletext"/>
              <w:rPr>
                <w:b/>
                <w:sz w:val="18"/>
                <w:szCs w:val="18"/>
                <w:lang w:val="es-ES"/>
              </w:rPr>
            </w:pPr>
            <w:r w:rsidRPr="0021762F">
              <w:rPr>
                <w:b/>
                <w:sz w:val="18"/>
                <w:szCs w:val="18"/>
                <w:lang w:val="es-ES"/>
              </w:rPr>
              <w:t>Países beneficiarios</w:t>
            </w:r>
          </w:p>
        </w:tc>
        <w:tc>
          <w:tcPr>
            <w:tcW w:w="440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4D5B90C" w14:textId="0D687F1A" w:rsidR="00503D2F" w:rsidRPr="0021762F" w:rsidRDefault="00503D2F" w:rsidP="000C095F">
            <w:pPr>
              <w:pStyle w:val="Tabletext"/>
              <w:rPr>
                <w:sz w:val="18"/>
                <w:szCs w:val="18"/>
                <w:lang w:val="es-ES"/>
              </w:rPr>
            </w:pPr>
            <w:r w:rsidRPr="0021762F">
              <w:rPr>
                <w:sz w:val="18"/>
                <w:szCs w:val="18"/>
                <w:lang w:val="es-ES"/>
              </w:rPr>
              <w:t>Colombia, Dominicana (República), India, Nigeria, Filipinas, Sudafricana (Rep.)</w:t>
            </w:r>
          </w:p>
        </w:tc>
      </w:tr>
      <w:tr w:rsidR="00503D2F" w:rsidRPr="0021762F" w14:paraId="2998ED98" w14:textId="77777777" w:rsidTr="00503D2F">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9BE5612" w14:textId="77777777" w:rsidR="00503D2F" w:rsidRPr="0021762F" w:rsidRDefault="00503D2F" w:rsidP="00503D2F">
            <w:pPr>
              <w:pStyle w:val="Tabletext"/>
              <w:rPr>
                <w:b/>
                <w:sz w:val="18"/>
                <w:szCs w:val="18"/>
                <w:lang w:val="es-ES"/>
              </w:rPr>
            </w:pPr>
            <w:r w:rsidRPr="0021762F">
              <w:rPr>
                <w:b/>
                <w:sz w:val="18"/>
                <w:szCs w:val="18"/>
                <w:lang w:val="es-ES"/>
              </w:rPr>
              <w:t>Logros</w:t>
            </w:r>
          </w:p>
        </w:tc>
        <w:tc>
          <w:tcPr>
            <w:tcW w:w="440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5F8B41F" w14:textId="77777777" w:rsidR="00503D2F" w:rsidRPr="0021762F" w:rsidRDefault="00503D2F" w:rsidP="000C095F">
            <w:pPr>
              <w:pStyle w:val="Tabletext"/>
              <w:rPr>
                <w:sz w:val="18"/>
                <w:szCs w:val="18"/>
                <w:lang w:val="es-ES"/>
              </w:rPr>
            </w:pPr>
            <w:r w:rsidRPr="0021762F">
              <w:rPr>
                <w:sz w:val="18"/>
                <w:szCs w:val="18"/>
                <w:lang w:val="es-ES"/>
              </w:rPr>
              <w:t>Se prevé que el proyecto contribuya a mejorar la capacidad y las herramientas disponibles de las administraciones beneficiarias para mejorar las medidas reglamentarias destinadas a abordar los residuos electrónicos y facilitar la transición a una economía circular para los productos electrónicos en sus respectivos países. Ello se logrará mediante las siguientes actividades:</w:t>
            </w:r>
          </w:p>
          <w:p w14:paraId="11230353" w14:textId="1363E39A" w:rsidR="00503D2F" w:rsidRPr="0021762F" w:rsidRDefault="00503D2F" w:rsidP="000C095F">
            <w:pPr>
              <w:pStyle w:val="Tabletext"/>
              <w:rPr>
                <w:sz w:val="18"/>
                <w:szCs w:val="18"/>
                <w:lang w:val="es-ES"/>
              </w:rPr>
            </w:pPr>
            <w:r w:rsidRPr="0021762F">
              <w:rPr>
                <w:sz w:val="18"/>
                <w:szCs w:val="18"/>
                <w:lang w:val="es-ES"/>
              </w:rPr>
              <w:t>•</w:t>
            </w:r>
            <w:r w:rsidRPr="0021762F">
              <w:rPr>
                <w:sz w:val="18"/>
                <w:szCs w:val="18"/>
                <w:lang w:val="es-ES"/>
              </w:rPr>
              <w:tab/>
              <w:t>Identificación de perfiles técnicos previos a la organización de un viaje didáctico sobre el sistema de gestión posterior al consumo de productos electrónicos.</w:t>
            </w:r>
          </w:p>
          <w:p w14:paraId="07433683" w14:textId="313F106B" w:rsidR="00503D2F" w:rsidRPr="0021762F" w:rsidRDefault="00503D2F" w:rsidP="000C095F">
            <w:pPr>
              <w:pStyle w:val="Tabletext"/>
              <w:ind w:left="284" w:hanging="284"/>
              <w:rPr>
                <w:sz w:val="18"/>
                <w:szCs w:val="18"/>
                <w:lang w:val="es-ES"/>
              </w:rPr>
            </w:pPr>
            <w:r w:rsidRPr="0021762F">
              <w:rPr>
                <w:sz w:val="18"/>
                <w:szCs w:val="18"/>
                <w:lang w:val="es-ES"/>
              </w:rPr>
              <w:t>•</w:t>
            </w:r>
            <w:r w:rsidRPr="0021762F">
              <w:rPr>
                <w:sz w:val="18"/>
                <w:szCs w:val="18"/>
                <w:lang w:val="es-ES"/>
              </w:rPr>
              <w:tab/>
              <w:t>Organización de seminarios web posteriores a dicho viaje para analizar prácticas idóneas en el sistema de gestión posterior al consumo de productos electrónicos en los países participantes.</w:t>
            </w:r>
          </w:p>
          <w:p w14:paraId="388EEB46" w14:textId="5B659736" w:rsidR="00503D2F" w:rsidRPr="0021762F" w:rsidRDefault="00503D2F" w:rsidP="000C095F">
            <w:pPr>
              <w:pStyle w:val="Tabletext"/>
              <w:rPr>
                <w:sz w:val="18"/>
                <w:szCs w:val="18"/>
                <w:lang w:val="es-ES"/>
              </w:rPr>
            </w:pPr>
            <w:r w:rsidRPr="0021762F">
              <w:rPr>
                <w:sz w:val="18"/>
                <w:szCs w:val="18"/>
                <w:lang w:val="es-ES"/>
              </w:rPr>
              <w:t>•</w:t>
            </w:r>
            <w:r w:rsidRPr="0021762F">
              <w:rPr>
                <w:sz w:val="18"/>
                <w:szCs w:val="18"/>
                <w:lang w:val="es-ES"/>
              </w:rPr>
              <w:tab/>
              <w:t>Realización de un viaje didáctico con asociados técnicos para adquirir conocimientos en Pretoria (Sudáfrica) y Nueva Delhi (India).</w:t>
            </w:r>
          </w:p>
          <w:p w14:paraId="5DE4B24C" w14:textId="6366D140" w:rsidR="00503D2F" w:rsidRPr="0021762F" w:rsidRDefault="00503D2F" w:rsidP="000C095F">
            <w:pPr>
              <w:pStyle w:val="Tabletext"/>
              <w:ind w:left="284" w:hanging="284"/>
              <w:rPr>
                <w:sz w:val="18"/>
                <w:szCs w:val="18"/>
                <w:lang w:val="es-ES"/>
              </w:rPr>
            </w:pPr>
            <w:r w:rsidRPr="0021762F">
              <w:rPr>
                <w:sz w:val="18"/>
                <w:szCs w:val="18"/>
                <w:lang w:val="es-ES"/>
              </w:rPr>
              <w:t>•</w:t>
            </w:r>
            <w:r w:rsidRPr="0021762F">
              <w:rPr>
                <w:sz w:val="18"/>
                <w:szCs w:val="18"/>
                <w:lang w:val="es-ES"/>
              </w:rPr>
              <w:tab/>
              <w:t>Puesta a disposición de un conjunto de herramientas para responsables políticos a través de los sitios web de APC Colombia y la UIT, disponible en inglés, español, francés y portugués, así como para los miembros de la UIT en todas las regiones.</w:t>
            </w:r>
          </w:p>
        </w:tc>
      </w:tr>
    </w:tbl>
    <w:p w14:paraId="2AB064B7" w14:textId="36E52959" w:rsidR="00216779" w:rsidRPr="0021762F" w:rsidRDefault="00216779" w:rsidP="00BD7671">
      <w:pPr>
        <w:pStyle w:val="Heading3"/>
        <w:spacing w:after="120"/>
        <w:rPr>
          <w:lang w:val="es-ES"/>
        </w:rPr>
      </w:pPr>
      <w:r w:rsidRPr="0021762F">
        <w:rPr>
          <w:lang w:val="es-ES"/>
        </w:rPr>
        <w:lastRenderedPageBreak/>
        <w:t>IR: AMS 2</w:t>
      </w:r>
      <w:r w:rsidR="00960D2E" w:rsidRPr="0021762F">
        <w:rPr>
          <w:lang w:val="es-ES"/>
        </w:rPr>
        <w:t xml:space="preserve"> – </w:t>
      </w:r>
      <w:r w:rsidRPr="0021762F">
        <w:rPr>
          <w:lang w:val="es-ES"/>
        </w:rPr>
        <w:t>Mejora y expansión de la alfabetización digital, las aptitudes digitales y los programas de inclusión digital, especialmente entre las poblaciones vulnerables</w:t>
      </w:r>
    </w:p>
    <w:tbl>
      <w:tblPr>
        <w:tblW w:w="5011" w:type="pct"/>
        <w:tblCellMar>
          <w:left w:w="0" w:type="dxa"/>
          <w:right w:w="0" w:type="dxa"/>
        </w:tblCellMar>
        <w:tblLook w:val="04A0" w:firstRow="1" w:lastRow="0" w:firstColumn="1" w:lastColumn="0" w:noHBand="0" w:noVBand="1"/>
      </w:tblPr>
      <w:tblGrid>
        <w:gridCol w:w="1700"/>
        <w:gridCol w:w="2268"/>
        <w:gridCol w:w="2552"/>
        <w:gridCol w:w="1982"/>
        <w:gridCol w:w="994"/>
        <w:gridCol w:w="1277"/>
        <w:gridCol w:w="1561"/>
        <w:gridCol w:w="1701"/>
      </w:tblGrid>
      <w:tr w:rsidR="000C095F" w:rsidRPr="0021762F" w14:paraId="7DE11A3B" w14:textId="77777777" w:rsidTr="000C095F">
        <w:trPr>
          <w:tblHeader/>
        </w:trPr>
        <w:tc>
          <w:tcPr>
            <w:tcW w:w="606" w:type="pct"/>
            <w:shd w:val="clear" w:color="auto" w:fill="004B96"/>
            <w:tcMar>
              <w:top w:w="75" w:type="dxa"/>
              <w:left w:w="75" w:type="dxa"/>
              <w:bottom w:w="75" w:type="dxa"/>
              <w:right w:w="75" w:type="dxa"/>
            </w:tcMar>
            <w:vAlign w:val="center"/>
            <w:hideMark/>
          </w:tcPr>
          <w:p w14:paraId="4C1486B0" w14:textId="55C61498" w:rsidR="000C095F" w:rsidRPr="0021762F" w:rsidRDefault="000C095F" w:rsidP="000C095F">
            <w:pPr>
              <w:pStyle w:val="Tablehead"/>
              <w:rPr>
                <w:color w:val="FFFFFF" w:themeColor="background1"/>
                <w:sz w:val="18"/>
                <w:szCs w:val="18"/>
                <w:lang w:val="es-ES"/>
              </w:rPr>
            </w:pPr>
            <w:r w:rsidRPr="0021762F">
              <w:rPr>
                <w:color w:val="FFFFFF" w:themeColor="background1"/>
                <w:sz w:val="18"/>
                <w:szCs w:val="18"/>
                <w:lang w:val="es-ES"/>
              </w:rPr>
              <w:t>N.º de proyecto</w:t>
            </w:r>
          </w:p>
        </w:tc>
        <w:tc>
          <w:tcPr>
            <w:tcW w:w="808" w:type="pct"/>
            <w:shd w:val="clear" w:color="auto" w:fill="004B96"/>
            <w:tcMar>
              <w:top w:w="75" w:type="dxa"/>
              <w:left w:w="75" w:type="dxa"/>
              <w:bottom w:w="75" w:type="dxa"/>
              <w:right w:w="75" w:type="dxa"/>
            </w:tcMar>
            <w:vAlign w:val="center"/>
            <w:hideMark/>
          </w:tcPr>
          <w:p w14:paraId="4A7FEF58" w14:textId="77777777" w:rsidR="000C095F" w:rsidRPr="0021762F" w:rsidRDefault="000C095F" w:rsidP="000C095F">
            <w:pPr>
              <w:pStyle w:val="Tablehead"/>
              <w:rPr>
                <w:color w:val="FFFFFF" w:themeColor="background1"/>
                <w:sz w:val="18"/>
                <w:szCs w:val="18"/>
                <w:lang w:val="es-ES"/>
              </w:rPr>
            </w:pPr>
            <w:r w:rsidRPr="0021762F">
              <w:rPr>
                <w:color w:val="FFFFFF" w:themeColor="background1"/>
                <w:sz w:val="18"/>
                <w:szCs w:val="18"/>
                <w:lang w:val="es-ES"/>
              </w:rPr>
              <w:t>Título</w:t>
            </w:r>
          </w:p>
        </w:tc>
        <w:tc>
          <w:tcPr>
            <w:tcW w:w="909" w:type="pct"/>
            <w:shd w:val="clear" w:color="auto" w:fill="004B96"/>
            <w:tcMar>
              <w:top w:w="75" w:type="dxa"/>
              <w:left w:w="75" w:type="dxa"/>
              <w:bottom w:w="75" w:type="dxa"/>
              <w:right w:w="75" w:type="dxa"/>
            </w:tcMar>
            <w:vAlign w:val="center"/>
            <w:hideMark/>
          </w:tcPr>
          <w:p w14:paraId="290DE1E8" w14:textId="77777777" w:rsidR="000C095F" w:rsidRPr="0021762F" w:rsidRDefault="000C095F" w:rsidP="000C095F">
            <w:pPr>
              <w:pStyle w:val="Tablehead"/>
              <w:rPr>
                <w:color w:val="FFFFFF" w:themeColor="background1"/>
                <w:sz w:val="18"/>
                <w:szCs w:val="18"/>
                <w:lang w:val="es-ES"/>
              </w:rPr>
            </w:pPr>
            <w:r w:rsidRPr="0021762F">
              <w:rPr>
                <w:color w:val="FFFFFF" w:themeColor="background1"/>
                <w:sz w:val="18"/>
                <w:szCs w:val="18"/>
                <w:lang w:val="es-ES"/>
              </w:rPr>
              <w:t>Fecha de inicio</w:t>
            </w:r>
          </w:p>
        </w:tc>
        <w:tc>
          <w:tcPr>
            <w:tcW w:w="706" w:type="pct"/>
            <w:shd w:val="clear" w:color="auto" w:fill="004B96"/>
            <w:tcMar>
              <w:top w:w="75" w:type="dxa"/>
              <w:left w:w="75" w:type="dxa"/>
              <w:bottom w:w="75" w:type="dxa"/>
              <w:right w:w="75" w:type="dxa"/>
            </w:tcMar>
            <w:vAlign w:val="center"/>
            <w:hideMark/>
          </w:tcPr>
          <w:p w14:paraId="14A03A14" w14:textId="77777777" w:rsidR="000C095F" w:rsidRPr="0021762F" w:rsidRDefault="000C095F" w:rsidP="000C095F">
            <w:pPr>
              <w:pStyle w:val="Tablehead"/>
              <w:rPr>
                <w:color w:val="FFFFFF" w:themeColor="background1"/>
                <w:sz w:val="18"/>
                <w:szCs w:val="18"/>
                <w:lang w:val="es-ES"/>
              </w:rPr>
            </w:pPr>
            <w:r w:rsidRPr="0021762F">
              <w:rPr>
                <w:color w:val="FFFFFF" w:themeColor="background1"/>
                <w:sz w:val="18"/>
                <w:szCs w:val="18"/>
                <w:lang w:val="es-ES"/>
              </w:rPr>
              <w:t>Fecha de finalización</w:t>
            </w:r>
          </w:p>
        </w:tc>
        <w:tc>
          <w:tcPr>
            <w:tcW w:w="354" w:type="pct"/>
            <w:shd w:val="clear" w:color="auto" w:fill="004B96"/>
            <w:tcMar>
              <w:top w:w="75" w:type="dxa"/>
              <w:left w:w="75" w:type="dxa"/>
              <w:bottom w:w="75" w:type="dxa"/>
              <w:right w:w="75" w:type="dxa"/>
            </w:tcMar>
            <w:vAlign w:val="center"/>
            <w:hideMark/>
          </w:tcPr>
          <w:p w14:paraId="61E0DEF7" w14:textId="77777777" w:rsidR="000C095F" w:rsidRPr="0021762F" w:rsidRDefault="000C095F" w:rsidP="000C095F">
            <w:pPr>
              <w:pStyle w:val="Tablehead"/>
              <w:rPr>
                <w:color w:val="FFFFFF" w:themeColor="background1"/>
                <w:sz w:val="18"/>
                <w:szCs w:val="18"/>
                <w:lang w:val="es-ES"/>
              </w:rPr>
            </w:pPr>
            <w:r w:rsidRPr="0021762F">
              <w:rPr>
                <w:color w:val="FFFFFF" w:themeColor="background1"/>
                <w:sz w:val="18"/>
                <w:szCs w:val="18"/>
                <w:lang w:val="es-ES"/>
              </w:rPr>
              <w:t>Situación</w:t>
            </w:r>
          </w:p>
        </w:tc>
        <w:tc>
          <w:tcPr>
            <w:tcW w:w="455" w:type="pct"/>
            <w:shd w:val="clear" w:color="auto" w:fill="004B96"/>
            <w:tcMar>
              <w:top w:w="75" w:type="dxa"/>
              <w:left w:w="75" w:type="dxa"/>
              <w:bottom w:w="75" w:type="dxa"/>
              <w:right w:w="75" w:type="dxa"/>
            </w:tcMar>
            <w:vAlign w:val="center"/>
            <w:hideMark/>
          </w:tcPr>
          <w:p w14:paraId="0AD6916F" w14:textId="35AAEF29" w:rsidR="000C095F" w:rsidRPr="0021762F" w:rsidRDefault="000C095F" w:rsidP="000C095F">
            <w:pPr>
              <w:pStyle w:val="Tablehead"/>
              <w:rPr>
                <w:color w:val="FFFFFF" w:themeColor="background1"/>
                <w:sz w:val="18"/>
                <w:szCs w:val="18"/>
                <w:lang w:val="es-ES"/>
              </w:rPr>
            </w:pPr>
            <w:r w:rsidRPr="0021762F">
              <w:rPr>
                <w:color w:val="FFFFFF" w:themeColor="background1"/>
                <w:sz w:val="18"/>
                <w:szCs w:val="18"/>
                <w:lang w:val="es-ES"/>
              </w:rPr>
              <w:t>Fondos</w:t>
            </w:r>
            <w:r w:rsidR="0021762F">
              <w:rPr>
                <w:color w:val="FFFFFF" w:themeColor="background1"/>
                <w:sz w:val="18"/>
                <w:szCs w:val="18"/>
                <w:lang w:val="es-ES"/>
              </w:rPr>
              <w:t xml:space="preserve"> </w:t>
            </w:r>
            <w:r w:rsidRPr="0021762F">
              <w:rPr>
                <w:color w:val="FFFFFF" w:themeColor="background1"/>
                <w:sz w:val="18"/>
                <w:szCs w:val="18"/>
                <w:lang w:val="es-ES"/>
              </w:rPr>
              <w:t>totales</w:t>
            </w:r>
            <w:r w:rsidRPr="0021762F">
              <w:rPr>
                <w:color w:val="FFFFFF" w:themeColor="background1"/>
                <w:sz w:val="18"/>
                <w:szCs w:val="18"/>
                <w:lang w:val="es-ES"/>
              </w:rPr>
              <w:br/>
              <w:t>(CHF)</w:t>
            </w:r>
          </w:p>
        </w:tc>
        <w:tc>
          <w:tcPr>
            <w:tcW w:w="556" w:type="pct"/>
            <w:shd w:val="clear" w:color="auto" w:fill="004B96"/>
            <w:tcMar>
              <w:top w:w="75" w:type="dxa"/>
              <w:left w:w="75" w:type="dxa"/>
              <w:bottom w:w="75" w:type="dxa"/>
              <w:right w:w="75" w:type="dxa"/>
            </w:tcMar>
            <w:vAlign w:val="center"/>
            <w:hideMark/>
          </w:tcPr>
          <w:p w14:paraId="649611C9" w14:textId="77777777" w:rsidR="000C095F" w:rsidRPr="0021762F" w:rsidRDefault="000C095F" w:rsidP="000C095F">
            <w:pPr>
              <w:pStyle w:val="Tablehead"/>
              <w:rPr>
                <w:color w:val="FFFFFF" w:themeColor="background1"/>
                <w:sz w:val="18"/>
                <w:szCs w:val="18"/>
                <w:lang w:val="es-ES"/>
              </w:rPr>
            </w:pPr>
            <w:r w:rsidRPr="0021762F">
              <w:rPr>
                <w:color w:val="FFFFFF" w:themeColor="background1"/>
                <w:sz w:val="18"/>
                <w:szCs w:val="18"/>
                <w:lang w:val="es-ES"/>
              </w:rPr>
              <w:t>Organismo de cooperación</w:t>
            </w:r>
          </w:p>
        </w:tc>
        <w:tc>
          <w:tcPr>
            <w:tcW w:w="606" w:type="pct"/>
            <w:shd w:val="clear" w:color="auto" w:fill="004B96"/>
            <w:tcMar>
              <w:top w:w="75" w:type="dxa"/>
              <w:left w:w="75" w:type="dxa"/>
              <w:bottom w:w="75" w:type="dxa"/>
              <w:right w:w="75" w:type="dxa"/>
            </w:tcMar>
            <w:vAlign w:val="center"/>
            <w:hideMark/>
          </w:tcPr>
          <w:p w14:paraId="6C352A47" w14:textId="77777777" w:rsidR="000C095F" w:rsidRPr="0021762F" w:rsidRDefault="000C095F" w:rsidP="000C095F">
            <w:pPr>
              <w:pStyle w:val="Tablehead"/>
              <w:rPr>
                <w:color w:val="FFFFFF" w:themeColor="background1"/>
                <w:sz w:val="18"/>
                <w:szCs w:val="18"/>
                <w:lang w:val="es-ES"/>
              </w:rPr>
            </w:pPr>
            <w:r w:rsidRPr="0021762F">
              <w:rPr>
                <w:color w:val="FFFFFF" w:themeColor="background1"/>
                <w:sz w:val="18"/>
                <w:szCs w:val="18"/>
                <w:lang w:val="es-ES"/>
              </w:rPr>
              <w:t>Res. de la CMDT</w:t>
            </w:r>
            <w:r w:rsidRPr="0021762F">
              <w:rPr>
                <w:color w:val="FFFFFF" w:themeColor="background1"/>
                <w:sz w:val="18"/>
                <w:szCs w:val="18"/>
                <w:lang w:val="es-ES"/>
              </w:rPr>
              <w:br/>
              <w:t>aplicada</w:t>
            </w:r>
          </w:p>
        </w:tc>
      </w:tr>
      <w:tr w:rsidR="000C095F" w:rsidRPr="0021762F" w14:paraId="518838A0" w14:textId="77777777" w:rsidTr="000C095F">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B834BB" w14:textId="77777777" w:rsidR="000C095F" w:rsidRPr="0021762F" w:rsidRDefault="000C095F" w:rsidP="000C095F">
            <w:pPr>
              <w:pStyle w:val="Tabletext"/>
              <w:jc w:val="center"/>
              <w:rPr>
                <w:b/>
                <w:sz w:val="18"/>
                <w:szCs w:val="18"/>
                <w:lang w:val="es-ES"/>
              </w:rPr>
            </w:pPr>
            <w:r w:rsidRPr="0021762F">
              <w:rPr>
                <w:b/>
                <w:sz w:val="18"/>
                <w:szCs w:val="18"/>
                <w:lang w:val="es-ES"/>
              </w:rPr>
              <w:t>2RLA21018</w:t>
            </w:r>
          </w:p>
        </w:tc>
        <w:tc>
          <w:tcPr>
            <w:tcW w:w="8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CBC7F9" w14:textId="77777777" w:rsidR="000C095F" w:rsidRPr="0021762F" w:rsidRDefault="000C095F" w:rsidP="000C095F">
            <w:pPr>
              <w:pStyle w:val="Tabletext"/>
              <w:rPr>
                <w:sz w:val="18"/>
                <w:szCs w:val="18"/>
                <w:lang w:val="es-ES"/>
              </w:rPr>
            </w:pPr>
            <w:r w:rsidRPr="0021762F">
              <w:rPr>
                <w:sz w:val="18"/>
                <w:szCs w:val="18"/>
                <w:lang w:val="es-ES"/>
              </w:rPr>
              <w:t>Superación de los obstáculos de inclusión digital: iniciativa Americas Girls Can Code</w:t>
            </w:r>
          </w:p>
        </w:tc>
        <w:tc>
          <w:tcPr>
            <w:tcW w:w="9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C34D5C" w14:textId="77777777" w:rsidR="000C095F" w:rsidRPr="0021762F" w:rsidRDefault="000C095F" w:rsidP="000C095F">
            <w:pPr>
              <w:pStyle w:val="Tabletext"/>
              <w:jc w:val="center"/>
              <w:rPr>
                <w:sz w:val="18"/>
                <w:szCs w:val="18"/>
                <w:lang w:val="es-ES"/>
              </w:rPr>
            </w:pPr>
            <w:r w:rsidRPr="0021762F">
              <w:rPr>
                <w:sz w:val="18"/>
                <w:szCs w:val="18"/>
                <w:lang w:val="es-ES"/>
              </w:rPr>
              <w:t>1 de enero de 2021</w:t>
            </w:r>
          </w:p>
        </w:tc>
        <w:tc>
          <w:tcPr>
            <w:tcW w:w="7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7B9B36" w14:textId="77777777" w:rsidR="000C095F" w:rsidRPr="0021762F" w:rsidRDefault="000C095F" w:rsidP="000C095F">
            <w:pPr>
              <w:pStyle w:val="Tabletext"/>
              <w:jc w:val="center"/>
              <w:rPr>
                <w:sz w:val="18"/>
                <w:szCs w:val="18"/>
                <w:lang w:val="es-ES"/>
              </w:rPr>
            </w:pPr>
            <w:r w:rsidRPr="0021762F">
              <w:rPr>
                <w:sz w:val="18"/>
                <w:szCs w:val="18"/>
                <w:lang w:val="es-ES"/>
              </w:rPr>
              <w:t>31 de diciembre de 2023</w:t>
            </w:r>
          </w:p>
        </w:tc>
        <w:tc>
          <w:tcPr>
            <w:tcW w:w="3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FE49D2" w14:textId="77777777" w:rsidR="000C095F" w:rsidRPr="0021762F" w:rsidRDefault="000C095F" w:rsidP="000C095F">
            <w:pPr>
              <w:pStyle w:val="Tabletext"/>
              <w:jc w:val="center"/>
              <w:rPr>
                <w:sz w:val="18"/>
                <w:szCs w:val="18"/>
                <w:lang w:val="es-ES"/>
              </w:rPr>
            </w:pPr>
            <w:r w:rsidRPr="0021762F">
              <w:rPr>
                <w:sz w:val="18"/>
                <w:szCs w:val="18"/>
                <w:lang w:val="es-ES"/>
              </w:rPr>
              <w:t>Concluido</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62EA03" w14:textId="77777777" w:rsidR="000C095F" w:rsidRPr="0021762F" w:rsidRDefault="000C095F" w:rsidP="000C095F">
            <w:pPr>
              <w:pStyle w:val="Tabletext"/>
              <w:jc w:val="center"/>
              <w:rPr>
                <w:sz w:val="18"/>
                <w:szCs w:val="18"/>
                <w:lang w:val="es-ES"/>
              </w:rPr>
            </w:pPr>
            <w:r w:rsidRPr="0021762F">
              <w:rPr>
                <w:sz w:val="18"/>
                <w:szCs w:val="18"/>
                <w:lang w:val="es-ES"/>
              </w:rPr>
              <w:t>355 200</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B83E12" w14:textId="77777777" w:rsidR="000C095F" w:rsidRPr="0021762F" w:rsidRDefault="000C095F" w:rsidP="000C095F">
            <w:pPr>
              <w:pStyle w:val="Tabletext"/>
              <w:jc w:val="center"/>
              <w:rPr>
                <w:sz w:val="18"/>
                <w:szCs w:val="18"/>
                <w:lang w:val="es-ES"/>
              </w:rPr>
            </w:pPr>
            <w:r w:rsidRPr="0021762F">
              <w:rPr>
                <w:sz w:val="18"/>
                <w:szCs w:val="18"/>
                <w:lang w:val="es-ES"/>
              </w:rPr>
              <w:t>Facebook</w:t>
            </w:r>
          </w:p>
        </w:tc>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320F3C" w14:textId="77777777" w:rsidR="000C095F" w:rsidRPr="0021762F" w:rsidRDefault="000C095F" w:rsidP="000C095F">
            <w:pPr>
              <w:pStyle w:val="Tabletext"/>
              <w:rPr>
                <w:sz w:val="18"/>
                <w:szCs w:val="18"/>
                <w:lang w:val="es-ES"/>
              </w:rPr>
            </w:pPr>
          </w:p>
        </w:tc>
      </w:tr>
      <w:tr w:rsidR="000C095F" w:rsidRPr="0021762F" w14:paraId="4C5D3ACF" w14:textId="77777777" w:rsidTr="000C095F">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F136FA" w14:textId="77777777" w:rsidR="000C095F" w:rsidRPr="0021762F" w:rsidRDefault="000C095F" w:rsidP="000C095F">
            <w:pPr>
              <w:pStyle w:val="Tabletext"/>
              <w:rPr>
                <w:b/>
                <w:sz w:val="18"/>
                <w:szCs w:val="18"/>
                <w:lang w:val="es-ES"/>
              </w:rPr>
            </w:pPr>
            <w:r w:rsidRPr="0021762F">
              <w:rPr>
                <w:b/>
                <w:sz w:val="18"/>
                <w:szCs w:val="18"/>
                <w:lang w:val="es-ES"/>
              </w:rPr>
              <w:t xml:space="preserve">Países beneficiarios </w:t>
            </w:r>
          </w:p>
        </w:tc>
        <w:tc>
          <w:tcPr>
            <w:tcW w:w="439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D70164" w14:textId="6B630734" w:rsidR="000C095F" w:rsidRPr="0021762F" w:rsidRDefault="000C095F" w:rsidP="000C095F">
            <w:pPr>
              <w:pStyle w:val="Tabletext"/>
              <w:rPr>
                <w:sz w:val="18"/>
                <w:szCs w:val="18"/>
                <w:lang w:val="es-ES"/>
              </w:rPr>
            </w:pPr>
            <w:r w:rsidRPr="0021762F">
              <w:rPr>
                <w:sz w:val="18"/>
                <w:szCs w:val="18"/>
                <w:lang w:val="es-ES"/>
              </w:rPr>
              <w:t>Argentina, Brasil, Ecuador, México</w:t>
            </w:r>
          </w:p>
        </w:tc>
      </w:tr>
      <w:tr w:rsidR="000C095F" w:rsidRPr="0021762F" w14:paraId="24D1C820" w14:textId="77777777" w:rsidTr="000C095F">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A5FD1A" w14:textId="77777777" w:rsidR="000C095F" w:rsidRPr="0021762F" w:rsidRDefault="000C095F" w:rsidP="000C095F">
            <w:pPr>
              <w:pStyle w:val="Tabletext"/>
              <w:rPr>
                <w:b/>
                <w:sz w:val="18"/>
                <w:szCs w:val="18"/>
                <w:lang w:val="es-ES"/>
              </w:rPr>
            </w:pPr>
            <w:r w:rsidRPr="0021762F">
              <w:rPr>
                <w:b/>
                <w:sz w:val="18"/>
                <w:szCs w:val="18"/>
                <w:lang w:val="es-ES"/>
              </w:rPr>
              <w:t>Resultados y logros previstos</w:t>
            </w:r>
          </w:p>
        </w:tc>
        <w:tc>
          <w:tcPr>
            <w:tcW w:w="439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EBA97D" w14:textId="2CED4AE3" w:rsidR="000C095F" w:rsidRPr="0021762F" w:rsidRDefault="000C095F" w:rsidP="000C095F">
            <w:pPr>
              <w:pStyle w:val="Tabletext"/>
              <w:rPr>
                <w:sz w:val="18"/>
                <w:szCs w:val="18"/>
                <w:lang w:val="es-ES"/>
              </w:rPr>
            </w:pPr>
            <w:r w:rsidRPr="0021762F">
              <w:rPr>
                <w:sz w:val="18"/>
                <w:szCs w:val="18"/>
                <w:lang w:val="es-ES"/>
              </w:rPr>
              <w:t>1) Elaboración de cuatro informes de evaluación y políticas; 2) Impartición de formación en idiomas locales, y puesta en marcha de cinco programas (tres en español y dos en portugués); 3) Formación de 2 000 niñas en STEM, con 110 participantes en el marco de un evento celebrado a tal efecto en Brasil; 4) Facilitación de la accesibilidad de personas con discapacidad en el país, y formación de 100 personas con discapacidad; 5) Realización de campañas de concienciación digital: puesta en marcha de tres campañas sobre oportunidades STEM; 6) Elaboración de una estrategia sobre conectividad y preparación de un informe nacional de conectividad por país; 7) Promoción de los resultados a escala regional y en otro país en el marco de un evento de la UIT; 8) Entrega de un informe final en el que se reseñan diez casos de utilización específicos.</w:t>
            </w:r>
          </w:p>
        </w:tc>
      </w:tr>
      <w:tr w:rsidR="000C095F" w:rsidRPr="0021762F" w14:paraId="0C309046" w14:textId="77777777" w:rsidTr="000C095F">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F73171" w14:textId="77777777" w:rsidR="000C095F" w:rsidRPr="0021762F" w:rsidRDefault="000C095F" w:rsidP="00E9486F">
            <w:pPr>
              <w:pStyle w:val="Tabletext"/>
              <w:spacing w:before="0" w:after="0"/>
              <w:jc w:val="center"/>
              <w:rPr>
                <w:b/>
                <w:sz w:val="18"/>
                <w:szCs w:val="18"/>
                <w:lang w:val="es-ES"/>
              </w:rPr>
            </w:pPr>
          </w:p>
        </w:tc>
      </w:tr>
      <w:tr w:rsidR="000C095F" w:rsidRPr="0021762F" w14:paraId="6FA1F9C1" w14:textId="77777777" w:rsidTr="000C095F">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1B8733" w14:textId="77777777" w:rsidR="000C095F" w:rsidRPr="0021762F" w:rsidRDefault="000C095F" w:rsidP="000C095F">
            <w:pPr>
              <w:pStyle w:val="Tabletext"/>
              <w:jc w:val="center"/>
              <w:rPr>
                <w:b/>
                <w:sz w:val="18"/>
                <w:szCs w:val="18"/>
                <w:lang w:val="es-ES"/>
              </w:rPr>
            </w:pPr>
            <w:r w:rsidRPr="0021762F">
              <w:rPr>
                <w:b/>
                <w:sz w:val="18"/>
                <w:szCs w:val="18"/>
                <w:lang w:val="es-ES"/>
              </w:rPr>
              <w:t>9COS24019</w:t>
            </w:r>
          </w:p>
        </w:tc>
        <w:tc>
          <w:tcPr>
            <w:tcW w:w="8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1E8B17" w14:textId="646F80D0" w:rsidR="000C095F" w:rsidRPr="0021762F" w:rsidRDefault="000C095F" w:rsidP="000C095F">
            <w:pPr>
              <w:pStyle w:val="Tabletext"/>
              <w:rPr>
                <w:sz w:val="18"/>
                <w:szCs w:val="18"/>
                <w:lang w:val="es-ES"/>
              </w:rPr>
            </w:pPr>
            <w:r w:rsidRPr="0021762F">
              <w:rPr>
                <w:sz w:val="18"/>
                <w:szCs w:val="18"/>
                <w:lang w:val="es-ES"/>
              </w:rPr>
              <w:t>Desarrollo del conocimiento en tecnologías, para especialistas del ICE – Fase 2</w:t>
            </w:r>
          </w:p>
        </w:tc>
        <w:tc>
          <w:tcPr>
            <w:tcW w:w="9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CAC9D8" w14:textId="2B7794A3" w:rsidR="000C095F" w:rsidRPr="0021762F" w:rsidRDefault="000C095F" w:rsidP="000C095F">
            <w:pPr>
              <w:pStyle w:val="Tabletext"/>
              <w:jc w:val="center"/>
              <w:rPr>
                <w:sz w:val="18"/>
                <w:szCs w:val="18"/>
                <w:lang w:val="es-ES"/>
              </w:rPr>
            </w:pPr>
            <w:r w:rsidRPr="0021762F">
              <w:rPr>
                <w:sz w:val="18"/>
                <w:szCs w:val="18"/>
                <w:lang w:val="es-ES"/>
              </w:rPr>
              <w:t>1 de marzo de 2024</w:t>
            </w:r>
          </w:p>
        </w:tc>
        <w:tc>
          <w:tcPr>
            <w:tcW w:w="7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AE512A" w14:textId="77777777" w:rsidR="000C095F" w:rsidRPr="0021762F" w:rsidRDefault="000C095F" w:rsidP="000C095F">
            <w:pPr>
              <w:pStyle w:val="Tabletext"/>
              <w:jc w:val="center"/>
              <w:rPr>
                <w:sz w:val="18"/>
                <w:szCs w:val="18"/>
                <w:lang w:val="es-ES"/>
              </w:rPr>
            </w:pPr>
            <w:r w:rsidRPr="0021762F">
              <w:rPr>
                <w:sz w:val="18"/>
                <w:szCs w:val="18"/>
                <w:lang w:val="es-ES"/>
              </w:rPr>
              <w:t>31 de marzo de 2027</w:t>
            </w:r>
          </w:p>
        </w:tc>
        <w:tc>
          <w:tcPr>
            <w:tcW w:w="3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6C8F19" w14:textId="77777777" w:rsidR="000C095F" w:rsidRPr="0021762F" w:rsidRDefault="000C095F" w:rsidP="000C095F">
            <w:pPr>
              <w:pStyle w:val="Tabletext"/>
              <w:jc w:val="center"/>
              <w:rPr>
                <w:sz w:val="18"/>
                <w:szCs w:val="18"/>
                <w:lang w:val="es-ES"/>
              </w:rPr>
            </w:pPr>
            <w:r w:rsidRPr="0021762F">
              <w:rPr>
                <w:sz w:val="18"/>
                <w:szCs w:val="18"/>
                <w:lang w:val="es-ES"/>
              </w:rPr>
              <w:t>En curso</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BA9FED" w14:textId="77777777" w:rsidR="000C095F" w:rsidRPr="0021762F" w:rsidRDefault="000C095F" w:rsidP="000C095F">
            <w:pPr>
              <w:pStyle w:val="Tabletext"/>
              <w:jc w:val="center"/>
              <w:rPr>
                <w:sz w:val="18"/>
                <w:szCs w:val="18"/>
                <w:lang w:val="es-ES"/>
              </w:rPr>
            </w:pPr>
            <w:r w:rsidRPr="0021762F">
              <w:rPr>
                <w:sz w:val="18"/>
                <w:szCs w:val="18"/>
                <w:lang w:val="es-ES"/>
              </w:rPr>
              <w:t>211 034</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962BE0" w14:textId="77777777" w:rsidR="000C095F" w:rsidRPr="0021762F" w:rsidRDefault="000C095F" w:rsidP="000C095F">
            <w:pPr>
              <w:pStyle w:val="Tabletext"/>
              <w:jc w:val="center"/>
              <w:rPr>
                <w:sz w:val="18"/>
                <w:szCs w:val="18"/>
                <w:lang w:val="es-ES"/>
              </w:rPr>
            </w:pPr>
            <w:r w:rsidRPr="0021762F">
              <w:rPr>
                <w:sz w:val="18"/>
                <w:szCs w:val="18"/>
                <w:lang w:val="es-ES"/>
              </w:rPr>
              <w:t>Instituto Costarricense de Electricidad (ICE)</w:t>
            </w:r>
          </w:p>
        </w:tc>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38BBDD" w14:textId="77777777" w:rsidR="000C095F" w:rsidRPr="0021762F" w:rsidRDefault="000C095F" w:rsidP="000C095F">
            <w:pPr>
              <w:pStyle w:val="Tabletext"/>
              <w:rPr>
                <w:sz w:val="18"/>
                <w:szCs w:val="18"/>
                <w:lang w:val="es-ES"/>
              </w:rPr>
            </w:pPr>
            <w:r w:rsidRPr="0021762F">
              <w:rPr>
                <w:sz w:val="18"/>
                <w:szCs w:val="18"/>
                <w:lang w:val="es-ES"/>
              </w:rPr>
              <w:t>Res. 8 de la CMDT</w:t>
            </w:r>
          </w:p>
          <w:p w14:paraId="55FADB9B" w14:textId="1E8C0985" w:rsidR="000C095F" w:rsidRPr="0021762F" w:rsidRDefault="000C095F" w:rsidP="000C095F">
            <w:pPr>
              <w:pStyle w:val="Tabletext"/>
              <w:rPr>
                <w:sz w:val="18"/>
                <w:szCs w:val="18"/>
                <w:lang w:val="es-ES"/>
              </w:rPr>
            </w:pPr>
            <w:r w:rsidRPr="0021762F">
              <w:rPr>
                <w:sz w:val="18"/>
                <w:szCs w:val="18"/>
                <w:lang w:val="es-ES"/>
              </w:rPr>
              <w:t>Res. 17 de la CMDT</w:t>
            </w:r>
          </w:p>
        </w:tc>
      </w:tr>
      <w:tr w:rsidR="000C095F" w:rsidRPr="0021762F" w14:paraId="2DAF62D2" w14:textId="77777777" w:rsidTr="000C095F">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F75A0C" w14:textId="77777777" w:rsidR="000C095F" w:rsidRPr="0021762F" w:rsidRDefault="000C095F" w:rsidP="000C095F">
            <w:pPr>
              <w:pStyle w:val="Tabletext"/>
              <w:rPr>
                <w:b/>
                <w:sz w:val="18"/>
                <w:szCs w:val="18"/>
                <w:lang w:val="es-ES"/>
              </w:rPr>
            </w:pPr>
            <w:r w:rsidRPr="0021762F">
              <w:rPr>
                <w:b/>
                <w:sz w:val="18"/>
                <w:szCs w:val="18"/>
                <w:lang w:val="es-ES"/>
              </w:rPr>
              <w:t xml:space="preserve">Países beneficiarios </w:t>
            </w:r>
          </w:p>
        </w:tc>
        <w:tc>
          <w:tcPr>
            <w:tcW w:w="439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465ECB" w14:textId="3D0CB48F" w:rsidR="000C095F" w:rsidRPr="0021762F" w:rsidRDefault="000C095F" w:rsidP="000C095F">
            <w:pPr>
              <w:pStyle w:val="Tabletext"/>
              <w:rPr>
                <w:sz w:val="18"/>
                <w:szCs w:val="18"/>
                <w:lang w:val="es-ES"/>
              </w:rPr>
            </w:pPr>
            <w:r w:rsidRPr="0021762F">
              <w:rPr>
                <w:sz w:val="18"/>
                <w:szCs w:val="18"/>
                <w:lang w:val="es-ES"/>
              </w:rPr>
              <w:t>Costa Rica</w:t>
            </w:r>
          </w:p>
        </w:tc>
      </w:tr>
      <w:tr w:rsidR="000C095F" w:rsidRPr="0021762F" w14:paraId="47120FFC" w14:textId="77777777" w:rsidTr="000C095F">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6EDA4C" w14:textId="77777777" w:rsidR="000C095F" w:rsidRPr="0021762F" w:rsidRDefault="000C095F" w:rsidP="000C095F">
            <w:pPr>
              <w:pStyle w:val="Tabletext"/>
              <w:rPr>
                <w:b/>
                <w:sz w:val="18"/>
                <w:szCs w:val="18"/>
                <w:lang w:val="es-ES"/>
              </w:rPr>
            </w:pPr>
            <w:r w:rsidRPr="0021762F">
              <w:rPr>
                <w:b/>
                <w:sz w:val="18"/>
                <w:szCs w:val="18"/>
                <w:lang w:val="es-ES"/>
              </w:rPr>
              <w:t>Resultados y logros previstos</w:t>
            </w:r>
          </w:p>
        </w:tc>
        <w:tc>
          <w:tcPr>
            <w:tcW w:w="439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B95E72" w14:textId="4F9D24AD" w:rsidR="000C095F" w:rsidRPr="0021762F" w:rsidRDefault="000C095F" w:rsidP="000C095F">
            <w:pPr>
              <w:pStyle w:val="Tabletext"/>
              <w:rPr>
                <w:sz w:val="18"/>
                <w:szCs w:val="18"/>
                <w:lang w:val="es-ES"/>
              </w:rPr>
            </w:pPr>
            <w:r w:rsidRPr="0021762F">
              <w:rPr>
                <w:sz w:val="18"/>
                <w:szCs w:val="18"/>
                <w:lang w:val="es-ES"/>
              </w:rPr>
              <w:t>El proyecto ha logrado los siguientes resultados:</w:t>
            </w:r>
          </w:p>
          <w:p w14:paraId="7968DDCE" w14:textId="625A724A" w:rsidR="000C095F" w:rsidRPr="0021762F" w:rsidRDefault="000C095F" w:rsidP="000C095F">
            <w:pPr>
              <w:pStyle w:val="Tabletext"/>
              <w:rPr>
                <w:sz w:val="18"/>
                <w:szCs w:val="18"/>
                <w:lang w:val="es-ES"/>
              </w:rPr>
            </w:pPr>
            <w:r w:rsidRPr="0021762F">
              <w:rPr>
                <w:sz w:val="18"/>
                <w:szCs w:val="18"/>
                <w:lang w:val="es-ES"/>
              </w:rPr>
              <w:t>1) Capacitación de al menos 20 funcionarios mediante la impartición de cursos presenciales; 2) Formación de al menos 20 participantes por curso, lo que suma un total de 520 participaciones.</w:t>
            </w:r>
          </w:p>
        </w:tc>
      </w:tr>
      <w:tr w:rsidR="000C095F" w:rsidRPr="0021762F" w14:paraId="55D65790" w14:textId="77777777" w:rsidTr="000C095F">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FC22F8" w14:textId="77777777" w:rsidR="000C095F" w:rsidRPr="0021762F" w:rsidRDefault="000C095F" w:rsidP="00E9486F">
            <w:pPr>
              <w:pStyle w:val="Tabletext"/>
              <w:spacing w:before="0" w:after="0"/>
              <w:jc w:val="center"/>
              <w:rPr>
                <w:b/>
                <w:sz w:val="18"/>
                <w:szCs w:val="18"/>
                <w:lang w:val="es-ES"/>
              </w:rPr>
            </w:pPr>
          </w:p>
        </w:tc>
      </w:tr>
      <w:tr w:rsidR="000C095F" w:rsidRPr="0021762F" w14:paraId="1A96A577" w14:textId="77777777" w:rsidTr="000C095F">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EA167E" w14:textId="537FEA2F" w:rsidR="000C095F" w:rsidRPr="0021762F" w:rsidRDefault="000C095F" w:rsidP="000C095F">
            <w:pPr>
              <w:pStyle w:val="Tabletext"/>
              <w:jc w:val="center"/>
              <w:rPr>
                <w:b/>
                <w:sz w:val="18"/>
                <w:szCs w:val="18"/>
                <w:lang w:val="es-ES"/>
              </w:rPr>
            </w:pPr>
            <w:r w:rsidRPr="0021762F">
              <w:rPr>
                <w:b/>
                <w:sz w:val="18"/>
                <w:szCs w:val="18"/>
                <w:lang w:val="es-ES"/>
              </w:rPr>
              <w:t>9ELS24008</w:t>
            </w:r>
          </w:p>
        </w:tc>
        <w:tc>
          <w:tcPr>
            <w:tcW w:w="8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6D97D2" w14:textId="3E37E5D9" w:rsidR="000C095F" w:rsidRPr="0021762F" w:rsidRDefault="000C095F" w:rsidP="000C095F">
            <w:pPr>
              <w:pStyle w:val="Tabletext"/>
              <w:rPr>
                <w:sz w:val="18"/>
                <w:szCs w:val="18"/>
                <w:lang w:val="es-ES"/>
              </w:rPr>
            </w:pPr>
            <w:r w:rsidRPr="0021762F">
              <w:rPr>
                <w:sz w:val="18"/>
                <w:szCs w:val="18"/>
                <w:lang w:val="es-ES"/>
              </w:rPr>
              <w:t>MERIAN – Fortalecimiento de capacidades de CENTA y ENA para la investigación, extensión y educación digital agrícola</w:t>
            </w:r>
          </w:p>
        </w:tc>
        <w:tc>
          <w:tcPr>
            <w:tcW w:w="9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662809" w14:textId="77777777" w:rsidR="000C095F" w:rsidRPr="0021762F" w:rsidRDefault="000C095F" w:rsidP="000C095F">
            <w:pPr>
              <w:pStyle w:val="Tabletext"/>
              <w:jc w:val="center"/>
              <w:rPr>
                <w:sz w:val="18"/>
                <w:szCs w:val="18"/>
                <w:lang w:val="es-ES"/>
              </w:rPr>
            </w:pPr>
            <w:r w:rsidRPr="0021762F">
              <w:rPr>
                <w:sz w:val="18"/>
                <w:szCs w:val="18"/>
                <w:lang w:val="es-ES"/>
              </w:rPr>
              <w:t>1 de febrero de 2024</w:t>
            </w:r>
          </w:p>
        </w:tc>
        <w:tc>
          <w:tcPr>
            <w:tcW w:w="7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1AA574" w14:textId="77777777" w:rsidR="000C095F" w:rsidRPr="0021762F" w:rsidRDefault="000C095F" w:rsidP="000C095F">
            <w:pPr>
              <w:pStyle w:val="Tabletext"/>
              <w:jc w:val="center"/>
              <w:rPr>
                <w:sz w:val="18"/>
                <w:szCs w:val="18"/>
                <w:lang w:val="es-ES"/>
              </w:rPr>
            </w:pPr>
            <w:r w:rsidRPr="0021762F">
              <w:rPr>
                <w:sz w:val="18"/>
                <w:szCs w:val="18"/>
                <w:lang w:val="es-ES"/>
              </w:rPr>
              <w:t>31 de enero de 2027</w:t>
            </w:r>
          </w:p>
        </w:tc>
        <w:tc>
          <w:tcPr>
            <w:tcW w:w="3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4A3838" w14:textId="77777777" w:rsidR="000C095F" w:rsidRPr="0021762F" w:rsidRDefault="000C095F" w:rsidP="000C095F">
            <w:pPr>
              <w:pStyle w:val="Tabletext"/>
              <w:jc w:val="center"/>
              <w:rPr>
                <w:sz w:val="18"/>
                <w:szCs w:val="18"/>
                <w:lang w:val="es-ES"/>
              </w:rPr>
            </w:pPr>
            <w:r w:rsidRPr="0021762F">
              <w:rPr>
                <w:sz w:val="18"/>
                <w:szCs w:val="18"/>
                <w:lang w:val="es-ES"/>
              </w:rPr>
              <w:t>En curso</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5B9776" w14:textId="77777777" w:rsidR="000C095F" w:rsidRPr="0021762F" w:rsidRDefault="000C095F" w:rsidP="000C095F">
            <w:pPr>
              <w:pStyle w:val="Tabletext"/>
              <w:jc w:val="center"/>
              <w:rPr>
                <w:sz w:val="18"/>
                <w:szCs w:val="18"/>
                <w:lang w:val="es-ES"/>
              </w:rPr>
            </w:pPr>
            <w:r w:rsidRPr="0021762F">
              <w:rPr>
                <w:sz w:val="18"/>
                <w:szCs w:val="18"/>
                <w:lang w:val="es-ES"/>
              </w:rPr>
              <w:t>1 074 118</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CE388C" w14:textId="77777777" w:rsidR="000C095F" w:rsidRPr="0021762F" w:rsidRDefault="000C095F" w:rsidP="000C095F">
            <w:pPr>
              <w:pStyle w:val="Tabletext"/>
              <w:jc w:val="center"/>
              <w:rPr>
                <w:sz w:val="18"/>
                <w:szCs w:val="18"/>
                <w:lang w:val="es-ES"/>
              </w:rPr>
            </w:pPr>
            <w:r w:rsidRPr="0021762F">
              <w:rPr>
                <w:sz w:val="18"/>
                <w:szCs w:val="18"/>
                <w:lang w:val="es-ES"/>
              </w:rPr>
              <w:t>Comisión Europea</w:t>
            </w:r>
          </w:p>
        </w:tc>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952158" w14:textId="005DA06F" w:rsidR="000C095F" w:rsidRPr="0021762F" w:rsidRDefault="000C095F" w:rsidP="000C095F">
            <w:pPr>
              <w:pStyle w:val="Tabletext"/>
              <w:rPr>
                <w:sz w:val="18"/>
                <w:szCs w:val="18"/>
                <w:lang w:val="es-ES"/>
              </w:rPr>
            </w:pPr>
            <w:r w:rsidRPr="0021762F">
              <w:rPr>
                <w:sz w:val="18"/>
                <w:szCs w:val="18"/>
                <w:lang w:val="es-ES"/>
              </w:rPr>
              <w:t>Res. 17 de la CMDT</w:t>
            </w:r>
          </w:p>
        </w:tc>
      </w:tr>
      <w:tr w:rsidR="000C095F" w:rsidRPr="0021762F" w14:paraId="54E025B5" w14:textId="77777777" w:rsidTr="000C095F">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567BF5" w14:textId="77777777" w:rsidR="000C095F" w:rsidRPr="0021762F" w:rsidRDefault="000C095F" w:rsidP="000C095F">
            <w:pPr>
              <w:pStyle w:val="Tabletext"/>
              <w:rPr>
                <w:b/>
                <w:sz w:val="18"/>
                <w:szCs w:val="18"/>
                <w:lang w:val="es-ES"/>
              </w:rPr>
            </w:pPr>
            <w:r w:rsidRPr="0021762F">
              <w:rPr>
                <w:b/>
                <w:sz w:val="18"/>
                <w:szCs w:val="18"/>
                <w:lang w:val="es-ES"/>
              </w:rPr>
              <w:t>Países beneficiarios</w:t>
            </w:r>
          </w:p>
        </w:tc>
        <w:tc>
          <w:tcPr>
            <w:tcW w:w="439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DE228C" w14:textId="30B85BC7" w:rsidR="000C095F" w:rsidRPr="0021762F" w:rsidRDefault="000C095F" w:rsidP="000C095F">
            <w:pPr>
              <w:pStyle w:val="Tabletext"/>
              <w:rPr>
                <w:sz w:val="18"/>
                <w:szCs w:val="18"/>
                <w:lang w:val="es-ES"/>
              </w:rPr>
            </w:pPr>
            <w:r w:rsidRPr="0021762F">
              <w:rPr>
                <w:sz w:val="18"/>
                <w:szCs w:val="18"/>
                <w:lang w:val="es-ES"/>
              </w:rPr>
              <w:t>República de El Salvador</w:t>
            </w:r>
          </w:p>
        </w:tc>
      </w:tr>
      <w:tr w:rsidR="000C095F" w:rsidRPr="0021762F" w14:paraId="78CD64C3" w14:textId="77777777" w:rsidTr="000C095F">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136A38" w14:textId="77777777" w:rsidR="000C095F" w:rsidRPr="0021762F" w:rsidRDefault="000C095F" w:rsidP="000C095F">
            <w:pPr>
              <w:pStyle w:val="Tabletext"/>
              <w:rPr>
                <w:b/>
                <w:sz w:val="18"/>
                <w:szCs w:val="18"/>
                <w:lang w:val="es-ES"/>
              </w:rPr>
            </w:pPr>
            <w:r w:rsidRPr="0021762F">
              <w:rPr>
                <w:b/>
                <w:sz w:val="18"/>
                <w:szCs w:val="18"/>
                <w:lang w:val="es-ES"/>
              </w:rPr>
              <w:lastRenderedPageBreak/>
              <w:t>Resultados y logros previstos</w:t>
            </w:r>
          </w:p>
        </w:tc>
        <w:tc>
          <w:tcPr>
            <w:tcW w:w="439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DEBB8A" w14:textId="3455C087" w:rsidR="000C095F" w:rsidRPr="0021762F" w:rsidRDefault="000C095F" w:rsidP="000C095F">
            <w:pPr>
              <w:pStyle w:val="Tabletext"/>
              <w:rPr>
                <w:sz w:val="18"/>
                <w:szCs w:val="18"/>
                <w:lang w:val="es-ES"/>
              </w:rPr>
            </w:pPr>
            <w:r w:rsidRPr="0021762F">
              <w:rPr>
                <w:sz w:val="18"/>
                <w:szCs w:val="18"/>
                <w:lang w:val="es-ES"/>
              </w:rPr>
              <w:t>1) Ampliación de la asistencia técnica a 50 proveedores digitales y productores agrícolas con arreglo a modelos híbridos presenciales y virtuales; 2) Desarrollo de un modelo de asistencia técnica virtual e híbrido para productores agrícolas; 3) Diseño de un modelo de extensión agrícola que dé lugar a un modelo de extensión basado en derechos con arreglo a un enfoque de género y generacional; 4) Desarrollo de una plataforma digital para generar una plataforma móvil y web mediante IA, datos agronómicos y SIG, coordinada por la FAO y la UIT; 5) Establecimiento de un centro de atención para extensionistas digitales y productores, en particular pequeños y medianos productores; 6) Adquisición de siete vehículos 4x4 para actividades sobre el terreno y extensión digital en zonas rurales; 7) Mejora de la formación en educación digital de 40 extensionistas mediante formatos virtuales e híbridos; 8) Fortalecimiento de la labor de laboratorios de microbiología mejorando las actividades de los laboratorios de microbiología del CENTA para insumos biológicos, como microorganismos para el control de plagas; 9) Puesta en marcha de laboratorios de biotecnología, estableciendo laboratorios de biotecnología del CENTA para la mejora de las actividades genéticas y el desarrollo de insumos biológicos; 10) Producción de insumos biológicos en los laboratorios del CENTA para facilitar la fertilidad de los cultivos y el control de plagas, en particular con respecto a mujeres productoras; 11) Documentación de los resultados técnicos sobre innovaciones, al tiempo que se garantiza la propiedad intelectual del CENTA; 12) Establecimiento de alianzas institucionales con el CENTA, la ENA, el MAG y la Secretaría de Innovación para la sostenibilidad.</w:t>
            </w:r>
          </w:p>
        </w:tc>
      </w:tr>
      <w:tr w:rsidR="000C095F" w:rsidRPr="0021762F" w14:paraId="53ED4805" w14:textId="77777777" w:rsidTr="000C095F">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9F7F8D" w14:textId="77777777" w:rsidR="000C095F" w:rsidRPr="0021762F" w:rsidRDefault="000C095F" w:rsidP="000C095F">
            <w:pPr>
              <w:pStyle w:val="Tabletext"/>
              <w:jc w:val="center"/>
              <w:rPr>
                <w:b/>
                <w:sz w:val="18"/>
                <w:szCs w:val="18"/>
                <w:lang w:val="es-ES"/>
              </w:rPr>
            </w:pPr>
          </w:p>
        </w:tc>
      </w:tr>
      <w:tr w:rsidR="000C095F" w:rsidRPr="0021762F" w14:paraId="6C635F1F" w14:textId="77777777" w:rsidTr="000C095F">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F0D523" w14:textId="77777777" w:rsidR="000C095F" w:rsidRPr="0021762F" w:rsidRDefault="000C095F" w:rsidP="000C095F">
            <w:pPr>
              <w:pStyle w:val="Tabletext"/>
              <w:jc w:val="center"/>
              <w:rPr>
                <w:b/>
                <w:sz w:val="18"/>
                <w:szCs w:val="18"/>
                <w:lang w:val="es-ES"/>
              </w:rPr>
            </w:pPr>
            <w:r w:rsidRPr="0021762F">
              <w:rPr>
                <w:b/>
                <w:sz w:val="18"/>
                <w:szCs w:val="18"/>
                <w:lang w:val="es-ES"/>
              </w:rPr>
              <w:t>9RLA23022</w:t>
            </w:r>
          </w:p>
        </w:tc>
        <w:tc>
          <w:tcPr>
            <w:tcW w:w="8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2D7A14" w14:textId="58C7CDD7" w:rsidR="000C095F" w:rsidRPr="0021762F" w:rsidRDefault="000C095F" w:rsidP="000C095F">
            <w:pPr>
              <w:pStyle w:val="Tabletext"/>
              <w:rPr>
                <w:sz w:val="18"/>
                <w:szCs w:val="18"/>
                <w:lang w:val="es-ES"/>
              </w:rPr>
            </w:pPr>
            <w:r w:rsidRPr="0021762F">
              <w:rPr>
                <w:sz w:val="18"/>
                <w:szCs w:val="18"/>
                <w:lang w:val="es-ES"/>
              </w:rPr>
              <w:t>Apoyo a la implantación de las iniciativas regionales para la región de las Américas</w:t>
            </w:r>
          </w:p>
        </w:tc>
        <w:tc>
          <w:tcPr>
            <w:tcW w:w="9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B12D5A" w14:textId="77777777" w:rsidR="000C095F" w:rsidRPr="0021762F" w:rsidRDefault="000C095F" w:rsidP="000C095F">
            <w:pPr>
              <w:pStyle w:val="Tabletext"/>
              <w:jc w:val="center"/>
              <w:rPr>
                <w:sz w:val="18"/>
                <w:szCs w:val="18"/>
                <w:lang w:val="es-ES"/>
              </w:rPr>
            </w:pPr>
            <w:r w:rsidRPr="0021762F">
              <w:rPr>
                <w:sz w:val="18"/>
                <w:szCs w:val="18"/>
                <w:lang w:val="es-ES"/>
              </w:rPr>
              <w:t>17 de agosto de 2023</w:t>
            </w:r>
          </w:p>
        </w:tc>
        <w:tc>
          <w:tcPr>
            <w:tcW w:w="7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25B899" w14:textId="77777777" w:rsidR="000C095F" w:rsidRPr="0021762F" w:rsidRDefault="000C095F" w:rsidP="000C095F">
            <w:pPr>
              <w:pStyle w:val="Tabletext"/>
              <w:jc w:val="center"/>
              <w:rPr>
                <w:sz w:val="18"/>
                <w:szCs w:val="18"/>
                <w:lang w:val="es-ES"/>
              </w:rPr>
            </w:pPr>
            <w:r w:rsidRPr="0021762F">
              <w:rPr>
                <w:sz w:val="18"/>
                <w:szCs w:val="18"/>
                <w:lang w:val="es-ES"/>
              </w:rPr>
              <w:t>31 de octubre de 2025</w:t>
            </w:r>
          </w:p>
        </w:tc>
        <w:tc>
          <w:tcPr>
            <w:tcW w:w="3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27BCCC" w14:textId="77777777" w:rsidR="000C095F" w:rsidRPr="0021762F" w:rsidRDefault="000C095F" w:rsidP="000C095F">
            <w:pPr>
              <w:pStyle w:val="Tabletext"/>
              <w:jc w:val="center"/>
              <w:rPr>
                <w:sz w:val="18"/>
                <w:szCs w:val="18"/>
                <w:lang w:val="es-ES"/>
              </w:rPr>
            </w:pPr>
            <w:r w:rsidRPr="0021762F">
              <w:rPr>
                <w:sz w:val="18"/>
                <w:szCs w:val="18"/>
                <w:lang w:val="es-ES"/>
              </w:rPr>
              <w:t>En curso</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829135" w14:textId="77777777" w:rsidR="000C095F" w:rsidRPr="0021762F" w:rsidRDefault="000C095F" w:rsidP="000C095F">
            <w:pPr>
              <w:pStyle w:val="Tabletext"/>
              <w:jc w:val="center"/>
              <w:rPr>
                <w:sz w:val="18"/>
                <w:szCs w:val="18"/>
                <w:lang w:val="es-ES"/>
              </w:rPr>
            </w:pPr>
            <w:r w:rsidRPr="0021762F">
              <w:rPr>
                <w:sz w:val="18"/>
                <w:szCs w:val="18"/>
                <w:lang w:val="es-ES"/>
              </w:rPr>
              <w:t>131 700</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0999D0" w14:textId="77777777" w:rsidR="000C095F" w:rsidRPr="0021762F" w:rsidRDefault="000C095F" w:rsidP="000C095F">
            <w:pPr>
              <w:pStyle w:val="Tabletext"/>
              <w:jc w:val="center"/>
              <w:rPr>
                <w:sz w:val="18"/>
                <w:szCs w:val="18"/>
                <w:lang w:val="es-ES"/>
              </w:rPr>
            </w:pPr>
            <w:r w:rsidRPr="0021762F">
              <w:rPr>
                <w:sz w:val="18"/>
                <w:szCs w:val="18"/>
                <w:lang w:val="es-ES"/>
              </w:rPr>
              <w:t>Huawei</w:t>
            </w:r>
          </w:p>
        </w:tc>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1C4F51" w14:textId="0B91375A" w:rsidR="000C095F" w:rsidRPr="0021762F" w:rsidRDefault="000C095F" w:rsidP="000C095F">
            <w:pPr>
              <w:pStyle w:val="Tabletext"/>
              <w:rPr>
                <w:sz w:val="18"/>
                <w:szCs w:val="18"/>
                <w:lang w:val="es-ES"/>
              </w:rPr>
            </w:pPr>
            <w:r w:rsidRPr="0021762F">
              <w:rPr>
                <w:sz w:val="18"/>
                <w:szCs w:val="18"/>
                <w:lang w:val="es-ES"/>
              </w:rPr>
              <w:t>Res. 17 de la CMDT</w:t>
            </w:r>
          </w:p>
        </w:tc>
      </w:tr>
      <w:tr w:rsidR="000C095F" w:rsidRPr="0021762F" w14:paraId="5AFA5C69" w14:textId="77777777" w:rsidTr="000C095F">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450818" w14:textId="77777777" w:rsidR="000C095F" w:rsidRPr="0021762F" w:rsidRDefault="000C095F" w:rsidP="000C095F">
            <w:pPr>
              <w:pStyle w:val="Tabletext"/>
              <w:rPr>
                <w:b/>
                <w:sz w:val="18"/>
                <w:szCs w:val="18"/>
                <w:lang w:val="es-ES"/>
              </w:rPr>
            </w:pPr>
            <w:r w:rsidRPr="0021762F">
              <w:rPr>
                <w:b/>
                <w:sz w:val="18"/>
                <w:szCs w:val="18"/>
                <w:lang w:val="es-ES"/>
              </w:rPr>
              <w:t xml:space="preserve">Países beneficiarios </w:t>
            </w:r>
          </w:p>
        </w:tc>
        <w:tc>
          <w:tcPr>
            <w:tcW w:w="439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5466D8" w14:textId="043096F0" w:rsidR="000C095F" w:rsidRPr="0021762F" w:rsidRDefault="000C095F" w:rsidP="000C095F">
            <w:pPr>
              <w:pStyle w:val="Tabletext"/>
              <w:rPr>
                <w:sz w:val="18"/>
                <w:szCs w:val="18"/>
                <w:lang w:val="es-ES"/>
              </w:rPr>
            </w:pPr>
            <w:r w:rsidRPr="0021762F">
              <w:rPr>
                <w:sz w:val="18"/>
                <w:szCs w:val="18"/>
                <w:lang w:val="es-ES"/>
              </w:rPr>
              <w:t>Cuba, Honduras, México, Panamá, Paraguay, Uruguay</w:t>
            </w:r>
          </w:p>
        </w:tc>
      </w:tr>
      <w:tr w:rsidR="000C095F" w:rsidRPr="0021762F" w14:paraId="59BA9733" w14:textId="77777777" w:rsidTr="000C095F">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B81038" w14:textId="77777777" w:rsidR="000C095F" w:rsidRPr="0021762F" w:rsidRDefault="000C095F" w:rsidP="000C095F">
            <w:pPr>
              <w:pStyle w:val="Tabletext"/>
              <w:rPr>
                <w:b/>
                <w:sz w:val="18"/>
                <w:szCs w:val="18"/>
                <w:lang w:val="es-ES"/>
              </w:rPr>
            </w:pPr>
            <w:r w:rsidRPr="0021762F">
              <w:rPr>
                <w:b/>
                <w:sz w:val="18"/>
                <w:szCs w:val="18"/>
                <w:lang w:val="es-ES"/>
              </w:rPr>
              <w:t>Resultados y logros previstos</w:t>
            </w:r>
          </w:p>
        </w:tc>
        <w:tc>
          <w:tcPr>
            <w:tcW w:w="439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5319A6" w14:textId="2D7E6E5A" w:rsidR="000C095F" w:rsidRPr="0021762F" w:rsidRDefault="000C095F" w:rsidP="000C095F">
            <w:pPr>
              <w:pStyle w:val="Tabletext"/>
              <w:ind w:left="284" w:hanging="284"/>
              <w:rPr>
                <w:sz w:val="18"/>
                <w:szCs w:val="18"/>
                <w:lang w:val="es-ES"/>
              </w:rPr>
            </w:pPr>
            <w:r w:rsidRPr="0021762F">
              <w:rPr>
                <w:sz w:val="18"/>
                <w:szCs w:val="18"/>
                <w:lang w:val="es-ES"/>
              </w:rPr>
              <w:t>–</w:t>
            </w:r>
            <w:r w:rsidRPr="0021762F">
              <w:rPr>
                <w:sz w:val="18"/>
                <w:szCs w:val="18"/>
                <w:lang w:val="es-ES"/>
              </w:rPr>
              <w:tab/>
              <w:t>Mejora y fortalecimiento de la confianza y la seguridad en el uso de las TIC, incluidas las actividades de capacitación y apoyo al desarrollo de estrategias transnacionales de ciberseguridad.</w:t>
            </w:r>
          </w:p>
          <w:p w14:paraId="180BBEF6" w14:textId="1E1DE561" w:rsidR="000C095F" w:rsidRPr="0021762F" w:rsidRDefault="000C095F" w:rsidP="000C095F">
            <w:pPr>
              <w:pStyle w:val="Tabletext"/>
              <w:ind w:left="284" w:hanging="284"/>
              <w:rPr>
                <w:sz w:val="18"/>
                <w:szCs w:val="18"/>
                <w:lang w:val="es-ES"/>
              </w:rPr>
            </w:pPr>
            <w:r w:rsidRPr="0021762F">
              <w:rPr>
                <w:sz w:val="18"/>
                <w:szCs w:val="18"/>
                <w:lang w:val="es-ES"/>
              </w:rPr>
              <w:t>–</w:t>
            </w:r>
            <w:r w:rsidRPr="0021762F">
              <w:rPr>
                <w:sz w:val="18"/>
                <w:szCs w:val="18"/>
                <w:lang w:val="es-ES"/>
              </w:rPr>
              <w:tab/>
              <w:t>Apoyo al desarrollo de la capacitación humana en el marco de proyectos a escalas nacional, regional y subregional sobre capacitación, en particular programas de formación o talleres, para intercambiar conocimientos especializados, conocimientos y experiencias nacionales e internacionales, a fin de promover competencias y herramientas prácticas para reducir la brecha digital, incluida la brecha digital en cuanto a género, y contribuir al desarrollo de telecomunicaciones y TIC sostenibles, fomentando la competencia, la inversión y la innovación.</w:t>
            </w:r>
          </w:p>
          <w:p w14:paraId="15A9AC0D" w14:textId="7BF57B0C" w:rsidR="000C095F" w:rsidRPr="0021762F" w:rsidRDefault="000C095F" w:rsidP="000C095F">
            <w:pPr>
              <w:pStyle w:val="Tabletext"/>
              <w:ind w:left="284" w:hanging="284"/>
              <w:rPr>
                <w:sz w:val="18"/>
                <w:szCs w:val="18"/>
                <w:lang w:val="es-ES"/>
              </w:rPr>
            </w:pPr>
            <w:r w:rsidRPr="0021762F">
              <w:rPr>
                <w:sz w:val="18"/>
                <w:szCs w:val="18"/>
                <w:lang w:val="es-ES"/>
              </w:rPr>
              <w:t>–</w:t>
            </w:r>
            <w:r w:rsidRPr="0021762F">
              <w:rPr>
                <w:sz w:val="18"/>
                <w:szCs w:val="18"/>
                <w:lang w:val="es-ES"/>
              </w:rPr>
              <w:tab/>
              <w:t>Fomento de la planificación e implementación de infraestructuras básicas y servicios electrónicos con fines específicos.</w:t>
            </w:r>
          </w:p>
          <w:p w14:paraId="293A298B" w14:textId="571B22E5" w:rsidR="000C095F" w:rsidRPr="0021762F" w:rsidRDefault="000C095F" w:rsidP="000C095F">
            <w:pPr>
              <w:pStyle w:val="Tabletext"/>
              <w:ind w:left="284" w:hanging="284"/>
              <w:rPr>
                <w:sz w:val="18"/>
                <w:szCs w:val="18"/>
                <w:lang w:val="es-ES"/>
              </w:rPr>
            </w:pPr>
            <w:r w:rsidRPr="0021762F">
              <w:rPr>
                <w:sz w:val="18"/>
                <w:szCs w:val="18"/>
                <w:lang w:val="es-ES"/>
              </w:rPr>
              <w:t>–</w:t>
            </w:r>
            <w:r w:rsidRPr="0021762F">
              <w:rPr>
                <w:sz w:val="18"/>
                <w:szCs w:val="18"/>
                <w:lang w:val="es-ES"/>
              </w:rPr>
              <w:tab/>
              <w:t>Apoyo al desarrollo de un entorno normativo y regulatorio propicio y facilitación de la inversión y la innovación para proporcionar conexión a personas que carecen de la misma y alcanzar los ODS.</w:t>
            </w:r>
          </w:p>
          <w:p w14:paraId="37588387" w14:textId="77066D18" w:rsidR="000C095F" w:rsidRPr="0021762F" w:rsidRDefault="000C095F" w:rsidP="000C095F">
            <w:pPr>
              <w:pStyle w:val="Tabletext"/>
              <w:rPr>
                <w:sz w:val="18"/>
                <w:szCs w:val="18"/>
                <w:lang w:val="es-ES"/>
              </w:rPr>
            </w:pPr>
            <w:r w:rsidRPr="0021762F">
              <w:rPr>
                <w:sz w:val="18"/>
                <w:szCs w:val="18"/>
                <w:lang w:val="es-ES"/>
              </w:rPr>
              <w:t>–</w:t>
            </w:r>
            <w:r w:rsidRPr="0021762F">
              <w:rPr>
                <w:sz w:val="18"/>
                <w:szCs w:val="18"/>
                <w:lang w:val="es-ES"/>
              </w:rPr>
              <w:tab/>
              <w:t>Fomento de la inclusión financiera digital y de la implementación de transacciones electrónicas.</w:t>
            </w:r>
          </w:p>
        </w:tc>
      </w:tr>
      <w:tr w:rsidR="000C095F" w:rsidRPr="0021762F" w14:paraId="314D8188" w14:textId="77777777" w:rsidTr="000C095F">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1AAF0E" w14:textId="77777777" w:rsidR="000C095F" w:rsidRPr="0021762F" w:rsidRDefault="000C095F" w:rsidP="00C5705B">
            <w:pPr>
              <w:pStyle w:val="Tabletext"/>
              <w:keepNext/>
              <w:keepLines/>
              <w:jc w:val="center"/>
              <w:rPr>
                <w:b/>
                <w:sz w:val="18"/>
                <w:szCs w:val="18"/>
                <w:lang w:val="es-ES"/>
              </w:rPr>
            </w:pPr>
            <w:r w:rsidRPr="0021762F">
              <w:rPr>
                <w:b/>
                <w:sz w:val="18"/>
                <w:szCs w:val="18"/>
                <w:lang w:val="es-ES"/>
              </w:rPr>
              <w:lastRenderedPageBreak/>
              <w:t>2GLO20104-02</w:t>
            </w:r>
          </w:p>
        </w:tc>
        <w:tc>
          <w:tcPr>
            <w:tcW w:w="8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BA5E5C" w14:textId="77777777" w:rsidR="000C095F" w:rsidRPr="0021762F" w:rsidRDefault="000C095F" w:rsidP="00C5705B">
            <w:pPr>
              <w:pStyle w:val="Tabletext"/>
              <w:keepNext/>
              <w:keepLines/>
              <w:rPr>
                <w:sz w:val="18"/>
                <w:szCs w:val="18"/>
                <w:lang w:val="es-ES"/>
              </w:rPr>
            </w:pPr>
            <w:r w:rsidRPr="0021762F">
              <w:rPr>
                <w:sz w:val="18"/>
                <w:szCs w:val="18"/>
                <w:lang w:val="es-ES"/>
              </w:rPr>
              <w:t>Giga Barbados y el Programa de Conectividad para la Comunidad de la OECO: promoción de la seguridad de la infancia en Internet y conectividad de la comunidad.</w:t>
            </w:r>
          </w:p>
        </w:tc>
        <w:tc>
          <w:tcPr>
            <w:tcW w:w="9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C2EB0E" w14:textId="77777777" w:rsidR="000C095F" w:rsidRPr="0021762F" w:rsidRDefault="000C095F" w:rsidP="00C5705B">
            <w:pPr>
              <w:pStyle w:val="Tabletext"/>
              <w:keepNext/>
              <w:keepLines/>
              <w:jc w:val="center"/>
              <w:rPr>
                <w:sz w:val="18"/>
                <w:szCs w:val="18"/>
                <w:lang w:val="es-ES"/>
              </w:rPr>
            </w:pPr>
            <w:r w:rsidRPr="0021762F">
              <w:rPr>
                <w:sz w:val="18"/>
                <w:szCs w:val="18"/>
                <w:lang w:val="es-ES"/>
              </w:rPr>
              <w:t>1 de abril de 2021</w:t>
            </w:r>
          </w:p>
        </w:tc>
        <w:tc>
          <w:tcPr>
            <w:tcW w:w="7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C046D6" w14:textId="77777777" w:rsidR="000C095F" w:rsidRPr="0021762F" w:rsidRDefault="000C095F" w:rsidP="00C5705B">
            <w:pPr>
              <w:pStyle w:val="Tabletext"/>
              <w:keepNext/>
              <w:keepLines/>
              <w:jc w:val="center"/>
              <w:rPr>
                <w:sz w:val="18"/>
                <w:szCs w:val="18"/>
                <w:lang w:val="es-ES"/>
              </w:rPr>
            </w:pPr>
            <w:r w:rsidRPr="0021762F">
              <w:rPr>
                <w:sz w:val="18"/>
                <w:szCs w:val="18"/>
                <w:lang w:val="es-ES"/>
              </w:rPr>
              <w:t>31 de diciembre de 2023</w:t>
            </w:r>
          </w:p>
        </w:tc>
        <w:tc>
          <w:tcPr>
            <w:tcW w:w="3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6A55EA" w14:textId="77777777" w:rsidR="000C095F" w:rsidRPr="0021762F" w:rsidRDefault="000C095F" w:rsidP="00C5705B">
            <w:pPr>
              <w:pStyle w:val="Tabletext"/>
              <w:keepNext/>
              <w:keepLines/>
              <w:jc w:val="center"/>
              <w:rPr>
                <w:sz w:val="18"/>
                <w:szCs w:val="18"/>
                <w:lang w:val="es-ES"/>
              </w:rPr>
            </w:pPr>
            <w:r w:rsidRPr="0021762F">
              <w:rPr>
                <w:sz w:val="18"/>
                <w:szCs w:val="18"/>
                <w:lang w:val="es-ES"/>
              </w:rPr>
              <w:t>Concluido</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6EA124" w14:textId="77777777" w:rsidR="000C095F" w:rsidRPr="0021762F" w:rsidRDefault="000C095F" w:rsidP="00C5705B">
            <w:pPr>
              <w:pStyle w:val="Tabletext"/>
              <w:keepNext/>
              <w:keepLines/>
              <w:jc w:val="center"/>
              <w:rPr>
                <w:sz w:val="18"/>
                <w:szCs w:val="18"/>
                <w:lang w:val="es-ES"/>
              </w:rPr>
            </w:pPr>
            <w:r w:rsidRPr="0021762F">
              <w:rPr>
                <w:sz w:val="18"/>
                <w:szCs w:val="18"/>
                <w:lang w:val="es-ES"/>
              </w:rPr>
              <w:t>164 828</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289F38" w14:textId="77777777" w:rsidR="000C095F" w:rsidRPr="0021762F" w:rsidRDefault="000C095F" w:rsidP="00C5705B">
            <w:pPr>
              <w:pStyle w:val="Tabletext"/>
              <w:keepNext/>
              <w:keepLines/>
              <w:jc w:val="center"/>
              <w:rPr>
                <w:sz w:val="18"/>
                <w:szCs w:val="18"/>
                <w:lang w:val="es-ES"/>
              </w:rPr>
            </w:pPr>
            <w:r w:rsidRPr="0021762F">
              <w:rPr>
                <w:sz w:val="18"/>
                <w:szCs w:val="18"/>
                <w:lang w:val="es-ES"/>
              </w:rPr>
              <w:t>Fondo de las Naciones Unidas para la Infancia (UNICEF)</w:t>
            </w:r>
          </w:p>
        </w:tc>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710993" w14:textId="77777777" w:rsidR="000C095F" w:rsidRPr="0021762F" w:rsidRDefault="000C095F" w:rsidP="00C5705B">
            <w:pPr>
              <w:pStyle w:val="Tabletext"/>
              <w:keepNext/>
              <w:keepLines/>
              <w:rPr>
                <w:sz w:val="18"/>
                <w:szCs w:val="18"/>
                <w:lang w:val="es-ES"/>
              </w:rPr>
            </w:pPr>
          </w:p>
        </w:tc>
      </w:tr>
      <w:tr w:rsidR="000C095F" w:rsidRPr="0021762F" w14:paraId="5987D709" w14:textId="77777777" w:rsidTr="000C095F">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6F103B" w14:textId="77777777" w:rsidR="000C095F" w:rsidRPr="0021762F" w:rsidRDefault="000C095F" w:rsidP="00C5705B">
            <w:pPr>
              <w:pStyle w:val="Tabletext"/>
              <w:keepNext/>
              <w:keepLines/>
              <w:rPr>
                <w:b/>
                <w:sz w:val="18"/>
                <w:szCs w:val="18"/>
                <w:lang w:val="es-ES"/>
              </w:rPr>
            </w:pPr>
            <w:r w:rsidRPr="0021762F">
              <w:rPr>
                <w:b/>
                <w:sz w:val="18"/>
                <w:szCs w:val="18"/>
                <w:lang w:val="es-ES"/>
              </w:rPr>
              <w:t xml:space="preserve">Países beneficiarios </w:t>
            </w:r>
          </w:p>
        </w:tc>
        <w:tc>
          <w:tcPr>
            <w:tcW w:w="439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CE6866" w14:textId="32331328" w:rsidR="000C095F" w:rsidRPr="0021762F" w:rsidRDefault="000C095F" w:rsidP="00C5705B">
            <w:pPr>
              <w:pStyle w:val="Tabletext"/>
              <w:keepNext/>
              <w:keepLines/>
              <w:rPr>
                <w:sz w:val="18"/>
                <w:szCs w:val="18"/>
                <w:lang w:val="es-ES"/>
              </w:rPr>
            </w:pPr>
            <w:r w:rsidRPr="0021762F">
              <w:rPr>
                <w:sz w:val="18"/>
                <w:szCs w:val="18"/>
                <w:lang w:val="es-ES"/>
              </w:rPr>
              <w:t>Barbados</w:t>
            </w:r>
          </w:p>
        </w:tc>
      </w:tr>
      <w:tr w:rsidR="000C095F" w:rsidRPr="0021762F" w14:paraId="7D51E0BB" w14:textId="77777777" w:rsidTr="000C095F">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516722" w14:textId="77777777" w:rsidR="000C095F" w:rsidRPr="0021762F" w:rsidRDefault="000C095F" w:rsidP="000C095F">
            <w:pPr>
              <w:pStyle w:val="Tabletext"/>
              <w:rPr>
                <w:b/>
                <w:sz w:val="18"/>
                <w:szCs w:val="18"/>
                <w:lang w:val="es-ES"/>
              </w:rPr>
            </w:pPr>
            <w:r w:rsidRPr="0021762F">
              <w:rPr>
                <w:b/>
                <w:sz w:val="18"/>
                <w:szCs w:val="18"/>
                <w:lang w:val="es-ES"/>
              </w:rPr>
              <w:t>Resultados y logros previstos</w:t>
            </w:r>
          </w:p>
        </w:tc>
        <w:tc>
          <w:tcPr>
            <w:tcW w:w="439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CEE6EA7" w14:textId="5A94E9AC" w:rsidR="000C095F" w:rsidRPr="0021762F" w:rsidRDefault="000C095F" w:rsidP="000C095F">
            <w:pPr>
              <w:pStyle w:val="Tabletext"/>
              <w:rPr>
                <w:sz w:val="18"/>
                <w:szCs w:val="18"/>
                <w:lang w:val="es-ES"/>
              </w:rPr>
            </w:pPr>
            <w:r w:rsidRPr="0021762F">
              <w:rPr>
                <w:sz w:val="18"/>
                <w:szCs w:val="18"/>
                <w:lang w:val="es-ES"/>
              </w:rPr>
              <w:t>El proyecto es fruto de la colaboración entre la UIT y UNICEF en la región del Caribe en el marco de un acuerdo de las Naciones Unidas centrado en la obtención de los siguientes resultados:</w:t>
            </w:r>
          </w:p>
          <w:p w14:paraId="3217B457" w14:textId="1DD549BF" w:rsidR="000C095F" w:rsidRPr="0021762F" w:rsidRDefault="000C095F" w:rsidP="000C095F">
            <w:pPr>
              <w:pStyle w:val="Tabletext"/>
              <w:ind w:left="284" w:hanging="284"/>
              <w:rPr>
                <w:sz w:val="18"/>
                <w:szCs w:val="18"/>
                <w:lang w:val="es-ES"/>
              </w:rPr>
            </w:pPr>
            <w:r w:rsidRPr="0021762F">
              <w:rPr>
                <w:sz w:val="18"/>
                <w:szCs w:val="18"/>
                <w:lang w:val="es-ES"/>
              </w:rPr>
              <w:t>1)</w:t>
            </w:r>
            <w:r w:rsidRPr="0021762F">
              <w:rPr>
                <w:sz w:val="18"/>
                <w:szCs w:val="18"/>
                <w:lang w:val="es-ES"/>
              </w:rPr>
              <w:tab/>
              <w:t>Aumento de la anchura de banda de Internet para un conjunto de escuelas en Barbados; 2) Desarrollo de estudios piloto en comunidades rurales de Barbados; 3) Desarrollo de una estrategia para la protección de la infancia en línea en los países de la OECO.</w:t>
            </w:r>
          </w:p>
          <w:p w14:paraId="526E45DF" w14:textId="77777777" w:rsidR="000C095F" w:rsidRPr="0021762F" w:rsidRDefault="000C095F" w:rsidP="000C095F">
            <w:pPr>
              <w:pStyle w:val="Tabletext"/>
              <w:rPr>
                <w:sz w:val="18"/>
                <w:szCs w:val="18"/>
                <w:lang w:val="es-ES"/>
              </w:rPr>
            </w:pPr>
            <w:r w:rsidRPr="0021762F">
              <w:rPr>
                <w:sz w:val="18"/>
                <w:szCs w:val="18"/>
                <w:lang w:val="es-ES"/>
              </w:rPr>
              <w:t>Las actividades realizadas en el proyecto permitieron a la iniciativa lograr los siguientes resultados:</w:t>
            </w:r>
          </w:p>
          <w:p w14:paraId="6B7B54CD" w14:textId="4CDEDE31" w:rsidR="000C095F" w:rsidRPr="0021762F" w:rsidRDefault="000C095F" w:rsidP="000C095F">
            <w:pPr>
              <w:pStyle w:val="Tabletext"/>
              <w:rPr>
                <w:sz w:val="18"/>
                <w:szCs w:val="18"/>
                <w:lang w:val="es-ES"/>
              </w:rPr>
            </w:pPr>
            <w:r w:rsidRPr="0021762F">
              <w:rPr>
                <w:sz w:val="18"/>
                <w:szCs w:val="18"/>
                <w:lang w:val="es-ES"/>
              </w:rPr>
              <w:t>–</w:t>
            </w:r>
            <w:r w:rsidRPr="0021762F">
              <w:rPr>
                <w:sz w:val="18"/>
                <w:szCs w:val="18"/>
                <w:lang w:val="es-ES"/>
              </w:rPr>
              <w:tab/>
              <w:t>Aumento de la banda ancha en 27 escuelas piloto de todo el país.</w:t>
            </w:r>
          </w:p>
          <w:p w14:paraId="75711FAD" w14:textId="763390CD" w:rsidR="000C095F" w:rsidRPr="0021762F" w:rsidRDefault="000C095F" w:rsidP="000C095F">
            <w:pPr>
              <w:pStyle w:val="Tabletext"/>
              <w:rPr>
                <w:sz w:val="18"/>
                <w:szCs w:val="18"/>
                <w:lang w:val="es-ES"/>
              </w:rPr>
            </w:pPr>
            <w:r w:rsidRPr="0021762F">
              <w:rPr>
                <w:sz w:val="18"/>
                <w:szCs w:val="18"/>
                <w:lang w:val="es-ES"/>
              </w:rPr>
              <w:t>–</w:t>
            </w:r>
            <w:r w:rsidRPr="0021762F">
              <w:rPr>
                <w:sz w:val="18"/>
                <w:szCs w:val="18"/>
                <w:lang w:val="es-ES"/>
              </w:rPr>
              <w:tab/>
              <w:t>Más de 18 057 estudiantes y 1 382 profesores de Barbados se beneficiaron del programa.</w:t>
            </w:r>
          </w:p>
          <w:p w14:paraId="0FD91C92" w14:textId="3346FEA3" w:rsidR="000C095F" w:rsidRPr="0021762F" w:rsidRDefault="000C095F" w:rsidP="000C095F">
            <w:pPr>
              <w:pStyle w:val="Tabletext"/>
              <w:rPr>
                <w:sz w:val="18"/>
                <w:szCs w:val="18"/>
                <w:lang w:val="es-ES"/>
              </w:rPr>
            </w:pPr>
            <w:r w:rsidRPr="0021762F">
              <w:rPr>
                <w:sz w:val="18"/>
                <w:szCs w:val="18"/>
                <w:lang w:val="es-ES"/>
              </w:rPr>
              <w:t>–</w:t>
            </w:r>
            <w:r w:rsidRPr="0021762F">
              <w:rPr>
                <w:sz w:val="18"/>
                <w:szCs w:val="18"/>
                <w:lang w:val="es-ES"/>
              </w:rPr>
              <w:tab/>
              <w:t>Instalación de una herramienta de supervisión para facilitar el control en tiempo real de la velocidad y la calidad de Internet.</w:t>
            </w:r>
          </w:p>
          <w:p w14:paraId="1729D619" w14:textId="45A377ED" w:rsidR="000C095F" w:rsidRPr="0021762F" w:rsidRDefault="000C095F" w:rsidP="000C095F">
            <w:pPr>
              <w:pStyle w:val="Tabletext"/>
              <w:rPr>
                <w:sz w:val="18"/>
                <w:szCs w:val="18"/>
                <w:lang w:val="es-ES"/>
              </w:rPr>
            </w:pPr>
            <w:r w:rsidRPr="0021762F">
              <w:rPr>
                <w:sz w:val="18"/>
                <w:szCs w:val="18"/>
                <w:lang w:val="es-ES"/>
              </w:rPr>
              <w:t>–</w:t>
            </w:r>
            <w:r w:rsidRPr="0021762F">
              <w:rPr>
                <w:sz w:val="18"/>
                <w:szCs w:val="18"/>
                <w:lang w:val="es-ES"/>
              </w:rPr>
              <w:tab/>
              <w:t>Mejora de la banda ancha en dos centros comunitarios piloto del país, a saber, el centro comunitario Sion Hill y la escuela secundaria St. Leonards.</w:t>
            </w:r>
          </w:p>
          <w:p w14:paraId="3B073461" w14:textId="2B3C883B" w:rsidR="000C095F" w:rsidRPr="0021762F" w:rsidRDefault="000C095F" w:rsidP="000C095F">
            <w:pPr>
              <w:pStyle w:val="Tabletext"/>
              <w:ind w:left="284" w:hanging="284"/>
              <w:rPr>
                <w:sz w:val="18"/>
                <w:szCs w:val="18"/>
                <w:lang w:val="es-ES"/>
              </w:rPr>
            </w:pPr>
            <w:r w:rsidRPr="0021762F">
              <w:rPr>
                <w:sz w:val="18"/>
                <w:szCs w:val="18"/>
                <w:lang w:val="es-ES"/>
              </w:rPr>
              <w:t>–</w:t>
            </w:r>
            <w:r w:rsidRPr="0021762F">
              <w:rPr>
                <w:sz w:val="18"/>
                <w:szCs w:val="18"/>
                <w:lang w:val="es-ES"/>
              </w:rPr>
              <w:tab/>
              <w:t>Se contrató a cuatro tutores locales en materia de competencias digitales, más de 200 personas de la comunidad se inscribieron en los cursos y 55 personas se beneficiaron de los programas de formación.</w:t>
            </w:r>
          </w:p>
          <w:p w14:paraId="1E714907" w14:textId="4C42FDB3" w:rsidR="000C095F" w:rsidRPr="0021762F" w:rsidRDefault="000C095F" w:rsidP="000C095F">
            <w:pPr>
              <w:pStyle w:val="Tabletext"/>
              <w:rPr>
                <w:sz w:val="18"/>
                <w:szCs w:val="18"/>
                <w:lang w:val="es-ES"/>
              </w:rPr>
            </w:pPr>
            <w:r w:rsidRPr="0021762F">
              <w:rPr>
                <w:sz w:val="18"/>
                <w:szCs w:val="18"/>
                <w:lang w:val="es-ES"/>
              </w:rPr>
              <w:t>–</w:t>
            </w:r>
            <w:r w:rsidRPr="0021762F">
              <w:rPr>
                <w:sz w:val="18"/>
                <w:szCs w:val="18"/>
                <w:lang w:val="es-ES"/>
              </w:rPr>
              <w:tab/>
              <w:t>Se elaboró un marco normativo y estratégico para la protección de la infancia en línea en la OECO.</w:t>
            </w:r>
          </w:p>
          <w:p w14:paraId="7B0B5892" w14:textId="410B93B2" w:rsidR="000C095F" w:rsidRPr="0021762F" w:rsidRDefault="000C095F" w:rsidP="000C095F">
            <w:pPr>
              <w:pStyle w:val="Tabletext"/>
              <w:rPr>
                <w:sz w:val="18"/>
                <w:szCs w:val="18"/>
                <w:lang w:val="es-ES"/>
              </w:rPr>
            </w:pPr>
            <w:r w:rsidRPr="0021762F">
              <w:rPr>
                <w:sz w:val="18"/>
                <w:szCs w:val="18"/>
                <w:lang w:val="es-ES"/>
              </w:rPr>
              <w:t>–</w:t>
            </w:r>
            <w:r w:rsidRPr="0021762F">
              <w:rPr>
                <w:sz w:val="18"/>
                <w:szCs w:val="18"/>
                <w:lang w:val="es-ES"/>
              </w:rPr>
              <w:tab/>
              <w:t>Aprobación de dicho marco por los Ministerios de Educación de los Estados miembros de la OECO.</w:t>
            </w:r>
          </w:p>
        </w:tc>
      </w:tr>
      <w:tr w:rsidR="000C095F" w:rsidRPr="0021762F" w14:paraId="07412192" w14:textId="77777777" w:rsidTr="000C095F">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276456" w14:textId="77777777" w:rsidR="000C095F" w:rsidRPr="0021762F" w:rsidRDefault="000C095F" w:rsidP="000C095F">
            <w:pPr>
              <w:pStyle w:val="Tabletext"/>
              <w:ind w:left="284" w:hanging="284"/>
              <w:rPr>
                <w:b/>
                <w:sz w:val="18"/>
                <w:szCs w:val="18"/>
                <w:lang w:val="es-ES"/>
              </w:rPr>
            </w:pPr>
          </w:p>
        </w:tc>
      </w:tr>
      <w:tr w:rsidR="000C095F" w:rsidRPr="0021762F" w14:paraId="712598AB" w14:textId="77777777" w:rsidTr="000C095F">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B187D9" w14:textId="77777777" w:rsidR="000C095F" w:rsidRPr="0021762F" w:rsidRDefault="000C095F" w:rsidP="000C095F">
            <w:pPr>
              <w:pStyle w:val="Tabletext"/>
              <w:jc w:val="center"/>
              <w:rPr>
                <w:b/>
                <w:sz w:val="18"/>
                <w:szCs w:val="18"/>
                <w:lang w:val="es-ES"/>
              </w:rPr>
            </w:pPr>
            <w:r w:rsidRPr="0021762F">
              <w:rPr>
                <w:b/>
                <w:sz w:val="18"/>
                <w:szCs w:val="18"/>
                <w:lang w:val="es-ES"/>
              </w:rPr>
              <w:t>2GLO21115</w:t>
            </w:r>
          </w:p>
        </w:tc>
        <w:tc>
          <w:tcPr>
            <w:tcW w:w="8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B5774E" w14:textId="77777777" w:rsidR="000C095F" w:rsidRPr="0021762F" w:rsidRDefault="000C095F" w:rsidP="000C095F">
            <w:pPr>
              <w:pStyle w:val="Tabletext"/>
              <w:rPr>
                <w:sz w:val="18"/>
                <w:szCs w:val="18"/>
                <w:lang w:val="es-ES"/>
              </w:rPr>
            </w:pPr>
            <w:r w:rsidRPr="0021762F">
              <w:rPr>
                <w:sz w:val="18"/>
                <w:szCs w:val="18"/>
                <w:lang w:val="es-ES"/>
              </w:rPr>
              <w:t>Certificados en competencias digitales</w:t>
            </w:r>
          </w:p>
        </w:tc>
        <w:tc>
          <w:tcPr>
            <w:tcW w:w="9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AEE59F" w14:textId="77777777" w:rsidR="000C095F" w:rsidRPr="0021762F" w:rsidRDefault="000C095F" w:rsidP="000C095F">
            <w:pPr>
              <w:pStyle w:val="Tabletext"/>
              <w:jc w:val="center"/>
              <w:rPr>
                <w:sz w:val="18"/>
                <w:szCs w:val="18"/>
                <w:lang w:val="es-ES"/>
              </w:rPr>
            </w:pPr>
            <w:r w:rsidRPr="0021762F">
              <w:rPr>
                <w:sz w:val="18"/>
                <w:szCs w:val="18"/>
                <w:lang w:val="es-ES"/>
              </w:rPr>
              <w:t>1 de febrero de 2021</w:t>
            </w:r>
          </w:p>
        </w:tc>
        <w:tc>
          <w:tcPr>
            <w:tcW w:w="7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ABC906" w14:textId="77777777" w:rsidR="000C095F" w:rsidRPr="0021762F" w:rsidRDefault="000C095F" w:rsidP="000C095F">
            <w:pPr>
              <w:pStyle w:val="Tabletext"/>
              <w:jc w:val="center"/>
              <w:rPr>
                <w:sz w:val="18"/>
                <w:szCs w:val="18"/>
                <w:lang w:val="es-ES"/>
              </w:rPr>
            </w:pPr>
            <w:r w:rsidRPr="0021762F">
              <w:rPr>
                <w:sz w:val="18"/>
                <w:szCs w:val="18"/>
                <w:lang w:val="es-ES"/>
              </w:rPr>
              <w:t>31 de mayo de 2024</w:t>
            </w:r>
          </w:p>
        </w:tc>
        <w:tc>
          <w:tcPr>
            <w:tcW w:w="3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4BB0DE" w14:textId="77777777" w:rsidR="000C095F" w:rsidRPr="0021762F" w:rsidRDefault="000C095F" w:rsidP="000C095F">
            <w:pPr>
              <w:pStyle w:val="Tabletext"/>
              <w:jc w:val="center"/>
              <w:rPr>
                <w:sz w:val="18"/>
                <w:szCs w:val="18"/>
                <w:lang w:val="es-ES"/>
              </w:rPr>
            </w:pPr>
            <w:r w:rsidRPr="0021762F">
              <w:rPr>
                <w:sz w:val="18"/>
                <w:szCs w:val="18"/>
                <w:lang w:val="es-ES"/>
              </w:rPr>
              <w:t>Concluido</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CCE547" w14:textId="77777777" w:rsidR="000C095F" w:rsidRPr="0021762F" w:rsidRDefault="000C095F" w:rsidP="000C095F">
            <w:pPr>
              <w:pStyle w:val="Tabletext"/>
              <w:jc w:val="center"/>
              <w:rPr>
                <w:sz w:val="18"/>
                <w:szCs w:val="18"/>
                <w:lang w:val="es-ES"/>
              </w:rPr>
            </w:pPr>
            <w:r w:rsidRPr="0021762F">
              <w:rPr>
                <w:sz w:val="18"/>
                <w:szCs w:val="18"/>
                <w:lang w:val="es-ES"/>
              </w:rPr>
              <w:t>388 056</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84AA35" w14:textId="77777777" w:rsidR="000C095F" w:rsidRPr="0021762F" w:rsidRDefault="000C095F" w:rsidP="000C095F">
            <w:pPr>
              <w:pStyle w:val="Tabletext"/>
              <w:jc w:val="center"/>
              <w:rPr>
                <w:sz w:val="18"/>
                <w:szCs w:val="18"/>
                <w:lang w:val="es-ES"/>
              </w:rPr>
            </w:pPr>
            <w:r w:rsidRPr="0021762F">
              <w:rPr>
                <w:sz w:val="18"/>
                <w:szCs w:val="18"/>
                <w:lang w:val="es-ES"/>
              </w:rPr>
              <w:t>Women’s WorldWide Web (W4)</w:t>
            </w:r>
          </w:p>
        </w:tc>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82B627" w14:textId="3CBD01C0" w:rsidR="000C095F" w:rsidRPr="0021762F" w:rsidRDefault="000C095F" w:rsidP="000C095F">
            <w:pPr>
              <w:pStyle w:val="Tabletext"/>
              <w:rPr>
                <w:sz w:val="18"/>
                <w:szCs w:val="18"/>
                <w:lang w:val="es-ES"/>
              </w:rPr>
            </w:pPr>
            <w:r w:rsidRPr="0021762F">
              <w:rPr>
                <w:sz w:val="18"/>
                <w:szCs w:val="18"/>
                <w:lang w:val="es-ES"/>
              </w:rPr>
              <w:t>Res. 76 de la CMDT</w:t>
            </w:r>
          </w:p>
        </w:tc>
      </w:tr>
      <w:tr w:rsidR="000C095F" w:rsidRPr="0021762F" w14:paraId="58B12431" w14:textId="77777777" w:rsidTr="000C095F">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5ED613" w14:textId="77777777" w:rsidR="000C095F" w:rsidRPr="0021762F" w:rsidRDefault="000C095F" w:rsidP="000C095F">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39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477DC8" w14:textId="51183E7D" w:rsidR="000C095F" w:rsidRPr="0021762F" w:rsidRDefault="000C095F" w:rsidP="000C095F">
            <w:pPr>
              <w:pStyle w:val="Tabletext"/>
              <w:rPr>
                <w:sz w:val="18"/>
                <w:szCs w:val="18"/>
                <w:lang w:val="es-ES"/>
              </w:rPr>
            </w:pPr>
            <w:r w:rsidRPr="0021762F">
              <w:rPr>
                <w:sz w:val="18"/>
                <w:szCs w:val="18"/>
                <w:lang w:val="es-ES"/>
              </w:rPr>
              <w:t>Etiopía, Jamaica, Kenya, Nepal, Filipinas</w:t>
            </w:r>
          </w:p>
        </w:tc>
      </w:tr>
      <w:tr w:rsidR="000C095F" w:rsidRPr="0021762F" w14:paraId="04162E06" w14:textId="77777777" w:rsidTr="000C095F">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C65108" w14:textId="77777777" w:rsidR="000C095F" w:rsidRPr="0021762F" w:rsidRDefault="000C095F" w:rsidP="000C095F">
            <w:pPr>
              <w:pStyle w:val="Tabletext"/>
              <w:rPr>
                <w:b/>
                <w:sz w:val="18"/>
                <w:szCs w:val="18"/>
                <w:lang w:val="es-ES"/>
              </w:rPr>
            </w:pPr>
            <w:r w:rsidRPr="0021762F">
              <w:rPr>
                <w:b/>
                <w:sz w:val="18"/>
                <w:szCs w:val="18"/>
                <w:lang w:val="es-ES"/>
              </w:rPr>
              <w:t>Resultados y logros previstos</w:t>
            </w:r>
          </w:p>
        </w:tc>
        <w:tc>
          <w:tcPr>
            <w:tcW w:w="439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1F6298" w14:textId="1FC11FD9" w:rsidR="000C095F" w:rsidRPr="0021762F" w:rsidRDefault="000C095F" w:rsidP="000C095F">
            <w:pPr>
              <w:pStyle w:val="Tabletext"/>
              <w:rPr>
                <w:sz w:val="18"/>
                <w:szCs w:val="18"/>
                <w:lang w:val="es-ES"/>
              </w:rPr>
            </w:pPr>
            <w:r w:rsidRPr="0021762F">
              <w:rPr>
                <w:sz w:val="18"/>
                <w:szCs w:val="18"/>
                <w:lang w:val="es-ES"/>
              </w:rPr>
              <w:t xml:space="preserve">El proyecto logró los siguientes resultados: 1) 3 178 niñas y mujeres jóvenes recibieron formación directa en el marco del proyecto, en el marco de 49 talleres y ciclos de tutoría electrónica (2 697 en talleres y 350 en actividades de tutoría electrónica) en Etiopía, Jamaica, Kenya, Nepal y Filipinas. El canal EQUALS HDS de la aplicación </w:t>
            </w:r>
            <w:r w:rsidRPr="0021762F">
              <w:rPr>
                <w:sz w:val="18"/>
                <w:szCs w:val="18"/>
                <w:lang w:val="es-ES"/>
              </w:rPr>
              <w:lastRenderedPageBreak/>
              <w:t xml:space="preserve">EY STEAM prestó servicio a más de 5 000 niñas; 2) Se elaboró y publicó un informe exhaustivo titulado </w:t>
            </w:r>
            <w:r w:rsidR="0021762F">
              <w:rPr>
                <w:sz w:val="18"/>
                <w:szCs w:val="18"/>
                <w:lang w:val="es-ES"/>
              </w:rPr>
              <w:t>"</w:t>
            </w:r>
            <w:r w:rsidRPr="0021762F">
              <w:rPr>
                <w:sz w:val="18"/>
                <w:szCs w:val="18"/>
                <w:lang w:val="es-ES"/>
              </w:rPr>
              <w:t xml:space="preserve"> Her Digital Skills: Towards a Gender Transformative Approach </w:t>
            </w:r>
            <w:r w:rsidR="0021762F">
              <w:rPr>
                <w:sz w:val="18"/>
                <w:szCs w:val="18"/>
                <w:lang w:val="es-ES"/>
              </w:rPr>
              <w:t>"</w:t>
            </w:r>
            <w:r w:rsidRPr="0021762F">
              <w:rPr>
                <w:sz w:val="18"/>
                <w:szCs w:val="18"/>
                <w:lang w:val="es-ES"/>
              </w:rPr>
              <w:t xml:space="preserve"> Sus competencias digitales: hacia un enfoque transformador en materia de género, a fin de orientar la creación de contenido relativo a los certificados sobre competencias digitales, como labor de autoaprendizaje; 3) Establecimiento de una plataforma adaptada y orientada a niñas y mujeres jóvenes, y elaboración de certificados de competencias digitales fundamentales con ocho cursos al respecto.</w:t>
            </w:r>
          </w:p>
        </w:tc>
      </w:tr>
      <w:tr w:rsidR="00B64602" w:rsidRPr="0021762F" w14:paraId="7DCE37B2" w14:textId="77777777" w:rsidTr="000C095F">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34CD8D5" w14:textId="77777777" w:rsidR="00B64602" w:rsidRPr="0021762F" w:rsidRDefault="00B64602" w:rsidP="000C095F">
            <w:pPr>
              <w:pStyle w:val="Tabletext"/>
              <w:rPr>
                <w:b/>
                <w:sz w:val="18"/>
                <w:szCs w:val="18"/>
                <w:lang w:val="es-ES"/>
              </w:rPr>
            </w:pPr>
          </w:p>
        </w:tc>
        <w:tc>
          <w:tcPr>
            <w:tcW w:w="439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6275400" w14:textId="77777777" w:rsidR="00B64602" w:rsidRPr="0021762F" w:rsidRDefault="00B64602" w:rsidP="000C095F">
            <w:pPr>
              <w:pStyle w:val="Tabletext"/>
              <w:rPr>
                <w:sz w:val="18"/>
                <w:szCs w:val="18"/>
                <w:lang w:val="es-ES"/>
              </w:rPr>
            </w:pPr>
          </w:p>
        </w:tc>
      </w:tr>
      <w:tr w:rsidR="000C095F" w:rsidRPr="0021762F" w14:paraId="5282C60F" w14:textId="77777777" w:rsidTr="000C095F">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3E979C" w14:textId="77777777" w:rsidR="000C095F" w:rsidRPr="0021762F" w:rsidRDefault="000C095F" w:rsidP="000C095F">
            <w:pPr>
              <w:pStyle w:val="Tabletext"/>
              <w:jc w:val="center"/>
              <w:rPr>
                <w:b/>
                <w:sz w:val="18"/>
                <w:szCs w:val="18"/>
                <w:lang w:val="es-ES"/>
              </w:rPr>
            </w:pPr>
            <w:r w:rsidRPr="0021762F">
              <w:rPr>
                <w:b/>
                <w:sz w:val="18"/>
                <w:szCs w:val="18"/>
                <w:lang w:val="es-ES"/>
              </w:rPr>
              <w:t>7GLO20106</w:t>
            </w:r>
          </w:p>
        </w:tc>
        <w:tc>
          <w:tcPr>
            <w:tcW w:w="8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4B2CBD" w14:textId="77777777" w:rsidR="000C095F" w:rsidRPr="0021762F" w:rsidRDefault="000C095F" w:rsidP="000C095F">
            <w:pPr>
              <w:pStyle w:val="Tabletext"/>
              <w:rPr>
                <w:sz w:val="18"/>
                <w:szCs w:val="18"/>
                <w:lang w:val="es-ES"/>
              </w:rPr>
            </w:pPr>
            <w:r w:rsidRPr="0021762F">
              <w:rPr>
                <w:sz w:val="18"/>
                <w:szCs w:val="18"/>
                <w:lang w:val="es-ES"/>
              </w:rPr>
              <w:t>Mejora del ecosistema digital y de las capacidades digitales para el empoderamiento económico de las mujeres en los PMA</w:t>
            </w:r>
          </w:p>
        </w:tc>
        <w:tc>
          <w:tcPr>
            <w:tcW w:w="9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002C3F" w14:textId="77777777" w:rsidR="000C095F" w:rsidRPr="0021762F" w:rsidRDefault="000C095F" w:rsidP="000C095F">
            <w:pPr>
              <w:pStyle w:val="Tabletext"/>
              <w:jc w:val="center"/>
              <w:rPr>
                <w:sz w:val="18"/>
                <w:szCs w:val="18"/>
                <w:lang w:val="es-ES"/>
              </w:rPr>
            </w:pPr>
            <w:r w:rsidRPr="0021762F">
              <w:rPr>
                <w:sz w:val="18"/>
                <w:szCs w:val="18"/>
                <w:lang w:val="es-ES"/>
              </w:rPr>
              <w:t>1 de julio de 2020</w:t>
            </w:r>
          </w:p>
        </w:tc>
        <w:tc>
          <w:tcPr>
            <w:tcW w:w="7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AE41B5" w14:textId="77777777" w:rsidR="000C095F" w:rsidRPr="0021762F" w:rsidRDefault="000C095F" w:rsidP="000C095F">
            <w:pPr>
              <w:pStyle w:val="Tabletext"/>
              <w:jc w:val="center"/>
              <w:rPr>
                <w:sz w:val="18"/>
                <w:szCs w:val="18"/>
                <w:lang w:val="es-ES"/>
              </w:rPr>
            </w:pPr>
            <w:r w:rsidRPr="0021762F">
              <w:rPr>
                <w:sz w:val="18"/>
                <w:szCs w:val="18"/>
                <w:lang w:val="es-ES"/>
              </w:rPr>
              <w:t>29 de septiembre de 2023</w:t>
            </w:r>
          </w:p>
        </w:tc>
        <w:tc>
          <w:tcPr>
            <w:tcW w:w="3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1B87E8" w14:textId="77777777" w:rsidR="000C095F" w:rsidRPr="0021762F" w:rsidRDefault="000C095F" w:rsidP="000C095F">
            <w:pPr>
              <w:pStyle w:val="Tabletext"/>
              <w:jc w:val="center"/>
              <w:rPr>
                <w:sz w:val="18"/>
                <w:szCs w:val="18"/>
                <w:lang w:val="es-ES"/>
              </w:rPr>
            </w:pPr>
            <w:r w:rsidRPr="0021762F">
              <w:rPr>
                <w:sz w:val="18"/>
                <w:szCs w:val="18"/>
                <w:lang w:val="es-ES"/>
              </w:rPr>
              <w:t>Concluido</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39B03E" w14:textId="77777777" w:rsidR="000C095F" w:rsidRPr="0021762F" w:rsidRDefault="000C095F" w:rsidP="000C095F">
            <w:pPr>
              <w:pStyle w:val="Tabletext"/>
              <w:jc w:val="center"/>
              <w:rPr>
                <w:sz w:val="18"/>
                <w:szCs w:val="18"/>
                <w:lang w:val="es-ES"/>
              </w:rPr>
            </w:pPr>
            <w:r w:rsidRPr="0021762F">
              <w:rPr>
                <w:sz w:val="18"/>
                <w:szCs w:val="18"/>
                <w:lang w:val="es-ES"/>
              </w:rPr>
              <w:t>1 165 703</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2AEFA6" w14:textId="77777777" w:rsidR="000C095F" w:rsidRPr="0021762F" w:rsidRDefault="000C095F" w:rsidP="000C095F">
            <w:pPr>
              <w:pStyle w:val="Tabletext"/>
              <w:jc w:val="center"/>
              <w:rPr>
                <w:sz w:val="18"/>
                <w:szCs w:val="18"/>
                <w:lang w:val="es-ES"/>
              </w:rPr>
            </w:pPr>
            <w:r w:rsidRPr="0021762F">
              <w:rPr>
                <w:sz w:val="18"/>
                <w:szCs w:val="18"/>
                <w:lang w:val="es-ES"/>
              </w:rPr>
              <w:t>Marco Integrado Mejorado (MIM), Oficina de las Naciones Unidas de Servicios para Proyectos (UNOPS)</w:t>
            </w:r>
          </w:p>
        </w:tc>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3884D4" w14:textId="20217CFA" w:rsidR="000C095F" w:rsidRPr="0021762F" w:rsidRDefault="000C095F" w:rsidP="000C095F">
            <w:pPr>
              <w:pStyle w:val="Tabletext"/>
              <w:rPr>
                <w:sz w:val="18"/>
                <w:szCs w:val="18"/>
                <w:lang w:val="es-ES"/>
              </w:rPr>
            </w:pPr>
            <w:r w:rsidRPr="0021762F">
              <w:rPr>
                <w:sz w:val="18"/>
                <w:szCs w:val="18"/>
                <w:lang w:val="es-ES"/>
              </w:rPr>
              <w:t>Res. 76 de la CMDT</w:t>
            </w:r>
          </w:p>
        </w:tc>
      </w:tr>
      <w:tr w:rsidR="000C095F" w:rsidRPr="0021762F" w14:paraId="462CC9A5" w14:textId="77777777" w:rsidTr="000C095F">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F51ED0" w14:textId="77777777" w:rsidR="000C095F" w:rsidRPr="0021762F" w:rsidRDefault="000C095F" w:rsidP="000C095F">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39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AC0AF2" w14:textId="2A223121" w:rsidR="000C095F" w:rsidRPr="0021762F" w:rsidRDefault="000C095F" w:rsidP="000C095F">
            <w:pPr>
              <w:pStyle w:val="Tabletext"/>
              <w:rPr>
                <w:sz w:val="18"/>
                <w:szCs w:val="18"/>
                <w:lang w:val="es-ES"/>
              </w:rPr>
            </w:pPr>
            <w:r w:rsidRPr="0021762F">
              <w:rPr>
                <w:sz w:val="18"/>
                <w:szCs w:val="18"/>
                <w:lang w:val="es-ES"/>
              </w:rPr>
              <w:t>Burundi, Etiopía, Haití</w:t>
            </w:r>
          </w:p>
        </w:tc>
      </w:tr>
      <w:tr w:rsidR="000C095F" w:rsidRPr="0021762F" w14:paraId="5C83B667" w14:textId="77777777" w:rsidTr="000C095F">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408FB7" w14:textId="77777777" w:rsidR="000C095F" w:rsidRPr="0021762F" w:rsidRDefault="000C095F" w:rsidP="000C095F">
            <w:pPr>
              <w:pStyle w:val="Tabletext"/>
              <w:rPr>
                <w:b/>
                <w:sz w:val="18"/>
                <w:szCs w:val="18"/>
                <w:lang w:val="es-ES"/>
              </w:rPr>
            </w:pPr>
            <w:r w:rsidRPr="0021762F">
              <w:rPr>
                <w:b/>
                <w:sz w:val="18"/>
                <w:szCs w:val="18"/>
                <w:lang w:val="es-ES"/>
              </w:rPr>
              <w:t>Resultados y logros previstos</w:t>
            </w:r>
          </w:p>
        </w:tc>
        <w:tc>
          <w:tcPr>
            <w:tcW w:w="439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D631FA" w14:textId="77777777" w:rsidR="000C095F" w:rsidRPr="0021762F" w:rsidRDefault="000C095F" w:rsidP="000C095F">
            <w:pPr>
              <w:pStyle w:val="Tabletext"/>
              <w:rPr>
                <w:sz w:val="18"/>
                <w:szCs w:val="18"/>
                <w:lang w:val="es-ES"/>
              </w:rPr>
            </w:pPr>
            <w:r w:rsidRPr="0021762F">
              <w:rPr>
                <w:sz w:val="18"/>
                <w:szCs w:val="18"/>
                <w:lang w:val="es-ES"/>
              </w:rPr>
              <w:t>El proyecto redundó en beneficio de las mujeres de los países beneficiarios al fomentar comunidades de redes sólidas y dinámicas más allá de fronteras geográficas. A escala local, las actividades del proyecto facilitaron el establecimiento de sólidos vínculos entre las participantes, como lo demuestra el fortalecimiento de la red de mujeres etíopes del sector textil y de la confección. Además, se desarrollaron redes entre países en el marco de eventos regionales o internacionales y ferias comerciales, lo que benefició especialmente a las mujeres empresarias de las industrias textil y de la confección de Burundi y Etiopía.</w:t>
            </w:r>
          </w:p>
          <w:p w14:paraId="76481D22" w14:textId="77777777" w:rsidR="000C095F" w:rsidRPr="0021762F" w:rsidRDefault="000C095F" w:rsidP="000C095F">
            <w:pPr>
              <w:pStyle w:val="Tabletext"/>
              <w:rPr>
                <w:sz w:val="18"/>
                <w:szCs w:val="18"/>
                <w:lang w:val="es-ES"/>
              </w:rPr>
            </w:pPr>
            <w:r w:rsidRPr="0021762F">
              <w:rPr>
                <w:sz w:val="18"/>
                <w:szCs w:val="18"/>
                <w:lang w:val="es-ES"/>
              </w:rPr>
              <w:t>Por otra parte, el énfasis del proyecto en la creación de comunidades dio lugar a la creación y mejora de las comunidades de participantes, y fomentó un entorno de tutoría orgánico para complementar el marco oficial de tutorías. Ese enfoque dinámico de las actividades de tutoría resultó crucial, especialmente a raíz de los retos que planteó la pandemia de COVID-19, al fomentar la autosuficiencia y la resiliencia de las mujeres empresarias, lo que les permitió superar las dificultades de la coyuntura posterior a dicha pandemia.</w:t>
            </w:r>
          </w:p>
          <w:p w14:paraId="47928EF9" w14:textId="1A7AEB32" w:rsidR="000C095F" w:rsidRPr="0021762F" w:rsidRDefault="000C095F" w:rsidP="000C095F">
            <w:pPr>
              <w:pStyle w:val="Tabletext"/>
              <w:rPr>
                <w:sz w:val="18"/>
                <w:szCs w:val="18"/>
                <w:lang w:val="es-ES"/>
              </w:rPr>
            </w:pPr>
            <w:r w:rsidRPr="0021762F">
              <w:rPr>
                <w:sz w:val="18"/>
                <w:szCs w:val="18"/>
                <w:lang w:val="es-ES"/>
              </w:rPr>
              <w:t>Por último, en el marco de actividades de formación específicas, las mujeres adquirieron conocimientos muy útiles y mejoraron sus competencias tecnológicas mediante esas herramientas para impulsar el éxito empresarial. El papel del proyecto en el fomento de una red de apoyo inspiró a las mujeres a aumentar su influencia y contribuir de manera sustancial a sus comunidades. Como resultado, estas mujeres empoderadas se han convertido no solo en empresarias cualificadas, sino también en adalides de la igualdad de género, al aprovechar su mayor visibilidad para promover políticas que fomenten avances y una economía digital más inclusiva.</w:t>
            </w:r>
          </w:p>
        </w:tc>
      </w:tr>
      <w:tr w:rsidR="000C095F" w:rsidRPr="0021762F" w14:paraId="3DAB4B5E" w14:textId="77777777" w:rsidTr="000C095F">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460251" w14:textId="77777777" w:rsidR="000C095F" w:rsidRPr="0021762F" w:rsidRDefault="000C095F" w:rsidP="00B64602">
            <w:pPr>
              <w:pStyle w:val="Tabletext"/>
              <w:keepNext/>
              <w:keepLines/>
              <w:jc w:val="center"/>
              <w:rPr>
                <w:b/>
                <w:sz w:val="18"/>
                <w:szCs w:val="18"/>
                <w:lang w:val="es-ES"/>
              </w:rPr>
            </w:pPr>
            <w:r w:rsidRPr="0021762F">
              <w:rPr>
                <w:b/>
                <w:sz w:val="18"/>
                <w:szCs w:val="18"/>
                <w:lang w:val="es-ES"/>
              </w:rPr>
              <w:lastRenderedPageBreak/>
              <w:t>7GLO20108</w:t>
            </w:r>
          </w:p>
        </w:tc>
        <w:tc>
          <w:tcPr>
            <w:tcW w:w="8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D3D40A" w14:textId="77777777" w:rsidR="000C095F" w:rsidRPr="0021762F" w:rsidRDefault="000C095F" w:rsidP="00B64602">
            <w:pPr>
              <w:pStyle w:val="Tabletext"/>
              <w:keepNext/>
              <w:keepLines/>
              <w:rPr>
                <w:sz w:val="18"/>
                <w:szCs w:val="18"/>
                <w:lang w:val="es-ES"/>
              </w:rPr>
            </w:pPr>
            <w:r w:rsidRPr="0021762F">
              <w:rPr>
                <w:sz w:val="18"/>
                <w:szCs w:val="18"/>
                <w:lang w:val="es-ES"/>
              </w:rPr>
              <w:t xml:space="preserve">Fomento de las competencias digitales a través de los Centros de Transformación Digital (CTD) </w:t>
            </w:r>
          </w:p>
        </w:tc>
        <w:tc>
          <w:tcPr>
            <w:tcW w:w="9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7A4BC9" w14:textId="77777777" w:rsidR="000C095F" w:rsidRPr="0021762F" w:rsidRDefault="000C095F" w:rsidP="00B64602">
            <w:pPr>
              <w:pStyle w:val="Tabletext"/>
              <w:keepNext/>
              <w:keepLines/>
              <w:jc w:val="center"/>
              <w:rPr>
                <w:sz w:val="18"/>
                <w:szCs w:val="18"/>
                <w:lang w:val="es-ES"/>
              </w:rPr>
            </w:pPr>
            <w:r w:rsidRPr="0021762F">
              <w:rPr>
                <w:sz w:val="18"/>
                <w:szCs w:val="18"/>
                <w:lang w:val="es-ES"/>
              </w:rPr>
              <w:t>1 de enero de 2021</w:t>
            </w:r>
          </w:p>
        </w:tc>
        <w:tc>
          <w:tcPr>
            <w:tcW w:w="7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BA5B26" w14:textId="77777777" w:rsidR="000C095F" w:rsidRPr="0021762F" w:rsidRDefault="000C095F" w:rsidP="00B64602">
            <w:pPr>
              <w:pStyle w:val="Tabletext"/>
              <w:keepNext/>
              <w:keepLines/>
              <w:jc w:val="center"/>
              <w:rPr>
                <w:sz w:val="18"/>
                <w:szCs w:val="18"/>
                <w:lang w:val="es-ES"/>
              </w:rPr>
            </w:pPr>
            <w:r w:rsidRPr="0021762F">
              <w:rPr>
                <w:sz w:val="18"/>
                <w:szCs w:val="18"/>
                <w:lang w:val="es-ES"/>
              </w:rPr>
              <w:t>30 de septiembre de 2024</w:t>
            </w:r>
          </w:p>
        </w:tc>
        <w:tc>
          <w:tcPr>
            <w:tcW w:w="3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47A7D5" w14:textId="77777777" w:rsidR="000C095F" w:rsidRPr="0021762F" w:rsidRDefault="000C095F" w:rsidP="00B64602">
            <w:pPr>
              <w:pStyle w:val="Tabletext"/>
              <w:keepNext/>
              <w:keepLines/>
              <w:jc w:val="center"/>
              <w:rPr>
                <w:sz w:val="18"/>
                <w:szCs w:val="18"/>
                <w:lang w:val="es-ES"/>
              </w:rPr>
            </w:pPr>
            <w:r w:rsidRPr="0021762F">
              <w:rPr>
                <w:sz w:val="18"/>
                <w:szCs w:val="18"/>
                <w:lang w:val="es-ES"/>
              </w:rPr>
              <w:t>Concluido</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FE66DA" w14:textId="77777777" w:rsidR="000C095F" w:rsidRPr="0021762F" w:rsidRDefault="000C095F" w:rsidP="00B64602">
            <w:pPr>
              <w:pStyle w:val="Tabletext"/>
              <w:keepNext/>
              <w:keepLines/>
              <w:jc w:val="center"/>
              <w:rPr>
                <w:sz w:val="18"/>
                <w:szCs w:val="18"/>
                <w:lang w:val="es-ES"/>
              </w:rPr>
            </w:pPr>
            <w:r w:rsidRPr="0021762F">
              <w:rPr>
                <w:sz w:val="18"/>
                <w:szCs w:val="18"/>
                <w:lang w:val="es-ES"/>
              </w:rPr>
              <w:t>3 767 492</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BC962E" w14:textId="77777777" w:rsidR="000C095F" w:rsidRPr="0021762F" w:rsidRDefault="000C095F" w:rsidP="00B64602">
            <w:pPr>
              <w:pStyle w:val="Tabletext"/>
              <w:keepNext/>
              <w:keepLines/>
              <w:jc w:val="center"/>
              <w:rPr>
                <w:sz w:val="18"/>
                <w:szCs w:val="18"/>
                <w:lang w:val="es-ES"/>
              </w:rPr>
            </w:pPr>
            <w:r w:rsidRPr="0021762F">
              <w:rPr>
                <w:sz w:val="18"/>
                <w:szCs w:val="18"/>
                <w:lang w:val="es-ES"/>
              </w:rPr>
              <w:t>Agencia Noruega de Cooperación para el Desarrollo (NORAD)</w:t>
            </w:r>
          </w:p>
        </w:tc>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DA4C82" w14:textId="77777777" w:rsidR="000C095F" w:rsidRPr="0021762F" w:rsidRDefault="000C095F" w:rsidP="00B64602">
            <w:pPr>
              <w:pStyle w:val="Tabletext"/>
              <w:keepNext/>
              <w:keepLines/>
              <w:rPr>
                <w:sz w:val="18"/>
                <w:szCs w:val="18"/>
                <w:lang w:val="es-ES"/>
              </w:rPr>
            </w:pPr>
          </w:p>
        </w:tc>
      </w:tr>
      <w:tr w:rsidR="000C095F" w:rsidRPr="0021762F" w14:paraId="4C158AE4" w14:textId="77777777" w:rsidTr="000C095F">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772D69" w14:textId="77777777" w:rsidR="000C095F" w:rsidRPr="0021762F" w:rsidRDefault="000C095F" w:rsidP="00B64602">
            <w:pPr>
              <w:pStyle w:val="Tabletext"/>
              <w:keepNext/>
              <w:keepLines/>
              <w:rPr>
                <w:b/>
                <w:sz w:val="18"/>
                <w:szCs w:val="18"/>
                <w:lang w:val="es-ES"/>
              </w:rPr>
            </w:pPr>
            <w:r w:rsidRPr="0021762F">
              <w:rPr>
                <w:b/>
                <w:sz w:val="18"/>
                <w:szCs w:val="18"/>
                <w:lang w:val="es-ES"/>
              </w:rPr>
              <w:t xml:space="preserve">Países beneficiarios </w:t>
            </w:r>
            <w:r w:rsidRPr="0021762F">
              <w:rPr>
                <w:b/>
                <w:sz w:val="16"/>
                <w:szCs w:val="16"/>
                <w:lang w:val="es-ES"/>
              </w:rPr>
              <w:t>(incluidos otros de otras regiones)</w:t>
            </w:r>
          </w:p>
        </w:tc>
        <w:tc>
          <w:tcPr>
            <w:tcW w:w="439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16144C" w14:textId="669E1FDB" w:rsidR="000C095F" w:rsidRPr="0021762F" w:rsidRDefault="000C095F" w:rsidP="00B64602">
            <w:pPr>
              <w:pStyle w:val="Tabletext"/>
              <w:keepNext/>
              <w:keepLines/>
              <w:rPr>
                <w:sz w:val="18"/>
                <w:szCs w:val="18"/>
                <w:lang w:val="es-ES"/>
              </w:rPr>
            </w:pPr>
            <w:r w:rsidRPr="0021762F">
              <w:rPr>
                <w:sz w:val="18"/>
                <w:szCs w:val="18"/>
                <w:lang w:val="es-ES"/>
              </w:rPr>
              <w:t>Côte d'Ivoire, Congo (República Democrática del), Dominicana (República), Ghana, Indonesia, Marruecos, Pakistán, Papua Nueva Guinea, Filipinas, Rwanda, Uganda, Zambia</w:t>
            </w:r>
          </w:p>
        </w:tc>
      </w:tr>
      <w:tr w:rsidR="000C095F" w:rsidRPr="0021762F" w14:paraId="0F5C0025" w14:textId="77777777" w:rsidTr="000C095F">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7E1A27" w14:textId="77777777" w:rsidR="000C095F" w:rsidRPr="0021762F" w:rsidRDefault="000C095F" w:rsidP="000C095F">
            <w:pPr>
              <w:pStyle w:val="Tabletext"/>
              <w:rPr>
                <w:b/>
                <w:sz w:val="18"/>
                <w:szCs w:val="18"/>
                <w:lang w:val="es-ES"/>
              </w:rPr>
            </w:pPr>
            <w:r w:rsidRPr="0021762F">
              <w:rPr>
                <w:b/>
                <w:sz w:val="18"/>
                <w:szCs w:val="18"/>
                <w:lang w:val="es-ES"/>
              </w:rPr>
              <w:t>Resultados y logros previstos</w:t>
            </w:r>
          </w:p>
        </w:tc>
        <w:tc>
          <w:tcPr>
            <w:tcW w:w="439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DBE3565" w14:textId="77777777" w:rsidR="000C095F" w:rsidRPr="0021762F" w:rsidRDefault="000C095F" w:rsidP="000C095F">
            <w:pPr>
              <w:pStyle w:val="Tabletext"/>
              <w:rPr>
                <w:sz w:val="18"/>
                <w:szCs w:val="18"/>
                <w:lang w:val="es-ES"/>
              </w:rPr>
            </w:pPr>
            <w:r w:rsidRPr="0021762F">
              <w:rPr>
                <w:sz w:val="18"/>
                <w:szCs w:val="18"/>
                <w:lang w:val="es-ES"/>
              </w:rPr>
              <w:t>El proyecto abarcó tres grupos de actividades. Un primer bloque de actividades a nivel nacional en Ghana, un segundo bloque de actividades para ampliar la red CTD y un tercer bloque de actividades en apoyo de la Iniciativa CTD en su conjunto. En cada uno de estos ámbitos, el proyecto logró los siguientes resultados:</w:t>
            </w:r>
          </w:p>
          <w:p w14:paraId="55131478" w14:textId="0D52BAB4" w:rsidR="000C095F" w:rsidRPr="0021762F" w:rsidRDefault="000C095F" w:rsidP="000C095F">
            <w:pPr>
              <w:pStyle w:val="Tabletext"/>
              <w:ind w:left="284" w:hanging="284"/>
              <w:rPr>
                <w:sz w:val="18"/>
                <w:szCs w:val="18"/>
                <w:lang w:val="es-ES"/>
              </w:rPr>
            </w:pPr>
            <w:r w:rsidRPr="0021762F">
              <w:rPr>
                <w:sz w:val="18"/>
                <w:szCs w:val="18"/>
                <w:lang w:val="es-ES"/>
              </w:rPr>
              <w:t>–</w:t>
            </w:r>
            <w:r w:rsidRPr="0021762F">
              <w:rPr>
                <w:sz w:val="18"/>
                <w:szCs w:val="18"/>
                <w:lang w:val="es-ES"/>
              </w:rPr>
              <w:tab/>
              <w:t>CTD Ghana: 1) Fomento de la formación en competencias digitales: 14 200 personas formadas en tres años, con énfasis en contar al menos con 8 000 participantes femeninas; 2) Mejora de la capacidad de formación: capacitación de 186 formadores expertos adicionales para fortalecer las capacidades didácticas a distancia; 3) Organización de talleres anuales sobre participación de las partes interesadas a escala nacional a fin de fomentar la coordinación y la participación en las actividades del CTD; 4) Ampliación de los centros comunitarios del CTD: los 200 centros comunitarios de zonas remotas funcionan y están totalmente equipados; 5) Desarrollo de contenidos de formación local: desarrollo y puesta en marcha de cinco nuevos cursos de formación en idiomas locales; 6) Creación de clubes de programación: establecimiento y funcionamiento de diez clubes de programación locales.</w:t>
            </w:r>
          </w:p>
          <w:p w14:paraId="580522F3" w14:textId="45407118" w:rsidR="000C095F" w:rsidRPr="0021762F" w:rsidRDefault="000C095F" w:rsidP="000C095F">
            <w:pPr>
              <w:pStyle w:val="Tabletext"/>
              <w:ind w:left="284" w:hanging="284"/>
              <w:rPr>
                <w:sz w:val="18"/>
                <w:szCs w:val="18"/>
                <w:lang w:val="es-ES"/>
              </w:rPr>
            </w:pPr>
            <w:r w:rsidRPr="0021762F">
              <w:rPr>
                <w:sz w:val="18"/>
                <w:szCs w:val="18"/>
                <w:lang w:val="es-ES"/>
              </w:rPr>
              <w:t>–</w:t>
            </w:r>
            <w:r w:rsidRPr="0021762F">
              <w:rPr>
                <w:sz w:val="18"/>
                <w:szCs w:val="18"/>
                <w:lang w:val="es-ES"/>
              </w:rPr>
              <w:tab/>
              <w:t>Actividades de apoyo a la red CTD: 1) Ampliación a 10 DTC adicionales, centrándose en la formación en competencias digitales básicas e intermedias; 2) Mejora de formadores y profesores: aumento del número de formadores y profesores formados en esos CTD, en particular con respecto a las capacidades de enseñanza a distancia; 3) Celebración de un taller nacional para las partes interesadas en cada país participante en el CTD para fomentar la coordinación y la participación a nivel nacional.</w:t>
            </w:r>
          </w:p>
          <w:p w14:paraId="581A9892" w14:textId="3989D7CA" w:rsidR="000C095F" w:rsidRPr="0021762F" w:rsidRDefault="000C095F" w:rsidP="000C095F">
            <w:pPr>
              <w:pStyle w:val="Tabletext"/>
              <w:ind w:left="284" w:hanging="284"/>
              <w:rPr>
                <w:sz w:val="18"/>
                <w:szCs w:val="18"/>
                <w:lang w:val="es-ES"/>
              </w:rPr>
            </w:pPr>
            <w:r w:rsidRPr="0021762F">
              <w:rPr>
                <w:sz w:val="18"/>
                <w:szCs w:val="18"/>
                <w:lang w:val="es-ES"/>
              </w:rPr>
              <w:t>–</w:t>
            </w:r>
            <w:r w:rsidRPr="0021762F">
              <w:rPr>
                <w:sz w:val="18"/>
                <w:szCs w:val="18"/>
                <w:lang w:val="es-ES"/>
              </w:rPr>
              <w:tab/>
              <w:t>Iniciativa CTD en su conjunto: 1) Funcionamiento de la red a escala internacional: la iniciativa se encuentra en fase operacional y funciona en la mayoría de los países, y el 80 % de los CTD aplican plenamente las actividades previstas; 2) Establecimiento de redes regionales y mayor disponibilidad de material de formación específico de alta calidad; 3) Participación de nuevos asociados: Participación de al menos cinco nuevos asociados para promover la iniciativa y finalizar la evaluación de la fase 1, sentando las bases de la puesta en marcha de la fase 2 con la incorporación de al menos diez nuevos CTD.</w:t>
            </w:r>
          </w:p>
        </w:tc>
      </w:tr>
      <w:tr w:rsidR="000C095F" w:rsidRPr="0021762F" w14:paraId="20E4932F" w14:textId="77777777" w:rsidTr="000C095F">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7E3C85" w14:textId="77777777" w:rsidR="000C095F" w:rsidRPr="0021762F" w:rsidRDefault="000C095F" w:rsidP="000C095F">
            <w:pPr>
              <w:pStyle w:val="Tabletext"/>
              <w:jc w:val="center"/>
              <w:rPr>
                <w:b/>
                <w:sz w:val="18"/>
                <w:szCs w:val="18"/>
                <w:lang w:val="es-ES"/>
              </w:rPr>
            </w:pPr>
          </w:p>
        </w:tc>
      </w:tr>
      <w:tr w:rsidR="000C095F" w:rsidRPr="0021762F" w14:paraId="1048670D" w14:textId="77777777" w:rsidTr="000C095F">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EF35E2" w14:textId="77777777" w:rsidR="000C095F" w:rsidRPr="0021762F" w:rsidRDefault="000C095F" w:rsidP="000C095F">
            <w:pPr>
              <w:pStyle w:val="Tabletext"/>
              <w:jc w:val="center"/>
              <w:rPr>
                <w:b/>
                <w:sz w:val="18"/>
                <w:szCs w:val="18"/>
                <w:lang w:val="es-ES"/>
              </w:rPr>
            </w:pPr>
            <w:r w:rsidRPr="0021762F">
              <w:rPr>
                <w:b/>
                <w:sz w:val="18"/>
                <w:szCs w:val="18"/>
                <w:lang w:val="es-ES"/>
              </w:rPr>
              <w:t>7GLO23133</w:t>
            </w:r>
          </w:p>
        </w:tc>
        <w:tc>
          <w:tcPr>
            <w:tcW w:w="8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F307B4" w14:textId="2DD49ED1" w:rsidR="000C095F" w:rsidRPr="0021762F" w:rsidRDefault="000C095F" w:rsidP="000C095F">
            <w:pPr>
              <w:pStyle w:val="Tabletext"/>
              <w:rPr>
                <w:sz w:val="18"/>
                <w:szCs w:val="18"/>
                <w:lang w:val="es-ES"/>
              </w:rPr>
            </w:pPr>
            <w:r w:rsidRPr="0021762F">
              <w:rPr>
                <w:sz w:val="18"/>
                <w:szCs w:val="18"/>
                <w:lang w:val="es-ES"/>
              </w:rPr>
              <w:t>Fomento de las competencias digitales a través de los Centros de Transformación Digital (CTD) – Fase 2</w:t>
            </w:r>
          </w:p>
        </w:tc>
        <w:tc>
          <w:tcPr>
            <w:tcW w:w="9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7B4DBE" w14:textId="77777777" w:rsidR="000C095F" w:rsidRPr="0021762F" w:rsidRDefault="000C095F" w:rsidP="000C095F">
            <w:pPr>
              <w:pStyle w:val="Tabletext"/>
              <w:jc w:val="center"/>
              <w:rPr>
                <w:sz w:val="18"/>
                <w:szCs w:val="18"/>
                <w:lang w:val="es-ES"/>
              </w:rPr>
            </w:pPr>
            <w:r w:rsidRPr="0021762F">
              <w:rPr>
                <w:sz w:val="18"/>
                <w:szCs w:val="18"/>
                <w:lang w:val="es-ES"/>
              </w:rPr>
              <w:t>1 de enero de 2024</w:t>
            </w:r>
          </w:p>
        </w:tc>
        <w:tc>
          <w:tcPr>
            <w:tcW w:w="7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626B8E" w14:textId="77777777" w:rsidR="000C095F" w:rsidRPr="0021762F" w:rsidRDefault="000C095F" w:rsidP="000C095F">
            <w:pPr>
              <w:pStyle w:val="Tabletext"/>
              <w:jc w:val="center"/>
              <w:rPr>
                <w:sz w:val="18"/>
                <w:szCs w:val="18"/>
                <w:lang w:val="es-ES"/>
              </w:rPr>
            </w:pPr>
            <w:r w:rsidRPr="0021762F">
              <w:rPr>
                <w:sz w:val="18"/>
                <w:szCs w:val="18"/>
                <w:lang w:val="es-ES"/>
              </w:rPr>
              <w:t>31 de diciembre de 2025</w:t>
            </w:r>
          </w:p>
        </w:tc>
        <w:tc>
          <w:tcPr>
            <w:tcW w:w="3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C51840" w14:textId="77777777" w:rsidR="000C095F" w:rsidRPr="0021762F" w:rsidRDefault="000C095F" w:rsidP="000C095F">
            <w:pPr>
              <w:pStyle w:val="Tabletext"/>
              <w:jc w:val="center"/>
              <w:rPr>
                <w:sz w:val="18"/>
                <w:szCs w:val="18"/>
                <w:lang w:val="es-ES"/>
              </w:rPr>
            </w:pPr>
            <w:r w:rsidRPr="0021762F">
              <w:rPr>
                <w:sz w:val="18"/>
                <w:szCs w:val="18"/>
                <w:lang w:val="es-ES"/>
              </w:rPr>
              <w:t>En curso</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403E38" w14:textId="77777777" w:rsidR="000C095F" w:rsidRPr="0021762F" w:rsidRDefault="000C095F" w:rsidP="000C095F">
            <w:pPr>
              <w:pStyle w:val="Tabletext"/>
              <w:jc w:val="center"/>
              <w:rPr>
                <w:sz w:val="18"/>
                <w:szCs w:val="18"/>
                <w:lang w:val="es-ES"/>
              </w:rPr>
            </w:pPr>
            <w:r w:rsidRPr="0021762F">
              <w:rPr>
                <w:sz w:val="18"/>
                <w:szCs w:val="18"/>
                <w:lang w:val="es-ES"/>
              </w:rPr>
              <w:t>1 068 767</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9FC48F" w14:textId="789DA996" w:rsidR="000C095F" w:rsidRPr="0021762F" w:rsidRDefault="000C095F" w:rsidP="000C095F">
            <w:pPr>
              <w:pStyle w:val="Tabletext"/>
              <w:jc w:val="center"/>
              <w:rPr>
                <w:sz w:val="18"/>
                <w:szCs w:val="18"/>
                <w:lang w:val="es-ES"/>
              </w:rPr>
            </w:pPr>
            <w:r w:rsidRPr="0021762F">
              <w:rPr>
                <w:sz w:val="18"/>
                <w:szCs w:val="18"/>
                <w:lang w:val="es-ES"/>
              </w:rPr>
              <w:t>Agencia Noruega de Cooperación para el Desarrollo (NORAD)</w:t>
            </w:r>
          </w:p>
        </w:tc>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CB5988" w14:textId="463CE1B1" w:rsidR="000C095F" w:rsidRPr="0021762F" w:rsidRDefault="000C095F" w:rsidP="000C095F">
            <w:pPr>
              <w:pStyle w:val="Tabletext"/>
              <w:rPr>
                <w:sz w:val="18"/>
                <w:szCs w:val="18"/>
                <w:lang w:val="es-ES"/>
              </w:rPr>
            </w:pPr>
            <w:r w:rsidRPr="0021762F">
              <w:rPr>
                <w:sz w:val="18"/>
                <w:szCs w:val="18"/>
                <w:lang w:val="es-ES"/>
              </w:rPr>
              <w:t>Res. 89 de la CMDT</w:t>
            </w:r>
          </w:p>
        </w:tc>
      </w:tr>
      <w:tr w:rsidR="000C095F" w:rsidRPr="0021762F" w14:paraId="6F7AB4DC" w14:textId="77777777" w:rsidTr="000C095F">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A621AF" w14:textId="77777777" w:rsidR="000C095F" w:rsidRPr="0021762F" w:rsidRDefault="000C095F" w:rsidP="000C095F">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39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6706C0" w14:textId="5CE2F82E" w:rsidR="000C095F" w:rsidRPr="0021762F" w:rsidRDefault="000C095F" w:rsidP="000C095F">
            <w:pPr>
              <w:pStyle w:val="Tabletext"/>
              <w:rPr>
                <w:sz w:val="18"/>
                <w:szCs w:val="18"/>
                <w:lang w:val="es-ES"/>
              </w:rPr>
            </w:pPr>
            <w:r w:rsidRPr="0021762F">
              <w:rPr>
                <w:sz w:val="18"/>
                <w:szCs w:val="18"/>
                <w:lang w:val="es-ES"/>
              </w:rPr>
              <w:t>Côte d'Ivoire, Congo (República Democrática del), Dominicana (República), Ghana, Indonesia, Marruecos, Pakistán, Papua Nueva Guinea, Filipinas, Rwanda, Senegal, Uganda, Zambia</w:t>
            </w:r>
          </w:p>
        </w:tc>
      </w:tr>
      <w:tr w:rsidR="000C095F" w:rsidRPr="0021762F" w14:paraId="3B46D4A3" w14:textId="77777777" w:rsidTr="000C095F">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795634" w14:textId="77777777" w:rsidR="000C095F" w:rsidRPr="0021762F" w:rsidRDefault="000C095F" w:rsidP="000C095F">
            <w:pPr>
              <w:pStyle w:val="Tabletext"/>
              <w:rPr>
                <w:b/>
                <w:sz w:val="18"/>
                <w:szCs w:val="18"/>
                <w:lang w:val="es-ES"/>
              </w:rPr>
            </w:pPr>
            <w:r w:rsidRPr="0021762F">
              <w:rPr>
                <w:b/>
                <w:sz w:val="18"/>
                <w:szCs w:val="18"/>
                <w:lang w:val="es-ES"/>
              </w:rPr>
              <w:lastRenderedPageBreak/>
              <w:t>Resultados y logros previstos</w:t>
            </w:r>
          </w:p>
        </w:tc>
        <w:tc>
          <w:tcPr>
            <w:tcW w:w="439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ECF384" w14:textId="3D6422A7" w:rsidR="000C095F" w:rsidRPr="0021762F" w:rsidRDefault="000C095F" w:rsidP="000C095F">
            <w:pPr>
              <w:pStyle w:val="Tabletext"/>
              <w:rPr>
                <w:sz w:val="18"/>
                <w:szCs w:val="18"/>
                <w:lang w:val="es-ES"/>
              </w:rPr>
            </w:pPr>
            <w:r w:rsidRPr="0021762F">
              <w:rPr>
                <w:sz w:val="18"/>
                <w:szCs w:val="18"/>
                <w:lang w:val="es-ES"/>
              </w:rPr>
              <w:t xml:space="preserve">El proyecto constituye la segunda fase del proyecto </w:t>
            </w:r>
            <w:r w:rsidR="0021762F">
              <w:rPr>
                <w:sz w:val="18"/>
                <w:szCs w:val="18"/>
                <w:lang w:val="es-ES"/>
              </w:rPr>
              <w:t>"</w:t>
            </w:r>
            <w:r w:rsidRPr="0021762F">
              <w:rPr>
                <w:sz w:val="18"/>
                <w:szCs w:val="18"/>
                <w:lang w:val="es-ES"/>
              </w:rPr>
              <w:t>Fomento de las competencias digitales a través de los Centros de Transformación Digital (CTD)</w:t>
            </w:r>
            <w:r w:rsidR="0021762F">
              <w:rPr>
                <w:sz w:val="18"/>
                <w:szCs w:val="18"/>
                <w:lang w:val="es-ES"/>
              </w:rPr>
              <w:t>"</w:t>
            </w:r>
            <w:r w:rsidRPr="0021762F">
              <w:rPr>
                <w:sz w:val="18"/>
                <w:szCs w:val="18"/>
                <w:lang w:val="es-ES"/>
              </w:rPr>
              <w:t xml:space="preserve"> (7GLO20108). En esta segunda fase, se prevé que el proyecto logre los siguientes resultados: 1) Impartir formación a los beneficiarios de comunidades desfavorecidas: mujeres, jóvenes y niños en edad escolar. 2) Capacitar a formadores y profesores. 3) Promover los servicios de los CTD a escala local en las comunidades destinatarias; 4) Evaluar la preparación de los centros locales e identificar las necesidades; 5) Dotar a los centros de la infraestructura y el equipo necesarios; 6) Impartir formación a los directores de los centros; 7) Organizar reuniones de CTD a escala mundial para fomentar y fortalecer la comunidad; 8) Realizar actividades de divulgación para aumentar el número de CTD en la red; 9) Colaborar con asociados nuevos o existentes para impulsar la iniciativa CTD; 10) Elaborar material promocional para dicha iniciativa; 11) Apoyar a CTD específicos mediante solicitudes ad hoc relacionadas con sus actividades principales; 12) Apoyar a los CTD en la realización de mediciones de resultados.</w:t>
            </w:r>
          </w:p>
        </w:tc>
      </w:tr>
      <w:tr w:rsidR="00B64602" w:rsidRPr="0021762F" w14:paraId="2EA1B066" w14:textId="77777777" w:rsidTr="000C095F">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97BD1A9" w14:textId="77777777" w:rsidR="00B64602" w:rsidRPr="0021762F" w:rsidRDefault="00B64602" w:rsidP="000C095F">
            <w:pPr>
              <w:pStyle w:val="Tabletext"/>
              <w:rPr>
                <w:b/>
                <w:sz w:val="18"/>
                <w:szCs w:val="18"/>
                <w:lang w:val="es-ES"/>
              </w:rPr>
            </w:pPr>
          </w:p>
        </w:tc>
        <w:tc>
          <w:tcPr>
            <w:tcW w:w="439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E272420" w14:textId="77777777" w:rsidR="00B64602" w:rsidRPr="0021762F" w:rsidRDefault="00B64602" w:rsidP="000C095F">
            <w:pPr>
              <w:pStyle w:val="Tabletext"/>
              <w:rPr>
                <w:sz w:val="18"/>
                <w:szCs w:val="18"/>
                <w:lang w:val="es-ES"/>
              </w:rPr>
            </w:pPr>
          </w:p>
        </w:tc>
      </w:tr>
      <w:tr w:rsidR="000C095F" w:rsidRPr="0021762F" w14:paraId="08E088D2" w14:textId="77777777" w:rsidTr="000C095F">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8F1905" w14:textId="77777777" w:rsidR="000C095F" w:rsidRPr="0021762F" w:rsidRDefault="000C095F" w:rsidP="000C095F">
            <w:pPr>
              <w:pStyle w:val="Tabletext"/>
              <w:jc w:val="center"/>
              <w:rPr>
                <w:b/>
                <w:sz w:val="18"/>
                <w:szCs w:val="18"/>
                <w:lang w:val="es-ES"/>
              </w:rPr>
            </w:pPr>
            <w:r w:rsidRPr="0021762F">
              <w:rPr>
                <w:b/>
                <w:sz w:val="18"/>
                <w:szCs w:val="18"/>
                <w:lang w:val="es-ES"/>
              </w:rPr>
              <w:t>9GLO23128</w:t>
            </w:r>
          </w:p>
        </w:tc>
        <w:tc>
          <w:tcPr>
            <w:tcW w:w="8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BFBB2C" w14:textId="77777777" w:rsidR="000C095F" w:rsidRPr="0021762F" w:rsidRDefault="000C095F" w:rsidP="000C095F">
            <w:pPr>
              <w:pStyle w:val="Tabletext"/>
              <w:rPr>
                <w:sz w:val="18"/>
                <w:szCs w:val="18"/>
                <w:lang w:val="es-ES"/>
              </w:rPr>
            </w:pPr>
            <w:r w:rsidRPr="0021762F">
              <w:rPr>
                <w:sz w:val="18"/>
                <w:szCs w:val="18"/>
                <w:lang w:val="es-ES"/>
              </w:rPr>
              <w:t>Capacitación en transformación digital</w:t>
            </w:r>
          </w:p>
        </w:tc>
        <w:tc>
          <w:tcPr>
            <w:tcW w:w="9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7C4A93" w14:textId="77777777" w:rsidR="000C095F" w:rsidRPr="0021762F" w:rsidRDefault="000C095F" w:rsidP="000C095F">
            <w:pPr>
              <w:pStyle w:val="Tabletext"/>
              <w:jc w:val="center"/>
              <w:rPr>
                <w:sz w:val="18"/>
                <w:szCs w:val="18"/>
                <w:lang w:val="es-ES"/>
              </w:rPr>
            </w:pPr>
            <w:r w:rsidRPr="0021762F">
              <w:rPr>
                <w:sz w:val="18"/>
                <w:szCs w:val="18"/>
                <w:lang w:val="es-ES"/>
              </w:rPr>
              <w:t>1 de septiembre de 2023</w:t>
            </w:r>
          </w:p>
        </w:tc>
        <w:tc>
          <w:tcPr>
            <w:tcW w:w="7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4596BB" w14:textId="77777777" w:rsidR="000C095F" w:rsidRPr="0021762F" w:rsidRDefault="000C095F" w:rsidP="000C095F">
            <w:pPr>
              <w:pStyle w:val="Tabletext"/>
              <w:jc w:val="center"/>
              <w:rPr>
                <w:sz w:val="18"/>
                <w:szCs w:val="18"/>
                <w:lang w:val="es-ES"/>
              </w:rPr>
            </w:pPr>
            <w:r w:rsidRPr="0021762F">
              <w:rPr>
                <w:sz w:val="18"/>
                <w:szCs w:val="18"/>
                <w:lang w:val="es-ES"/>
              </w:rPr>
              <w:t>31 de agosto de 2027</w:t>
            </w:r>
          </w:p>
        </w:tc>
        <w:tc>
          <w:tcPr>
            <w:tcW w:w="3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B48005" w14:textId="77777777" w:rsidR="000C095F" w:rsidRPr="0021762F" w:rsidRDefault="000C095F" w:rsidP="000C095F">
            <w:pPr>
              <w:pStyle w:val="Tabletext"/>
              <w:jc w:val="center"/>
              <w:rPr>
                <w:sz w:val="18"/>
                <w:szCs w:val="18"/>
                <w:lang w:val="es-ES"/>
              </w:rPr>
            </w:pPr>
            <w:r w:rsidRPr="0021762F">
              <w:rPr>
                <w:sz w:val="18"/>
                <w:szCs w:val="18"/>
                <w:lang w:val="es-ES"/>
              </w:rPr>
              <w:t>En curso</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A00293" w14:textId="77777777" w:rsidR="000C095F" w:rsidRPr="0021762F" w:rsidRDefault="000C095F" w:rsidP="000C095F">
            <w:pPr>
              <w:pStyle w:val="Tabletext"/>
              <w:jc w:val="center"/>
              <w:rPr>
                <w:sz w:val="18"/>
                <w:szCs w:val="18"/>
                <w:lang w:val="es-ES"/>
              </w:rPr>
            </w:pPr>
            <w:r w:rsidRPr="0021762F">
              <w:rPr>
                <w:sz w:val="18"/>
                <w:szCs w:val="18"/>
                <w:lang w:val="es-ES"/>
              </w:rPr>
              <w:t>3 828 194</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8FBB89" w14:textId="77777777" w:rsidR="000C095F" w:rsidRPr="0021762F" w:rsidRDefault="000C095F" w:rsidP="000C095F">
            <w:pPr>
              <w:pStyle w:val="Tabletext"/>
              <w:jc w:val="center"/>
              <w:rPr>
                <w:sz w:val="18"/>
                <w:szCs w:val="18"/>
                <w:lang w:val="es-ES"/>
              </w:rPr>
            </w:pPr>
            <w:r w:rsidRPr="0021762F">
              <w:rPr>
                <w:sz w:val="18"/>
                <w:szCs w:val="18"/>
                <w:lang w:val="es-ES"/>
              </w:rPr>
              <w:t>Comisión Europea</w:t>
            </w:r>
          </w:p>
        </w:tc>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658EFC" w14:textId="0FA54E7C" w:rsidR="000C095F" w:rsidRPr="0021762F" w:rsidRDefault="000C095F" w:rsidP="000C095F">
            <w:pPr>
              <w:pStyle w:val="Tabletext"/>
              <w:rPr>
                <w:sz w:val="18"/>
                <w:szCs w:val="18"/>
                <w:lang w:val="es-ES"/>
              </w:rPr>
            </w:pPr>
            <w:r w:rsidRPr="0021762F">
              <w:rPr>
                <w:sz w:val="18"/>
                <w:szCs w:val="18"/>
                <w:lang w:val="es-ES"/>
              </w:rPr>
              <w:t>Res. 89 de la CMDT</w:t>
            </w:r>
          </w:p>
        </w:tc>
      </w:tr>
      <w:tr w:rsidR="000C095F" w:rsidRPr="0021762F" w14:paraId="796BF320" w14:textId="77777777" w:rsidTr="000C095F">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ED99B0" w14:textId="77777777" w:rsidR="000C095F" w:rsidRPr="0021762F" w:rsidRDefault="000C095F" w:rsidP="000C095F">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39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2DADA9" w14:textId="5B3907F2" w:rsidR="000C095F" w:rsidRPr="0021762F" w:rsidRDefault="000C095F" w:rsidP="000C095F">
            <w:pPr>
              <w:pStyle w:val="Tabletext"/>
              <w:rPr>
                <w:sz w:val="18"/>
                <w:szCs w:val="18"/>
                <w:lang w:val="es-ES"/>
              </w:rPr>
            </w:pPr>
            <w:r w:rsidRPr="0021762F">
              <w:rPr>
                <w:sz w:val="18"/>
                <w:szCs w:val="18"/>
                <w:lang w:val="es-ES"/>
              </w:rPr>
              <w:t>Proyecto regional o multirregional en beneficio de los países de la región.</w:t>
            </w:r>
          </w:p>
        </w:tc>
      </w:tr>
      <w:tr w:rsidR="000C095F" w:rsidRPr="0021762F" w14:paraId="4691D416" w14:textId="77777777" w:rsidTr="000C095F">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5AFE73" w14:textId="77777777" w:rsidR="000C095F" w:rsidRPr="0021762F" w:rsidRDefault="000C095F" w:rsidP="000C095F">
            <w:pPr>
              <w:pStyle w:val="Tabletext"/>
              <w:rPr>
                <w:b/>
                <w:sz w:val="18"/>
                <w:szCs w:val="18"/>
                <w:lang w:val="es-ES"/>
              </w:rPr>
            </w:pPr>
            <w:r w:rsidRPr="0021762F">
              <w:rPr>
                <w:b/>
                <w:sz w:val="18"/>
                <w:szCs w:val="18"/>
                <w:lang w:val="es-ES"/>
              </w:rPr>
              <w:t>Resultados y logros previstos</w:t>
            </w:r>
          </w:p>
        </w:tc>
        <w:tc>
          <w:tcPr>
            <w:tcW w:w="439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6E043F0" w14:textId="253D0E90" w:rsidR="000C095F" w:rsidRPr="0021762F" w:rsidRDefault="000C095F" w:rsidP="000C095F">
            <w:pPr>
              <w:pStyle w:val="Tabletext"/>
              <w:ind w:left="284" w:hanging="284"/>
              <w:rPr>
                <w:sz w:val="18"/>
                <w:szCs w:val="18"/>
                <w:lang w:val="es-ES"/>
              </w:rPr>
            </w:pPr>
            <w:r w:rsidRPr="0021762F">
              <w:rPr>
                <w:sz w:val="18"/>
                <w:szCs w:val="18"/>
                <w:lang w:val="es-ES"/>
              </w:rPr>
              <w:t>–</w:t>
            </w:r>
            <w:r w:rsidRPr="0021762F">
              <w:rPr>
                <w:sz w:val="18"/>
                <w:szCs w:val="18"/>
                <w:lang w:val="es-ES"/>
              </w:rPr>
              <w:tab/>
              <w:t>Identificación y evaluación de necesidades de formación: Se llevará a cabo una evaluación exhaustiva de las necesidades de formación, mediante cuestionarios enviados a los coordinadores gubernamentales para identificar deficiencias, la demanda de contenidos nuevos y personalizados y los requisitos de formación, que culminará en informes detallados sobre los resultados.</w:t>
            </w:r>
          </w:p>
          <w:p w14:paraId="449B36F0" w14:textId="32646A87" w:rsidR="000C095F" w:rsidRPr="0021762F" w:rsidRDefault="000C095F" w:rsidP="000C095F">
            <w:pPr>
              <w:pStyle w:val="Tabletext"/>
              <w:ind w:left="284" w:hanging="284"/>
              <w:rPr>
                <w:sz w:val="18"/>
                <w:szCs w:val="18"/>
                <w:lang w:val="es-ES"/>
              </w:rPr>
            </w:pPr>
            <w:r w:rsidRPr="0021762F">
              <w:rPr>
                <w:sz w:val="18"/>
                <w:szCs w:val="18"/>
                <w:lang w:val="es-ES"/>
              </w:rPr>
              <w:t>–</w:t>
            </w:r>
            <w:r w:rsidRPr="0021762F">
              <w:rPr>
                <w:sz w:val="18"/>
                <w:szCs w:val="18"/>
                <w:lang w:val="es-ES"/>
              </w:rPr>
              <w:tab/>
              <w:t>Mejora de las competencias y capacidades de los beneficiarios: Se impartirá formación sobre diversos temas relacionados con la transformación digital a funcionarios gubernamentales de al menos 20 países en desarrollo, por medio de varios métodos, a saber, cursos presenciales, cursos en línea dirigidos por instructores, cursos de autoaprendizaje y escuelas de verano, a fin de fomentar las capacidades de gobernanza digital.</w:t>
            </w:r>
          </w:p>
          <w:p w14:paraId="11976C7B" w14:textId="51578A12" w:rsidR="000C095F" w:rsidRPr="0021762F" w:rsidRDefault="000C095F" w:rsidP="000C095F">
            <w:pPr>
              <w:pStyle w:val="Tabletext"/>
              <w:ind w:left="284" w:hanging="284"/>
              <w:rPr>
                <w:sz w:val="18"/>
                <w:szCs w:val="18"/>
                <w:lang w:val="es-ES"/>
              </w:rPr>
            </w:pPr>
            <w:r w:rsidRPr="0021762F">
              <w:rPr>
                <w:sz w:val="18"/>
                <w:szCs w:val="18"/>
                <w:lang w:val="es-ES"/>
              </w:rPr>
              <w:t>–</w:t>
            </w:r>
            <w:r w:rsidRPr="0021762F">
              <w:rPr>
                <w:sz w:val="18"/>
                <w:szCs w:val="18"/>
                <w:lang w:val="es-ES"/>
              </w:rPr>
              <w:tab/>
              <w:t>Provisión de materiales de formación: Aprovechamiento de materiales existentes de la UIT, el PNUD y sus asociados, y desarrollo de nuevos contenidos para temas específicos que carecen de recursos, a fin de facilitar una cobertura íntegra de los temas relacionados con la transformación digital.</w:t>
            </w:r>
          </w:p>
          <w:p w14:paraId="7929759C" w14:textId="2658A3E4" w:rsidR="000C095F" w:rsidRPr="0021762F" w:rsidRDefault="000C095F" w:rsidP="000C095F">
            <w:pPr>
              <w:pStyle w:val="Tabletext"/>
              <w:ind w:left="284" w:hanging="284"/>
              <w:rPr>
                <w:sz w:val="18"/>
                <w:szCs w:val="18"/>
                <w:lang w:val="es-ES"/>
              </w:rPr>
            </w:pPr>
            <w:r w:rsidRPr="0021762F">
              <w:rPr>
                <w:sz w:val="18"/>
                <w:szCs w:val="18"/>
                <w:lang w:val="es-ES"/>
              </w:rPr>
              <w:t>–</w:t>
            </w:r>
            <w:r w:rsidRPr="0021762F">
              <w:rPr>
                <w:sz w:val="18"/>
                <w:szCs w:val="18"/>
                <w:lang w:val="es-ES"/>
              </w:rPr>
              <w:tab/>
              <w:t>Fortalecimiento de la plataforma de la Academia de la UIT: La plataforma de aprendizaje electrónico de dicha Academia se someterá a mejoras para atender mejor las necesidades de aprendizaje de los responsables políticos, incluidas actualizaciones de los contenidos y los sistemas de gestión del aprendizaje, integración de las actividades de supervisión del rendimiento y mejora de la accesibilidad y la experiencia del usuario.</w:t>
            </w:r>
          </w:p>
        </w:tc>
      </w:tr>
    </w:tbl>
    <w:p w14:paraId="5B005AE1" w14:textId="5B3FD6A4" w:rsidR="00216779" w:rsidRPr="0021762F" w:rsidRDefault="00216779" w:rsidP="00BD7671">
      <w:pPr>
        <w:pStyle w:val="Heading3"/>
        <w:spacing w:after="120"/>
        <w:rPr>
          <w:lang w:val="es-ES"/>
        </w:rPr>
      </w:pPr>
      <w:r w:rsidRPr="0021762F">
        <w:rPr>
          <w:lang w:val="es-ES"/>
        </w:rPr>
        <w:lastRenderedPageBreak/>
        <w:t>IR: AMS 3</w:t>
      </w:r>
      <w:r w:rsidR="00960D2E" w:rsidRPr="0021762F">
        <w:rPr>
          <w:lang w:val="es-ES"/>
        </w:rPr>
        <w:t xml:space="preserve"> – </w:t>
      </w:r>
      <w:r w:rsidRPr="0021762F">
        <w:rPr>
          <w:lang w:val="es-ES"/>
        </w:rPr>
        <w:t>Apoyo eficaz a la transformación digital y a los ecosistemas de innovación mediante proyectos de conectividad ampliables, financiados y sostenibles</w:t>
      </w:r>
    </w:p>
    <w:tbl>
      <w:tblPr>
        <w:tblW w:w="5012" w:type="pct"/>
        <w:tblLayout w:type="fixed"/>
        <w:tblCellMar>
          <w:left w:w="0" w:type="dxa"/>
          <w:right w:w="0" w:type="dxa"/>
        </w:tblCellMar>
        <w:tblLook w:val="04A0" w:firstRow="1" w:lastRow="0" w:firstColumn="1" w:lastColumn="0" w:noHBand="0" w:noVBand="1"/>
      </w:tblPr>
      <w:tblGrid>
        <w:gridCol w:w="1565"/>
        <w:gridCol w:w="2549"/>
        <w:gridCol w:w="2375"/>
        <w:gridCol w:w="28"/>
        <w:gridCol w:w="1993"/>
        <w:gridCol w:w="994"/>
        <w:gridCol w:w="1269"/>
        <w:gridCol w:w="1561"/>
        <w:gridCol w:w="1704"/>
      </w:tblGrid>
      <w:tr w:rsidR="000C095F" w:rsidRPr="0021762F" w14:paraId="4EC11A9B" w14:textId="77777777" w:rsidTr="000C095F">
        <w:trPr>
          <w:tblHeader/>
        </w:trPr>
        <w:tc>
          <w:tcPr>
            <w:tcW w:w="557" w:type="pct"/>
            <w:shd w:val="clear" w:color="auto" w:fill="004B96"/>
            <w:tcMar>
              <w:top w:w="75" w:type="dxa"/>
              <w:left w:w="75" w:type="dxa"/>
              <w:bottom w:w="75" w:type="dxa"/>
              <w:right w:w="75" w:type="dxa"/>
            </w:tcMar>
            <w:vAlign w:val="center"/>
            <w:hideMark/>
          </w:tcPr>
          <w:p w14:paraId="37AB51F7" w14:textId="44E502F4" w:rsidR="000C095F" w:rsidRPr="0021762F" w:rsidRDefault="000C095F" w:rsidP="000C095F">
            <w:pPr>
              <w:pStyle w:val="Tablehead"/>
              <w:rPr>
                <w:color w:val="FFFFFF" w:themeColor="background1"/>
                <w:sz w:val="18"/>
                <w:szCs w:val="18"/>
                <w:lang w:val="es-ES"/>
              </w:rPr>
            </w:pPr>
            <w:r w:rsidRPr="0021762F">
              <w:rPr>
                <w:color w:val="FFFFFF" w:themeColor="background1"/>
                <w:sz w:val="18"/>
                <w:szCs w:val="18"/>
                <w:lang w:val="es-ES"/>
              </w:rPr>
              <w:t>N.º de proyecto</w:t>
            </w:r>
          </w:p>
        </w:tc>
        <w:tc>
          <w:tcPr>
            <w:tcW w:w="908" w:type="pct"/>
            <w:shd w:val="clear" w:color="auto" w:fill="004B96"/>
            <w:tcMar>
              <w:top w:w="75" w:type="dxa"/>
              <w:left w:w="75" w:type="dxa"/>
              <w:bottom w:w="75" w:type="dxa"/>
              <w:right w:w="75" w:type="dxa"/>
            </w:tcMar>
            <w:vAlign w:val="center"/>
            <w:hideMark/>
          </w:tcPr>
          <w:p w14:paraId="42743D9B" w14:textId="77777777" w:rsidR="000C095F" w:rsidRPr="0021762F" w:rsidRDefault="000C095F" w:rsidP="000C095F">
            <w:pPr>
              <w:pStyle w:val="Tablehead"/>
              <w:rPr>
                <w:color w:val="FFFFFF" w:themeColor="background1"/>
                <w:sz w:val="18"/>
                <w:szCs w:val="18"/>
                <w:lang w:val="es-ES"/>
              </w:rPr>
            </w:pPr>
            <w:r w:rsidRPr="0021762F">
              <w:rPr>
                <w:color w:val="FFFFFF" w:themeColor="background1"/>
                <w:sz w:val="18"/>
                <w:szCs w:val="18"/>
                <w:lang w:val="es-ES"/>
              </w:rPr>
              <w:t>Título</w:t>
            </w:r>
          </w:p>
        </w:tc>
        <w:tc>
          <w:tcPr>
            <w:tcW w:w="846" w:type="pct"/>
            <w:shd w:val="clear" w:color="auto" w:fill="004B96"/>
            <w:tcMar>
              <w:top w:w="75" w:type="dxa"/>
              <w:left w:w="75" w:type="dxa"/>
              <w:bottom w:w="75" w:type="dxa"/>
              <w:right w:w="75" w:type="dxa"/>
            </w:tcMar>
            <w:vAlign w:val="center"/>
            <w:hideMark/>
          </w:tcPr>
          <w:p w14:paraId="006C4B17" w14:textId="77777777" w:rsidR="000C095F" w:rsidRPr="0021762F" w:rsidRDefault="000C095F" w:rsidP="000C095F">
            <w:pPr>
              <w:pStyle w:val="Tablehead"/>
              <w:rPr>
                <w:color w:val="FFFFFF" w:themeColor="background1"/>
                <w:sz w:val="18"/>
                <w:szCs w:val="18"/>
                <w:lang w:val="es-ES"/>
              </w:rPr>
            </w:pPr>
            <w:r w:rsidRPr="0021762F">
              <w:rPr>
                <w:color w:val="FFFFFF" w:themeColor="background1"/>
                <w:sz w:val="18"/>
                <w:szCs w:val="18"/>
                <w:lang w:val="es-ES"/>
              </w:rPr>
              <w:t>Fecha de inicio</w:t>
            </w:r>
          </w:p>
        </w:tc>
        <w:tc>
          <w:tcPr>
            <w:tcW w:w="720" w:type="pct"/>
            <w:gridSpan w:val="2"/>
            <w:shd w:val="clear" w:color="auto" w:fill="004B96"/>
            <w:tcMar>
              <w:top w:w="75" w:type="dxa"/>
              <w:left w:w="75" w:type="dxa"/>
              <w:bottom w:w="75" w:type="dxa"/>
              <w:right w:w="75" w:type="dxa"/>
            </w:tcMar>
            <w:vAlign w:val="center"/>
            <w:hideMark/>
          </w:tcPr>
          <w:p w14:paraId="5589546C" w14:textId="77777777" w:rsidR="000C095F" w:rsidRPr="0021762F" w:rsidRDefault="000C095F" w:rsidP="000C095F">
            <w:pPr>
              <w:pStyle w:val="Tablehead"/>
              <w:rPr>
                <w:color w:val="FFFFFF" w:themeColor="background1"/>
                <w:sz w:val="18"/>
                <w:szCs w:val="18"/>
                <w:lang w:val="es-ES"/>
              </w:rPr>
            </w:pPr>
            <w:r w:rsidRPr="0021762F">
              <w:rPr>
                <w:color w:val="FFFFFF" w:themeColor="background1"/>
                <w:sz w:val="18"/>
                <w:szCs w:val="18"/>
                <w:lang w:val="es-ES"/>
              </w:rPr>
              <w:t>Fecha de finalización</w:t>
            </w:r>
          </w:p>
        </w:tc>
        <w:tc>
          <w:tcPr>
            <w:tcW w:w="354" w:type="pct"/>
            <w:shd w:val="clear" w:color="auto" w:fill="004B96"/>
            <w:tcMar>
              <w:top w:w="75" w:type="dxa"/>
              <w:left w:w="75" w:type="dxa"/>
              <w:bottom w:w="75" w:type="dxa"/>
              <w:right w:w="75" w:type="dxa"/>
            </w:tcMar>
            <w:vAlign w:val="center"/>
            <w:hideMark/>
          </w:tcPr>
          <w:p w14:paraId="10788D61" w14:textId="77777777" w:rsidR="000C095F" w:rsidRPr="0021762F" w:rsidRDefault="000C095F" w:rsidP="000C095F">
            <w:pPr>
              <w:pStyle w:val="Tablehead"/>
              <w:rPr>
                <w:color w:val="FFFFFF" w:themeColor="background1"/>
                <w:sz w:val="18"/>
                <w:szCs w:val="18"/>
                <w:lang w:val="es-ES"/>
              </w:rPr>
            </w:pPr>
            <w:r w:rsidRPr="0021762F">
              <w:rPr>
                <w:color w:val="FFFFFF" w:themeColor="background1"/>
                <w:sz w:val="18"/>
                <w:szCs w:val="18"/>
                <w:lang w:val="es-ES"/>
              </w:rPr>
              <w:t>Situación</w:t>
            </w:r>
          </w:p>
        </w:tc>
        <w:tc>
          <w:tcPr>
            <w:tcW w:w="452" w:type="pct"/>
            <w:shd w:val="clear" w:color="auto" w:fill="004B96"/>
            <w:tcMar>
              <w:top w:w="75" w:type="dxa"/>
              <w:left w:w="75" w:type="dxa"/>
              <w:bottom w:w="75" w:type="dxa"/>
              <w:right w:w="75" w:type="dxa"/>
            </w:tcMar>
            <w:vAlign w:val="center"/>
            <w:hideMark/>
          </w:tcPr>
          <w:p w14:paraId="7BD46E85" w14:textId="68831571" w:rsidR="000C095F" w:rsidRPr="0021762F" w:rsidRDefault="000C095F" w:rsidP="000C095F">
            <w:pPr>
              <w:pStyle w:val="Tablehead"/>
              <w:rPr>
                <w:color w:val="FFFFFF" w:themeColor="background1"/>
                <w:sz w:val="18"/>
                <w:szCs w:val="18"/>
                <w:lang w:val="es-ES"/>
              </w:rPr>
            </w:pPr>
            <w:r w:rsidRPr="0021762F">
              <w:rPr>
                <w:color w:val="FFFFFF" w:themeColor="background1"/>
                <w:sz w:val="18"/>
                <w:szCs w:val="18"/>
                <w:lang w:val="es-ES"/>
              </w:rPr>
              <w:t>Fondos</w:t>
            </w:r>
            <w:r w:rsidR="0021762F">
              <w:rPr>
                <w:color w:val="FFFFFF" w:themeColor="background1"/>
                <w:sz w:val="18"/>
                <w:szCs w:val="18"/>
                <w:lang w:val="es-ES"/>
              </w:rPr>
              <w:t xml:space="preserve"> </w:t>
            </w:r>
            <w:r w:rsidRPr="0021762F">
              <w:rPr>
                <w:color w:val="FFFFFF" w:themeColor="background1"/>
                <w:sz w:val="18"/>
                <w:szCs w:val="18"/>
                <w:lang w:val="es-ES"/>
              </w:rPr>
              <w:t>totales</w:t>
            </w:r>
            <w:r w:rsidRPr="0021762F">
              <w:rPr>
                <w:color w:val="FFFFFF" w:themeColor="background1"/>
                <w:sz w:val="18"/>
                <w:szCs w:val="18"/>
                <w:lang w:val="es-ES"/>
              </w:rPr>
              <w:br/>
              <w:t>(CHF)</w:t>
            </w:r>
          </w:p>
        </w:tc>
        <w:tc>
          <w:tcPr>
            <w:tcW w:w="556" w:type="pct"/>
            <w:shd w:val="clear" w:color="auto" w:fill="004B96"/>
            <w:tcMar>
              <w:top w:w="75" w:type="dxa"/>
              <w:left w:w="75" w:type="dxa"/>
              <w:bottom w:w="75" w:type="dxa"/>
              <w:right w:w="75" w:type="dxa"/>
            </w:tcMar>
            <w:vAlign w:val="center"/>
            <w:hideMark/>
          </w:tcPr>
          <w:p w14:paraId="1FA0CB92" w14:textId="77777777" w:rsidR="000C095F" w:rsidRPr="0021762F" w:rsidRDefault="000C095F" w:rsidP="000C095F">
            <w:pPr>
              <w:pStyle w:val="Tablehead"/>
              <w:rPr>
                <w:color w:val="FFFFFF" w:themeColor="background1"/>
                <w:sz w:val="18"/>
                <w:szCs w:val="18"/>
                <w:lang w:val="es-ES"/>
              </w:rPr>
            </w:pPr>
            <w:r w:rsidRPr="0021762F">
              <w:rPr>
                <w:color w:val="FFFFFF" w:themeColor="background1"/>
                <w:sz w:val="18"/>
                <w:szCs w:val="18"/>
                <w:lang w:val="es-ES"/>
              </w:rPr>
              <w:t>Organismo de cooperación</w:t>
            </w:r>
          </w:p>
        </w:tc>
        <w:tc>
          <w:tcPr>
            <w:tcW w:w="607" w:type="pct"/>
            <w:shd w:val="clear" w:color="auto" w:fill="004B96"/>
            <w:tcMar>
              <w:top w:w="75" w:type="dxa"/>
              <w:left w:w="75" w:type="dxa"/>
              <w:bottom w:w="75" w:type="dxa"/>
              <w:right w:w="75" w:type="dxa"/>
            </w:tcMar>
            <w:vAlign w:val="center"/>
            <w:hideMark/>
          </w:tcPr>
          <w:p w14:paraId="76AE5F33" w14:textId="77777777" w:rsidR="000C095F" w:rsidRPr="0021762F" w:rsidRDefault="000C095F" w:rsidP="000C095F">
            <w:pPr>
              <w:pStyle w:val="Tablehead"/>
              <w:rPr>
                <w:color w:val="FFFFFF" w:themeColor="background1"/>
                <w:sz w:val="18"/>
                <w:szCs w:val="18"/>
                <w:lang w:val="es-ES"/>
              </w:rPr>
            </w:pPr>
            <w:r w:rsidRPr="0021762F">
              <w:rPr>
                <w:color w:val="FFFFFF" w:themeColor="background1"/>
                <w:sz w:val="18"/>
                <w:szCs w:val="18"/>
                <w:lang w:val="es-ES"/>
              </w:rPr>
              <w:t>Res. de la CMDT</w:t>
            </w:r>
            <w:r w:rsidRPr="0021762F">
              <w:rPr>
                <w:color w:val="FFFFFF" w:themeColor="background1"/>
                <w:sz w:val="18"/>
                <w:szCs w:val="18"/>
                <w:lang w:val="es-ES"/>
              </w:rPr>
              <w:br/>
              <w:t>aplicada</w:t>
            </w:r>
          </w:p>
        </w:tc>
      </w:tr>
      <w:tr w:rsidR="000C095F" w:rsidRPr="0021762F" w14:paraId="5ED362B4" w14:textId="77777777" w:rsidTr="000C095F">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269C8D" w14:textId="4A242DF3" w:rsidR="000C095F" w:rsidRPr="0021762F" w:rsidRDefault="000C095F" w:rsidP="000C095F">
            <w:pPr>
              <w:pStyle w:val="Tabletext"/>
              <w:jc w:val="center"/>
              <w:rPr>
                <w:b/>
                <w:sz w:val="18"/>
                <w:szCs w:val="18"/>
                <w:lang w:val="es-ES"/>
              </w:rPr>
            </w:pPr>
            <w:r w:rsidRPr="0021762F">
              <w:rPr>
                <w:b/>
                <w:sz w:val="18"/>
                <w:szCs w:val="18"/>
                <w:lang w:val="es-ES"/>
              </w:rPr>
              <w:t>9ELS24008</w:t>
            </w:r>
          </w:p>
        </w:tc>
        <w:tc>
          <w:tcPr>
            <w:tcW w:w="9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50AACF" w14:textId="35F2C4A1" w:rsidR="000C095F" w:rsidRPr="0021762F" w:rsidRDefault="000C095F" w:rsidP="000C095F">
            <w:pPr>
              <w:pStyle w:val="Tabletext"/>
              <w:rPr>
                <w:sz w:val="18"/>
                <w:szCs w:val="18"/>
                <w:lang w:val="es-ES"/>
              </w:rPr>
            </w:pPr>
            <w:r w:rsidRPr="0021762F">
              <w:rPr>
                <w:sz w:val="18"/>
                <w:szCs w:val="18"/>
                <w:lang w:val="es-ES"/>
              </w:rPr>
              <w:t>MERIAN – Fortalecimiento de capacidades de CENTA y ENA para la investigación, extensión y educación digital agrícola</w:t>
            </w:r>
          </w:p>
        </w:tc>
        <w:tc>
          <w:tcPr>
            <w:tcW w:w="8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B59C05" w14:textId="0C8609E8" w:rsidR="000C095F" w:rsidRPr="0021762F" w:rsidRDefault="000C095F" w:rsidP="000C095F">
            <w:pPr>
              <w:pStyle w:val="Tabletext"/>
              <w:jc w:val="center"/>
              <w:rPr>
                <w:sz w:val="18"/>
                <w:szCs w:val="18"/>
                <w:lang w:val="es-ES"/>
              </w:rPr>
            </w:pPr>
            <w:r w:rsidRPr="0021762F">
              <w:rPr>
                <w:sz w:val="18"/>
                <w:szCs w:val="18"/>
                <w:lang w:val="es-ES"/>
              </w:rPr>
              <w:t>1 de febrero de 2024</w:t>
            </w:r>
          </w:p>
        </w:tc>
        <w:tc>
          <w:tcPr>
            <w:tcW w:w="720"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2F36F9" w14:textId="77777777" w:rsidR="000C095F" w:rsidRPr="0021762F" w:rsidRDefault="000C095F" w:rsidP="000C095F">
            <w:pPr>
              <w:pStyle w:val="Tabletext"/>
              <w:jc w:val="center"/>
              <w:rPr>
                <w:sz w:val="18"/>
                <w:szCs w:val="18"/>
                <w:lang w:val="es-ES"/>
              </w:rPr>
            </w:pPr>
            <w:r w:rsidRPr="0021762F">
              <w:rPr>
                <w:sz w:val="18"/>
                <w:szCs w:val="18"/>
                <w:lang w:val="es-ES"/>
              </w:rPr>
              <w:t>31 de enero de 2027</w:t>
            </w:r>
          </w:p>
        </w:tc>
        <w:tc>
          <w:tcPr>
            <w:tcW w:w="3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5CA90E" w14:textId="77777777" w:rsidR="000C095F" w:rsidRPr="0021762F" w:rsidRDefault="000C095F" w:rsidP="000C095F">
            <w:pPr>
              <w:pStyle w:val="Tabletext"/>
              <w:jc w:val="center"/>
              <w:rPr>
                <w:sz w:val="18"/>
                <w:szCs w:val="18"/>
                <w:lang w:val="es-ES"/>
              </w:rPr>
            </w:pPr>
            <w:r w:rsidRPr="0021762F">
              <w:rPr>
                <w:sz w:val="18"/>
                <w:szCs w:val="18"/>
                <w:lang w:val="es-ES"/>
              </w:rPr>
              <w:t>En curso</w:t>
            </w:r>
          </w:p>
        </w:tc>
        <w:tc>
          <w:tcPr>
            <w:tcW w:w="4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CE3335" w14:textId="77777777" w:rsidR="000C095F" w:rsidRPr="0021762F" w:rsidRDefault="000C095F" w:rsidP="000C095F">
            <w:pPr>
              <w:pStyle w:val="Tabletext"/>
              <w:jc w:val="center"/>
              <w:rPr>
                <w:sz w:val="18"/>
                <w:szCs w:val="18"/>
                <w:lang w:val="es-ES"/>
              </w:rPr>
            </w:pPr>
            <w:r w:rsidRPr="0021762F">
              <w:rPr>
                <w:sz w:val="18"/>
                <w:szCs w:val="18"/>
                <w:lang w:val="es-ES"/>
              </w:rPr>
              <w:t>1 074 118</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8F7024" w14:textId="77777777" w:rsidR="000C095F" w:rsidRPr="0021762F" w:rsidRDefault="000C095F" w:rsidP="000C095F">
            <w:pPr>
              <w:pStyle w:val="Tabletext"/>
              <w:jc w:val="center"/>
              <w:rPr>
                <w:sz w:val="18"/>
                <w:szCs w:val="18"/>
                <w:lang w:val="es-ES"/>
              </w:rPr>
            </w:pPr>
            <w:r w:rsidRPr="0021762F">
              <w:rPr>
                <w:sz w:val="18"/>
                <w:szCs w:val="18"/>
                <w:lang w:val="es-ES"/>
              </w:rPr>
              <w:t>Comisión Europea</w:t>
            </w:r>
          </w:p>
        </w:tc>
        <w:tc>
          <w:tcPr>
            <w:tcW w:w="6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6E3761" w14:textId="71144ED5" w:rsidR="000C095F" w:rsidRPr="0021762F" w:rsidRDefault="000C095F" w:rsidP="000C095F">
            <w:pPr>
              <w:pStyle w:val="Tabletext"/>
              <w:rPr>
                <w:sz w:val="18"/>
                <w:szCs w:val="18"/>
                <w:lang w:val="es-ES"/>
              </w:rPr>
            </w:pPr>
            <w:r w:rsidRPr="0021762F">
              <w:rPr>
                <w:sz w:val="18"/>
                <w:szCs w:val="18"/>
                <w:lang w:val="es-ES"/>
              </w:rPr>
              <w:t>Res. 17 de la CMDT</w:t>
            </w:r>
          </w:p>
        </w:tc>
      </w:tr>
      <w:tr w:rsidR="000C095F" w:rsidRPr="0021762F" w14:paraId="014D9A87" w14:textId="77777777" w:rsidTr="000C095F">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7E8A86" w14:textId="77777777" w:rsidR="000C095F" w:rsidRPr="0021762F" w:rsidRDefault="000C095F" w:rsidP="000C095F">
            <w:pPr>
              <w:pStyle w:val="Tabletext"/>
              <w:rPr>
                <w:b/>
                <w:sz w:val="18"/>
                <w:szCs w:val="18"/>
                <w:lang w:val="es-ES"/>
              </w:rPr>
            </w:pPr>
            <w:r w:rsidRPr="0021762F">
              <w:rPr>
                <w:b/>
                <w:sz w:val="18"/>
                <w:szCs w:val="18"/>
                <w:lang w:val="es-ES"/>
              </w:rPr>
              <w:t>Países beneficiarios</w:t>
            </w:r>
          </w:p>
        </w:tc>
        <w:tc>
          <w:tcPr>
            <w:tcW w:w="444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952F8B" w14:textId="657600A2" w:rsidR="000C095F" w:rsidRPr="0021762F" w:rsidRDefault="000C095F" w:rsidP="000C095F">
            <w:pPr>
              <w:pStyle w:val="Tabletext"/>
              <w:rPr>
                <w:sz w:val="18"/>
                <w:szCs w:val="18"/>
                <w:lang w:val="es-ES"/>
              </w:rPr>
            </w:pPr>
            <w:r w:rsidRPr="0021762F">
              <w:rPr>
                <w:sz w:val="18"/>
                <w:szCs w:val="18"/>
                <w:lang w:val="es-ES"/>
              </w:rPr>
              <w:t>El Salvador</w:t>
            </w:r>
          </w:p>
        </w:tc>
      </w:tr>
      <w:tr w:rsidR="000C095F" w:rsidRPr="0021762F" w14:paraId="5134F4BF" w14:textId="77777777" w:rsidTr="000C095F">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2DD4E8" w14:textId="77777777" w:rsidR="000C095F" w:rsidRPr="0021762F" w:rsidRDefault="000C095F" w:rsidP="000C095F">
            <w:pPr>
              <w:pStyle w:val="Tabletext"/>
              <w:rPr>
                <w:b/>
                <w:sz w:val="18"/>
                <w:szCs w:val="18"/>
                <w:lang w:val="es-ES"/>
              </w:rPr>
            </w:pPr>
            <w:r w:rsidRPr="0021762F">
              <w:rPr>
                <w:b/>
                <w:sz w:val="18"/>
                <w:szCs w:val="18"/>
                <w:lang w:val="es-ES"/>
              </w:rPr>
              <w:t>Resultados y logros previstos</w:t>
            </w:r>
          </w:p>
        </w:tc>
        <w:tc>
          <w:tcPr>
            <w:tcW w:w="444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4D940A" w14:textId="36B44DAB" w:rsidR="000C095F" w:rsidRPr="0021762F" w:rsidRDefault="000C095F" w:rsidP="000C095F">
            <w:pPr>
              <w:pStyle w:val="Tabletext"/>
              <w:rPr>
                <w:sz w:val="18"/>
                <w:szCs w:val="18"/>
                <w:lang w:val="es-ES"/>
              </w:rPr>
            </w:pPr>
            <w:r w:rsidRPr="0021762F">
              <w:rPr>
                <w:sz w:val="18"/>
                <w:szCs w:val="18"/>
                <w:lang w:val="es-ES"/>
              </w:rPr>
              <w:t>1) Ampliación de la asistencia técnica a 50 extensionistas y productores con arreglo a un modelo híbrido presencial-virtual; 2) Creación de un modelo de asistencia técnica virtual e híbrido para los productores agrícolas; 3) Diseño de un modelo de extensión agrícola que proponga un modelo de extensión basado en derechos, con un enfoque de género y generacional; 4) Desarrollo de una plataforma digital que dé lugar a una plataforma móvil y web mediante IA, datos agronómicos y SIG, coordinada por la FAO y la UIT; 5) Establecimiento de un centro de contacto para extensionistas y productores, orientado a pequeños y medianos productores; 6) Adquisición de siete vehículos 4x4 para actividades sobre el terreno y extensión digital en zonas rurales; 7) Mejora de la formación en enseñanza digital de 40 extensionistas mediante formatos virtuales e híbridos; 8) Fortalecimiento de los laboratorios de microbiología por medio de la modernización de los laboratorios de microbiología del CENTA para bioinsumos como microorganismos para el control de plagas; 9) Puesta en marcha de laboratorios de biotecnología por medio del establecimiento de laboratorios de biotecnología del CENTA para la mejora genética y el desarrollo de insumos biológicos; 10) Producción de insumos biológicos en los laboratorios del CENTA para fomentar la fertilidad de los cultivos y el control de plagas, respecto de las mujeres productoras; 11) Documentación de resultados técnicos sobre innovaciones, a fin de velar por la propiedad intelectual del CENTA; 12) Constitución de alianzas institucionales con el CENTA, la ENA, el MAG y la Secretaría de Innovación para fomentar la sostenibilidad.</w:t>
            </w:r>
          </w:p>
        </w:tc>
      </w:tr>
      <w:tr w:rsidR="000C095F" w:rsidRPr="0021762F" w14:paraId="0B143658" w14:textId="77777777" w:rsidTr="000C095F">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9E32EA" w14:textId="77777777" w:rsidR="000C095F" w:rsidRPr="0021762F" w:rsidRDefault="000C095F" w:rsidP="000C095F">
            <w:pPr>
              <w:pStyle w:val="Tabletext"/>
              <w:jc w:val="center"/>
              <w:rPr>
                <w:b/>
                <w:sz w:val="18"/>
                <w:szCs w:val="18"/>
                <w:lang w:val="es-ES"/>
              </w:rPr>
            </w:pPr>
          </w:p>
        </w:tc>
      </w:tr>
      <w:tr w:rsidR="000C095F" w:rsidRPr="0021762F" w14:paraId="57CF05BB" w14:textId="77777777" w:rsidTr="000C095F">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7580D9" w14:textId="51627B62" w:rsidR="000C095F" w:rsidRPr="0021762F" w:rsidRDefault="000C095F" w:rsidP="000C095F">
            <w:pPr>
              <w:pStyle w:val="Tabletext"/>
              <w:jc w:val="center"/>
              <w:rPr>
                <w:b/>
                <w:sz w:val="18"/>
                <w:szCs w:val="18"/>
                <w:lang w:val="es-ES"/>
              </w:rPr>
            </w:pPr>
            <w:r w:rsidRPr="0021762F">
              <w:rPr>
                <w:b/>
                <w:sz w:val="18"/>
                <w:szCs w:val="18"/>
                <w:lang w:val="es-ES"/>
              </w:rPr>
              <w:t>9RCA24004</w:t>
            </w:r>
          </w:p>
        </w:tc>
        <w:tc>
          <w:tcPr>
            <w:tcW w:w="9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DCC51F" w14:textId="77777777" w:rsidR="000C095F" w:rsidRPr="0021762F" w:rsidRDefault="000C095F" w:rsidP="000C095F">
            <w:pPr>
              <w:pStyle w:val="Tabletext"/>
              <w:rPr>
                <w:sz w:val="18"/>
                <w:szCs w:val="18"/>
                <w:lang w:val="es-ES"/>
              </w:rPr>
            </w:pPr>
            <w:r w:rsidRPr="0021762F">
              <w:rPr>
                <w:sz w:val="18"/>
                <w:szCs w:val="18"/>
                <w:lang w:val="es-ES"/>
              </w:rPr>
              <w:t xml:space="preserve">Mejora de la financiación innovadora para los grupos insuficientemente atendidos con el fin de fomentar la resiliencia y facilitar el logro de los ODS en Antigua y Barbuda y Santa Lucía </w:t>
            </w:r>
          </w:p>
        </w:tc>
        <w:tc>
          <w:tcPr>
            <w:tcW w:w="8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830A42" w14:textId="77777777" w:rsidR="000C095F" w:rsidRPr="0021762F" w:rsidRDefault="000C095F" w:rsidP="000C095F">
            <w:pPr>
              <w:pStyle w:val="Tabletext"/>
              <w:jc w:val="center"/>
              <w:rPr>
                <w:sz w:val="18"/>
                <w:szCs w:val="18"/>
                <w:lang w:val="es-ES"/>
              </w:rPr>
            </w:pPr>
            <w:r w:rsidRPr="0021762F">
              <w:rPr>
                <w:sz w:val="18"/>
                <w:szCs w:val="18"/>
                <w:lang w:val="es-ES"/>
              </w:rPr>
              <w:t>01 de enero de 2024</w:t>
            </w:r>
          </w:p>
        </w:tc>
        <w:tc>
          <w:tcPr>
            <w:tcW w:w="720"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2D5135" w14:textId="77777777" w:rsidR="000C095F" w:rsidRPr="0021762F" w:rsidRDefault="000C095F" w:rsidP="000C095F">
            <w:pPr>
              <w:pStyle w:val="Tabletext"/>
              <w:jc w:val="center"/>
              <w:rPr>
                <w:sz w:val="18"/>
                <w:szCs w:val="18"/>
                <w:lang w:val="es-ES"/>
              </w:rPr>
            </w:pPr>
            <w:r w:rsidRPr="0021762F">
              <w:rPr>
                <w:sz w:val="18"/>
                <w:szCs w:val="18"/>
                <w:lang w:val="es-ES"/>
              </w:rPr>
              <w:t>31 de diciembre de 2025</w:t>
            </w:r>
          </w:p>
        </w:tc>
        <w:tc>
          <w:tcPr>
            <w:tcW w:w="3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911FD2" w14:textId="77777777" w:rsidR="000C095F" w:rsidRPr="0021762F" w:rsidRDefault="000C095F" w:rsidP="000C095F">
            <w:pPr>
              <w:pStyle w:val="Tabletext"/>
              <w:jc w:val="center"/>
              <w:rPr>
                <w:sz w:val="18"/>
                <w:szCs w:val="18"/>
                <w:lang w:val="es-ES"/>
              </w:rPr>
            </w:pPr>
            <w:r w:rsidRPr="0021762F">
              <w:rPr>
                <w:sz w:val="18"/>
                <w:szCs w:val="18"/>
                <w:lang w:val="es-ES"/>
              </w:rPr>
              <w:t>En curso</w:t>
            </w:r>
          </w:p>
        </w:tc>
        <w:tc>
          <w:tcPr>
            <w:tcW w:w="4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7E6C4B" w14:textId="77777777" w:rsidR="000C095F" w:rsidRPr="0021762F" w:rsidRDefault="000C095F" w:rsidP="000C095F">
            <w:pPr>
              <w:pStyle w:val="Tabletext"/>
              <w:jc w:val="center"/>
              <w:rPr>
                <w:sz w:val="18"/>
                <w:szCs w:val="18"/>
                <w:lang w:val="es-ES"/>
              </w:rPr>
            </w:pPr>
            <w:r w:rsidRPr="0021762F">
              <w:rPr>
                <w:sz w:val="18"/>
                <w:szCs w:val="18"/>
                <w:lang w:val="es-ES"/>
              </w:rPr>
              <w:t>213 153</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0D4B25" w14:textId="77777777" w:rsidR="000C095F" w:rsidRPr="0021762F" w:rsidRDefault="000C095F" w:rsidP="000C095F">
            <w:pPr>
              <w:pStyle w:val="Tabletext"/>
              <w:jc w:val="center"/>
              <w:rPr>
                <w:sz w:val="18"/>
                <w:szCs w:val="18"/>
                <w:lang w:val="es-ES"/>
              </w:rPr>
            </w:pPr>
            <w:r w:rsidRPr="0021762F">
              <w:rPr>
                <w:sz w:val="18"/>
                <w:szCs w:val="18"/>
                <w:lang w:val="es-ES"/>
              </w:rPr>
              <w:t>PNUD, ONU-Mujeres y coordinadores residentes</w:t>
            </w:r>
          </w:p>
        </w:tc>
        <w:tc>
          <w:tcPr>
            <w:tcW w:w="6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9EE33B" w14:textId="77777777" w:rsidR="000C095F" w:rsidRPr="0021762F" w:rsidRDefault="000C095F" w:rsidP="000C095F">
            <w:pPr>
              <w:pStyle w:val="Tabletext"/>
              <w:rPr>
                <w:sz w:val="18"/>
                <w:szCs w:val="18"/>
                <w:lang w:val="es-ES"/>
              </w:rPr>
            </w:pPr>
            <w:r w:rsidRPr="0021762F">
              <w:rPr>
                <w:sz w:val="18"/>
                <w:szCs w:val="18"/>
                <w:lang w:val="es-ES"/>
              </w:rPr>
              <w:t>Res. 17 de la CMDT</w:t>
            </w:r>
          </w:p>
          <w:p w14:paraId="2A98BE2E" w14:textId="4B802DBE" w:rsidR="000C095F" w:rsidRPr="0021762F" w:rsidRDefault="000C095F" w:rsidP="000C095F">
            <w:pPr>
              <w:pStyle w:val="Tabletext"/>
              <w:rPr>
                <w:sz w:val="18"/>
                <w:szCs w:val="18"/>
                <w:lang w:val="es-ES"/>
              </w:rPr>
            </w:pPr>
            <w:r w:rsidRPr="0021762F">
              <w:rPr>
                <w:sz w:val="18"/>
                <w:szCs w:val="18"/>
                <w:lang w:val="es-ES"/>
              </w:rPr>
              <w:t>Res. 54 de la CMDT</w:t>
            </w:r>
          </w:p>
        </w:tc>
      </w:tr>
      <w:tr w:rsidR="000C095F" w:rsidRPr="0021762F" w14:paraId="77D51321" w14:textId="77777777" w:rsidTr="000C095F">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1BB199" w14:textId="77777777" w:rsidR="000C095F" w:rsidRPr="0021762F" w:rsidRDefault="000C095F" w:rsidP="000C095F">
            <w:pPr>
              <w:pStyle w:val="Tabletext"/>
              <w:rPr>
                <w:b/>
                <w:sz w:val="18"/>
                <w:szCs w:val="18"/>
                <w:lang w:val="es-ES"/>
              </w:rPr>
            </w:pPr>
            <w:r w:rsidRPr="0021762F">
              <w:rPr>
                <w:b/>
                <w:sz w:val="18"/>
                <w:szCs w:val="18"/>
                <w:lang w:val="es-ES"/>
              </w:rPr>
              <w:t xml:space="preserve">Países beneficiarios </w:t>
            </w:r>
          </w:p>
        </w:tc>
        <w:tc>
          <w:tcPr>
            <w:tcW w:w="444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790C2F" w14:textId="3D6E15AD" w:rsidR="000C095F" w:rsidRPr="0021762F" w:rsidRDefault="000C095F" w:rsidP="000C095F">
            <w:pPr>
              <w:pStyle w:val="Tabletext"/>
              <w:rPr>
                <w:sz w:val="18"/>
                <w:szCs w:val="18"/>
                <w:lang w:val="es-ES"/>
              </w:rPr>
            </w:pPr>
            <w:r w:rsidRPr="0021762F">
              <w:rPr>
                <w:sz w:val="18"/>
                <w:szCs w:val="18"/>
                <w:lang w:val="es-ES"/>
              </w:rPr>
              <w:t>Antigua y Barbuda, Santa Lucía</w:t>
            </w:r>
          </w:p>
        </w:tc>
      </w:tr>
      <w:tr w:rsidR="000C095F" w:rsidRPr="0021762F" w14:paraId="61CBC426" w14:textId="77777777" w:rsidTr="000C095F">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4BD1B3" w14:textId="77777777" w:rsidR="000C095F" w:rsidRPr="0021762F" w:rsidRDefault="000C095F" w:rsidP="000C095F">
            <w:pPr>
              <w:pStyle w:val="Tabletext"/>
              <w:rPr>
                <w:b/>
                <w:sz w:val="18"/>
                <w:szCs w:val="18"/>
                <w:lang w:val="es-ES"/>
              </w:rPr>
            </w:pPr>
            <w:r w:rsidRPr="0021762F">
              <w:rPr>
                <w:b/>
                <w:sz w:val="18"/>
                <w:szCs w:val="18"/>
                <w:lang w:val="es-ES"/>
              </w:rPr>
              <w:lastRenderedPageBreak/>
              <w:t>Resultados y logros previstos</w:t>
            </w:r>
          </w:p>
        </w:tc>
        <w:tc>
          <w:tcPr>
            <w:tcW w:w="444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B88B7B" w14:textId="77777777" w:rsidR="000C095F" w:rsidRPr="0021762F" w:rsidRDefault="000C095F" w:rsidP="000C095F">
            <w:pPr>
              <w:pStyle w:val="Tabletext"/>
              <w:rPr>
                <w:sz w:val="18"/>
                <w:szCs w:val="18"/>
                <w:lang w:val="es-ES"/>
              </w:rPr>
            </w:pPr>
            <w:r w:rsidRPr="0021762F">
              <w:rPr>
                <w:sz w:val="18"/>
                <w:szCs w:val="18"/>
                <w:lang w:val="es-ES"/>
              </w:rPr>
              <w:t>La UIT: 1) organizará talleres de creación de capacidad destinados a mujeres y jóvenes emprendedores, instituciones financieras y partes interesadas con miras a la ejecución satisfactoria de la iniciativa piloto; 2) ayudará a examinar el éxito de la iniciativa piloto, difundirá las conclusiones extraídas y analizará las oportunidades de ampliación; 3) contribuirá a crear una plataforma de diálogo sobre financiación comercial innovadora entre las partes interesadas; (4) evaluará los instrumentos jurídicos, reglamentarios y normativos que rigen los servicios financieros digitales para proponer mejoras; (5) evaluará la seguridad de los servicios financieros digitales (DFS), pondrá en marcha programas de transferencia de conocimientos, en consonancia con normas internacionales; (6) apoyará el desarrollo de competencias y la formación de las mujeres y los jóvenes propietarios de microempresas y pequeñas y medianas empresas en materia de dinero electrónico y pagos digitales.</w:t>
            </w:r>
          </w:p>
        </w:tc>
      </w:tr>
      <w:tr w:rsidR="000C095F" w:rsidRPr="0021762F" w14:paraId="29BB8602" w14:textId="77777777" w:rsidTr="000C095F">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30D72B" w14:textId="77777777" w:rsidR="000C095F" w:rsidRPr="0021762F" w:rsidRDefault="000C095F" w:rsidP="00B64602">
            <w:pPr>
              <w:pStyle w:val="Tabletext"/>
              <w:spacing w:before="0"/>
              <w:jc w:val="center"/>
              <w:rPr>
                <w:b/>
                <w:sz w:val="18"/>
                <w:szCs w:val="18"/>
                <w:lang w:val="es-ES"/>
              </w:rPr>
            </w:pPr>
          </w:p>
        </w:tc>
      </w:tr>
      <w:tr w:rsidR="000C095F" w:rsidRPr="0021762F" w14:paraId="30558ABF" w14:textId="77777777" w:rsidTr="000C095F">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10B818" w14:textId="77777777" w:rsidR="000C095F" w:rsidRPr="0021762F" w:rsidRDefault="000C095F" w:rsidP="000C095F">
            <w:pPr>
              <w:pStyle w:val="Tabletext"/>
              <w:jc w:val="center"/>
              <w:rPr>
                <w:b/>
                <w:sz w:val="18"/>
                <w:szCs w:val="18"/>
                <w:lang w:val="es-ES"/>
              </w:rPr>
            </w:pPr>
            <w:r w:rsidRPr="0021762F">
              <w:rPr>
                <w:b/>
                <w:sz w:val="18"/>
                <w:szCs w:val="18"/>
                <w:lang w:val="es-ES"/>
              </w:rPr>
              <w:t>9RLA23022</w:t>
            </w:r>
          </w:p>
        </w:tc>
        <w:tc>
          <w:tcPr>
            <w:tcW w:w="9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73417F" w14:textId="77777777" w:rsidR="000C095F" w:rsidRPr="0021762F" w:rsidRDefault="000C095F" w:rsidP="000C095F">
            <w:pPr>
              <w:pStyle w:val="Tabletext"/>
              <w:rPr>
                <w:sz w:val="18"/>
                <w:szCs w:val="18"/>
                <w:lang w:val="es-ES"/>
              </w:rPr>
            </w:pPr>
            <w:r w:rsidRPr="0021762F">
              <w:rPr>
                <w:sz w:val="18"/>
                <w:szCs w:val="18"/>
                <w:lang w:val="es-ES"/>
              </w:rPr>
              <w:t xml:space="preserve">Apoyo a la implantación de iniciativas regionales en la región de las Américas </w:t>
            </w:r>
          </w:p>
        </w:tc>
        <w:tc>
          <w:tcPr>
            <w:tcW w:w="8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A45144" w14:textId="77777777" w:rsidR="000C095F" w:rsidRPr="0021762F" w:rsidRDefault="000C095F" w:rsidP="000C095F">
            <w:pPr>
              <w:pStyle w:val="Tabletext"/>
              <w:jc w:val="center"/>
              <w:rPr>
                <w:sz w:val="18"/>
                <w:szCs w:val="18"/>
                <w:lang w:val="es-ES"/>
              </w:rPr>
            </w:pPr>
            <w:r w:rsidRPr="0021762F">
              <w:rPr>
                <w:sz w:val="18"/>
                <w:szCs w:val="18"/>
                <w:lang w:val="es-ES"/>
              </w:rPr>
              <w:t>17 de agosto de 2023</w:t>
            </w:r>
          </w:p>
        </w:tc>
        <w:tc>
          <w:tcPr>
            <w:tcW w:w="720"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CE9D62" w14:textId="77777777" w:rsidR="000C095F" w:rsidRPr="0021762F" w:rsidRDefault="000C095F" w:rsidP="000C095F">
            <w:pPr>
              <w:pStyle w:val="Tabletext"/>
              <w:jc w:val="center"/>
              <w:rPr>
                <w:sz w:val="18"/>
                <w:szCs w:val="18"/>
                <w:lang w:val="es-ES"/>
              </w:rPr>
            </w:pPr>
            <w:r w:rsidRPr="0021762F">
              <w:rPr>
                <w:sz w:val="18"/>
                <w:szCs w:val="18"/>
                <w:lang w:val="es-ES"/>
              </w:rPr>
              <w:t>31 de octubre de 2025</w:t>
            </w:r>
          </w:p>
        </w:tc>
        <w:tc>
          <w:tcPr>
            <w:tcW w:w="3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787FDC" w14:textId="77777777" w:rsidR="000C095F" w:rsidRPr="0021762F" w:rsidRDefault="000C095F" w:rsidP="000C095F">
            <w:pPr>
              <w:pStyle w:val="Tabletext"/>
              <w:jc w:val="center"/>
              <w:rPr>
                <w:sz w:val="18"/>
                <w:szCs w:val="18"/>
                <w:lang w:val="es-ES"/>
              </w:rPr>
            </w:pPr>
            <w:r w:rsidRPr="0021762F">
              <w:rPr>
                <w:sz w:val="18"/>
                <w:szCs w:val="18"/>
                <w:lang w:val="es-ES"/>
              </w:rPr>
              <w:t>En curso</w:t>
            </w:r>
          </w:p>
        </w:tc>
        <w:tc>
          <w:tcPr>
            <w:tcW w:w="4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CDEACC" w14:textId="77777777" w:rsidR="000C095F" w:rsidRPr="0021762F" w:rsidRDefault="000C095F" w:rsidP="000C095F">
            <w:pPr>
              <w:pStyle w:val="Tabletext"/>
              <w:jc w:val="center"/>
              <w:rPr>
                <w:sz w:val="18"/>
                <w:szCs w:val="18"/>
                <w:lang w:val="es-ES"/>
              </w:rPr>
            </w:pPr>
            <w:r w:rsidRPr="0021762F">
              <w:rPr>
                <w:sz w:val="18"/>
                <w:szCs w:val="18"/>
                <w:lang w:val="es-ES"/>
              </w:rPr>
              <w:t>131 700</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B55FB7" w14:textId="77777777" w:rsidR="000C095F" w:rsidRPr="0021762F" w:rsidRDefault="000C095F" w:rsidP="000C095F">
            <w:pPr>
              <w:pStyle w:val="Tabletext"/>
              <w:jc w:val="center"/>
              <w:rPr>
                <w:sz w:val="18"/>
                <w:szCs w:val="18"/>
                <w:lang w:val="es-ES"/>
              </w:rPr>
            </w:pPr>
            <w:r w:rsidRPr="0021762F">
              <w:rPr>
                <w:sz w:val="18"/>
                <w:szCs w:val="18"/>
                <w:lang w:val="es-ES"/>
              </w:rPr>
              <w:t>Huawei</w:t>
            </w:r>
          </w:p>
        </w:tc>
        <w:tc>
          <w:tcPr>
            <w:tcW w:w="6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43B2D3" w14:textId="73C6C3C8" w:rsidR="000C095F" w:rsidRPr="0021762F" w:rsidRDefault="000C095F" w:rsidP="000C095F">
            <w:pPr>
              <w:pStyle w:val="Tabletext"/>
              <w:rPr>
                <w:sz w:val="18"/>
                <w:szCs w:val="18"/>
                <w:lang w:val="es-ES"/>
              </w:rPr>
            </w:pPr>
            <w:r w:rsidRPr="0021762F">
              <w:rPr>
                <w:sz w:val="18"/>
                <w:szCs w:val="18"/>
                <w:lang w:val="es-ES"/>
              </w:rPr>
              <w:t>Res. 17 de la CMDT</w:t>
            </w:r>
          </w:p>
        </w:tc>
      </w:tr>
      <w:tr w:rsidR="000C095F" w:rsidRPr="0021762F" w14:paraId="327264AA" w14:textId="77777777" w:rsidTr="000C095F">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B897A1" w14:textId="77777777" w:rsidR="000C095F" w:rsidRPr="0021762F" w:rsidRDefault="000C095F" w:rsidP="000C095F">
            <w:pPr>
              <w:pStyle w:val="Tabletext"/>
              <w:rPr>
                <w:b/>
                <w:sz w:val="18"/>
                <w:szCs w:val="18"/>
                <w:lang w:val="es-ES"/>
              </w:rPr>
            </w:pPr>
            <w:r w:rsidRPr="0021762F">
              <w:rPr>
                <w:b/>
                <w:sz w:val="18"/>
                <w:szCs w:val="18"/>
                <w:lang w:val="es-ES"/>
              </w:rPr>
              <w:t xml:space="preserve">Países beneficiarios </w:t>
            </w:r>
          </w:p>
        </w:tc>
        <w:tc>
          <w:tcPr>
            <w:tcW w:w="444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9DD7F3" w14:textId="6C0E8CB3" w:rsidR="000C095F" w:rsidRPr="0021762F" w:rsidRDefault="000C095F" w:rsidP="000C095F">
            <w:pPr>
              <w:pStyle w:val="Tabletext"/>
              <w:rPr>
                <w:sz w:val="18"/>
                <w:szCs w:val="18"/>
                <w:lang w:val="es-ES"/>
              </w:rPr>
            </w:pPr>
            <w:r w:rsidRPr="0021762F">
              <w:rPr>
                <w:sz w:val="18"/>
                <w:szCs w:val="18"/>
                <w:lang w:val="es-ES"/>
              </w:rPr>
              <w:t>Cuba, Honduras, México, Panamá, Paraguay, Uruguay</w:t>
            </w:r>
          </w:p>
        </w:tc>
      </w:tr>
      <w:tr w:rsidR="000C095F" w:rsidRPr="0021762F" w14:paraId="467AAE88" w14:textId="77777777" w:rsidTr="000C095F">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8C89FF" w14:textId="77777777" w:rsidR="000C095F" w:rsidRPr="0021762F" w:rsidRDefault="000C095F" w:rsidP="000C095F">
            <w:pPr>
              <w:pStyle w:val="Tabletext"/>
              <w:rPr>
                <w:b/>
                <w:sz w:val="18"/>
                <w:szCs w:val="18"/>
                <w:lang w:val="es-ES"/>
              </w:rPr>
            </w:pPr>
            <w:r w:rsidRPr="0021762F">
              <w:rPr>
                <w:b/>
                <w:sz w:val="18"/>
                <w:szCs w:val="18"/>
                <w:lang w:val="es-ES"/>
              </w:rPr>
              <w:t>Resultados y logros previstos</w:t>
            </w:r>
          </w:p>
        </w:tc>
        <w:tc>
          <w:tcPr>
            <w:tcW w:w="444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96FD56" w14:textId="50F46ED7" w:rsidR="000C095F" w:rsidRPr="0021762F" w:rsidRDefault="000C095F" w:rsidP="000C095F">
            <w:pPr>
              <w:pStyle w:val="Tabletext"/>
              <w:ind w:left="284" w:hanging="284"/>
              <w:rPr>
                <w:sz w:val="18"/>
                <w:szCs w:val="18"/>
                <w:lang w:val="es-ES"/>
              </w:rPr>
            </w:pPr>
            <w:r w:rsidRPr="0021762F">
              <w:rPr>
                <w:sz w:val="18"/>
                <w:szCs w:val="18"/>
                <w:lang w:val="es-ES"/>
              </w:rPr>
              <w:t>–</w:t>
            </w:r>
            <w:r w:rsidRPr="0021762F">
              <w:rPr>
                <w:sz w:val="18"/>
                <w:szCs w:val="18"/>
                <w:lang w:val="es-ES"/>
              </w:rPr>
              <w:tab/>
              <w:t>Fomentar la confianza y la seguridad en el uso de las TIC, incluyendo el desarrollo de capacidades y el apoyo al fomento de estrategias transnacionales sobre ciberseguridad.</w:t>
            </w:r>
          </w:p>
          <w:p w14:paraId="6E81B630" w14:textId="42D48FD1" w:rsidR="000C095F" w:rsidRPr="0021762F" w:rsidRDefault="000C095F" w:rsidP="000C095F">
            <w:pPr>
              <w:pStyle w:val="Tabletext"/>
              <w:ind w:left="284" w:hanging="284"/>
              <w:rPr>
                <w:sz w:val="18"/>
                <w:szCs w:val="18"/>
                <w:lang w:val="es-ES"/>
              </w:rPr>
            </w:pPr>
            <w:r w:rsidRPr="0021762F">
              <w:rPr>
                <w:sz w:val="18"/>
                <w:szCs w:val="18"/>
                <w:lang w:val="es-ES"/>
              </w:rPr>
              <w:t>–</w:t>
            </w:r>
            <w:r w:rsidRPr="0021762F">
              <w:rPr>
                <w:sz w:val="18"/>
                <w:szCs w:val="18"/>
                <w:lang w:val="es-ES"/>
              </w:rPr>
              <w:tab/>
              <w:t>Apoyar la capacitación humana mediante proyectos de creación de capacidad a escalas nacional, regional y subregional, en particular programas de formación o talleres, a fin de intercambiar conocimientos especializados, conocimientos y experiencias nacionales e internacionales, y fomentar competencias y herramientas prácticas para reducir la brecha digital, incluida la brecha digital de género, con el fin de contribuir al desarrollo de telecomunicaciones y TIC sostenibles, al tiempo que se promueve la competencia, la inversión y la innovación.</w:t>
            </w:r>
          </w:p>
          <w:p w14:paraId="01374980" w14:textId="3C9C9F7D" w:rsidR="000C095F" w:rsidRPr="0021762F" w:rsidRDefault="000C095F" w:rsidP="000C095F">
            <w:pPr>
              <w:pStyle w:val="Tabletext"/>
              <w:rPr>
                <w:sz w:val="18"/>
                <w:szCs w:val="18"/>
                <w:lang w:val="es-ES"/>
              </w:rPr>
            </w:pPr>
            <w:r w:rsidRPr="0021762F">
              <w:rPr>
                <w:sz w:val="18"/>
                <w:szCs w:val="18"/>
                <w:lang w:val="es-ES"/>
              </w:rPr>
              <w:t>–</w:t>
            </w:r>
            <w:r w:rsidRPr="0021762F">
              <w:rPr>
                <w:sz w:val="18"/>
                <w:szCs w:val="18"/>
                <w:lang w:val="es-ES"/>
              </w:rPr>
              <w:tab/>
              <w:t>Ayudar en la planificación e implementación de infraestructuras básicas y de servicios electrónicos con fines específicos.</w:t>
            </w:r>
          </w:p>
          <w:p w14:paraId="410B62EE" w14:textId="6DAD277F" w:rsidR="000C095F" w:rsidRPr="0021762F" w:rsidRDefault="000C095F" w:rsidP="000C095F">
            <w:pPr>
              <w:pStyle w:val="Tabletext"/>
              <w:rPr>
                <w:sz w:val="18"/>
                <w:szCs w:val="18"/>
                <w:lang w:val="es-ES"/>
              </w:rPr>
            </w:pPr>
            <w:r w:rsidRPr="0021762F">
              <w:rPr>
                <w:sz w:val="18"/>
                <w:szCs w:val="18"/>
                <w:lang w:val="es-ES"/>
              </w:rPr>
              <w:t>–</w:t>
            </w:r>
            <w:r w:rsidRPr="0021762F">
              <w:rPr>
                <w:sz w:val="18"/>
                <w:szCs w:val="18"/>
                <w:lang w:val="es-ES"/>
              </w:rPr>
              <w:tab/>
              <w:t>Facilitar el desarrollo de un entorno normativo y regulatorio propicio y fomentar la inversión y la innovación para conectar a los desconectados y alcanzar los ODS.</w:t>
            </w:r>
          </w:p>
          <w:p w14:paraId="6CDF1D79" w14:textId="4BE5200F" w:rsidR="000C095F" w:rsidRPr="0021762F" w:rsidRDefault="000C095F" w:rsidP="000C095F">
            <w:pPr>
              <w:pStyle w:val="Tabletext"/>
              <w:rPr>
                <w:sz w:val="18"/>
                <w:szCs w:val="18"/>
                <w:lang w:val="es-ES"/>
              </w:rPr>
            </w:pPr>
            <w:r w:rsidRPr="0021762F">
              <w:rPr>
                <w:sz w:val="18"/>
                <w:szCs w:val="18"/>
                <w:lang w:val="es-ES"/>
              </w:rPr>
              <w:t>–</w:t>
            </w:r>
            <w:r w:rsidRPr="0021762F">
              <w:rPr>
                <w:sz w:val="18"/>
                <w:szCs w:val="18"/>
                <w:lang w:val="es-ES"/>
              </w:rPr>
              <w:tab/>
              <w:t>Promover la inclusión financiera digital y la implementación de transacciones electrónicas.</w:t>
            </w:r>
          </w:p>
        </w:tc>
      </w:tr>
      <w:tr w:rsidR="000C095F" w:rsidRPr="0021762F" w14:paraId="46D1B656" w14:textId="77777777" w:rsidTr="000C095F">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1D84E32" w14:textId="77777777" w:rsidR="000C095F" w:rsidRPr="0021762F" w:rsidRDefault="000C095F" w:rsidP="00B64602">
            <w:pPr>
              <w:pStyle w:val="Tabletext"/>
              <w:spacing w:before="0" w:after="0"/>
              <w:rPr>
                <w:b/>
                <w:sz w:val="18"/>
                <w:szCs w:val="18"/>
                <w:lang w:val="es-ES"/>
              </w:rPr>
            </w:pPr>
          </w:p>
        </w:tc>
        <w:tc>
          <w:tcPr>
            <w:tcW w:w="444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23C8546" w14:textId="77777777" w:rsidR="000C095F" w:rsidRPr="0021762F" w:rsidRDefault="000C095F" w:rsidP="00B64602">
            <w:pPr>
              <w:pStyle w:val="Tabletext"/>
              <w:spacing w:before="0" w:after="0"/>
              <w:jc w:val="center"/>
              <w:rPr>
                <w:sz w:val="18"/>
                <w:szCs w:val="18"/>
                <w:lang w:val="es-ES"/>
              </w:rPr>
            </w:pPr>
          </w:p>
        </w:tc>
      </w:tr>
      <w:tr w:rsidR="000C095F" w:rsidRPr="0021762F" w14:paraId="0E31FE64" w14:textId="77777777" w:rsidTr="000C095F">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7FB4AD" w14:textId="732D2790" w:rsidR="000C095F" w:rsidRPr="0021762F" w:rsidRDefault="000C095F" w:rsidP="000C095F">
            <w:pPr>
              <w:pStyle w:val="Tabletext"/>
              <w:jc w:val="center"/>
              <w:rPr>
                <w:b/>
                <w:sz w:val="18"/>
                <w:szCs w:val="18"/>
                <w:lang w:val="es-ES"/>
              </w:rPr>
            </w:pPr>
            <w:r w:rsidRPr="0021762F">
              <w:rPr>
                <w:b/>
                <w:sz w:val="18"/>
                <w:szCs w:val="18"/>
                <w:lang w:val="es-ES"/>
              </w:rPr>
              <w:t>2GLO21119</w:t>
            </w:r>
          </w:p>
        </w:tc>
        <w:tc>
          <w:tcPr>
            <w:tcW w:w="9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432585" w14:textId="77777777" w:rsidR="000C095F" w:rsidRPr="0021762F" w:rsidRDefault="000C095F" w:rsidP="000C095F">
            <w:pPr>
              <w:pStyle w:val="Tabletext"/>
              <w:rPr>
                <w:sz w:val="18"/>
                <w:szCs w:val="18"/>
                <w:lang w:val="es-ES"/>
              </w:rPr>
            </w:pPr>
            <w:r w:rsidRPr="0021762F">
              <w:rPr>
                <w:sz w:val="18"/>
                <w:szCs w:val="18"/>
                <w:lang w:val="es-ES"/>
              </w:rPr>
              <w:t>Establecimiento de la iniciativa Cyber4Good.</w:t>
            </w:r>
          </w:p>
        </w:tc>
        <w:tc>
          <w:tcPr>
            <w:tcW w:w="85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031C89" w14:textId="77777777" w:rsidR="000C095F" w:rsidRPr="0021762F" w:rsidRDefault="000C095F" w:rsidP="000C095F">
            <w:pPr>
              <w:pStyle w:val="Tabletext"/>
              <w:jc w:val="center"/>
              <w:rPr>
                <w:sz w:val="18"/>
                <w:szCs w:val="18"/>
                <w:lang w:val="es-ES"/>
              </w:rPr>
            </w:pPr>
            <w:r w:rsidRPr="0021762F">
              <w:rPr>
                <w:sz w:val="18"/>
                <w:szCs w:val="18"/>
                <w:lang w:val="es-ES"/>
              </w:rPr>
              <w:t>1 de enero de 2022</w:t>
            </w:r>
          </w:p>
        </w:tc>
        <w:tc>
          <w:tcPr>
            <w:tcW w:w="7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6A769A" w14:textId="77777777" w:rsidR="000C095F" w:rsidRPr="0021762F" w:rsidRDefault="000C095F" w:rsidP="000C095F">
            <w:pPr>
              <w:pStyle w:val="Tabletext"/>
              <w:jc w:val="center"/>
              <w:rPr>
                <w:sz w:val="18"/>
                <w:szCs w:val="18"/>
                <w:lang w:val="es-ES"/>
              </w:rPr>
            </w:pPr>
            <w:r w:rsidRPr="0021762F">
              <w:rPr>
                <w:sz w:val="18"/>
                <w:szCs w:val="18"/>
                <w:lang w:val="es-ES"/>
              </w:rPr>
              <w:t>31 de diciembre de 2024</w:t>
            </w:r>
          </w:p>
        </w:tc>
        <w:tc>
          <w:tcPr>
            <w:tcW w:w="3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54FE8C" w14:textId="77777777" w:rsidR="000C095F" w:rsidRPr="0021762F" w:rsidRDefault="000C095F" w:rsidP="000C095F">
            <w:pPr>
              <w:pStyle w:val="Tabletext"/>
              <w:jc w:val="center"/>
              <w:rPr>
                <w:sz w:val="18"/>
                <w:szCs w:val="18"/>
                <w:lang w:val="es-ES"/>
              </w:rPr>
            </w:pPr>
            <w:r w:rsidRPr="0021762F">
              <w:rPr>
                <w:sz w:val="18"/>
                <w:szCs w:val="18"/>
                <w:lang w:val="es-ES"/>
              </w:rPr>
              <w:t>Concluido</w:t>
            </w:r>
          </w:p>
        </w:tc>
        <w:tc>
          <w:tcPr>
            <w:tcW w:w="4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B62830" w14:textId="77777777" w:rsidR="000C095F" w:rsidRPr="0021762F" w:rsidRDefault="000C095F" w:rsidP="000C095F">
            <w:pPr>
              <w:pStyle w:val="Tabletext"/>
              <w:jc w:val="center"/>
              <w:rPr>
                <w:sz w:val="18"/>
                <w:szCs w:val="18"/>
                <w:lang w:val="es-ES"/>
              </w:rPr>
            </w:pPr>
            <w:r w:rsidRPr="0021762F">
              <w:rPr>
                <w:sz w:val="18"/>
                <w:szCs w:val="18"/>
                <w:lang w:val="es-ES"/>
              </w:rPr>
              <w:t>464 350</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307F6C" w14:textId="77777777" w:rsidR="000C095F" w:rsidRPr="0021762F" w:rsidRDefault="000C095F" w:rsidP="000C095F">
            <w:pPr>
              <w:pStyle w:val="Tabletext"/>
              <w:jc w:val="center"/>
              <w:rPr>
                <w:sz w:val="18"/>
                <w:szCs w:val="18"/>
                <w:lang w:val="es-ES"/>
              </w:rPr>
            </w:pPr>
            <w:r w:rsidRPr="0021762F">
              <w:rPr>
                <w:sz w:val="18"/>
                <w:szCs w:val="18"/>
                <w:lang w:val="es-ES"/>
              </w:rPr>
              <w:t>Ministerio de Ciencia y TIC (MSIT), República de Corea</w:t>
            </w:r>
          </w:p>
        </w:tc>
        <w:tc>
          <w:tcPr>
            <w:tcW w:w="6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6AB2A2" w14:textId="77777777" w:rsidR="000C095F" w:rsidRPr="0021762F" w:rsidRDefault="000C095F" w:rsidP="000C095F">
            <w:pPr>
              <w:pStyle w:val="Tabletext"/>
              <w:rPr>
                <w:sz w:val="18"/>
                <w:szCs w:val="18"/>
                <w:lang w:val="es-ES"/>
              </w:rPr>
            </w:pPr>
            <w:r w:rsidRPr="0021762F">
              <w:rPr>
                <w:sz w:val="18"/>
                <w:szCs w:val="18"/>
                <w:lang w:val="es-ES"/>
              </w:rPr>
              <w:t>Res. 45 de la CMDT</w:t>
            </w:r>
          </w:p>
          <w:p w14:paraId="34E32FAE" w14:textId="5453CF1C" w:rsidR="000C095F" w:rsidRPr="0021762F" w:rsidRDefault="000C095F" w:rsidP="000C095F">
            <w:pPr>
              <w:pStyle w:val="Tabletext"/>
              <w:rPr>
                <w:sz w:val="18"/>
                <w:szCs w:val="18"/>
                <w:lang w:val="es-ES"/>
              </w:rPr>
            </w:pPr>
            <w:r w:rsidRPr="0021762F">
              <w:rPr>
                <w:sz w:val="18"/>
                <w:szCs w:val="18"/>
                <w:lang w:val="es-ES"/>
              </w:rPr>
              <w:t>Res. 69 de la CMDT</w:t>
            </w:r>
          </w:p>
        </w:tc>
      </w:tr>
      <w:tr w:rsidR="000C095F" w:rsidRPr="0021762F" w14:paraId="5F297B24" w14:textId="77777777" w:rsidTr="000C095F">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F90C0F" w14:textId="77777777" w:rsidR="000C095F" w:rsidRPr="0021762F" w:rsidRDefault="000C095F" w:rsidP="000C095F">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44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506B1A" w14:textId="7A68998C" w:rsidR="000C095F" w:rsidRPr="0021762F" w:rsidRDefault="000C095F" w:rsidP="000C095F">
            <w:pPr>
              <w:pStyle w:val="Tabletext"/>
              <w:rPr>
                <w:sz w:val="18"/>
                <w:szCs w:val="18"/>
                <w:lang w:val="es-ES"/>
              </w:rPr>
            </w:pPr>
            <w:r w:rsidRPr="0021762F">
              <w:rPr>
                <w:sz w:val="18"/>
                <w:szCs w:val="18"/>
                <w:lang w:val="es-ES"/>
              </w:rPr>
              <w:t>Liberia, Malawi, Mauritania, Rwanda, Tanzanía</w:t>
            </w:r>
          </w:p>
        </w:tc>
      </w:tr>
      <w:tr w:rsidR="000C095F" w:rsidRPr="0021762F" w14:paraId="30F3573D" w14:textId="77777777" w:rsidTr="000C095F">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6604D8" w14:textId="77777777" w:rsidR="000C095F" w:rsidRPr="0021762F" w:rsidRDefault="000C095F" w:rsidP="000C095F">
            <w:pPr>
              <w:pStyle w:val="Tabletext"/>
              <w:rPr>
                <w:b/>
                <w:sz w:val="18"/>
                <w:szCs w:val="18"/>
                <w:lang w:val="es-ES"/>
              </w:rPr>
            </w:pPr>
            <w:r w:rsidRPr="0021762F">
              <w:rPr>
                <w:b/>
                <w:sz w:val="18"/>
                <w:szCs w:val="18"/>
                <w:lang w:val="es-ES"/>
              </w:rPr>
              <w:lastRenderedPageBreak/>
              <w:t>Resultados y logros previstos</w:t>
            </w:r>
          </w:p>
        </w:tc>
        <w:tc>
          <w:tcPr>
            <w:tcW w:w="444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D4BA78" w14:textId="77777777" w:rsidR="000C095F" w:rsidRPr="0021762F" w:rsidRDefault="000C095F" w:rsidP="000C095F">
            <w:pPr>
              <w:pStyle w:val="Tabletext"/>
              <w:rPr>
                <w:sz w:val="18"/>
                <w:szCs w:val="18"/>
                <w:lang w:val="es-ES"/>
              </w:rPr>
            </w:pPr>
            <w:r w:rsidRPr="0021762F">
              <w:rPr>
                <w:sz w:val="18"/>
                <w:szCs w:val="18"/>
                <w:lang w:val="es-ES"/>
              </w:rPr>
              <w:t>El proyecto creó y mantuvo una plataforma web sobre herramientas, servicios y capacitaciones. Abarcó un número sustancial de países beneficiarios de los países menos adelantados (PMA) mediante la prestación eficaz y específica de actividades de capacitación, herramientas y servicios. En particular, abarcó un país de la región de América, 15 de África, 4 de la región árabe y 5 de la región Asia-Pacífico. El proyecto también logró una mejora del 5 % en relación con los elementos fundamentales sobre medidas técnicas y capacitación del ICG para los países beneficiarios y una mejora del 5 % en cuanto al compromiso general de todos los países participantes en la aplicación de medidas pertinentes con arreglo al ICG, según las esferas de intervención.</w:t>
            </w:r>
          </w:p>
          <w:p w14:paraId="0D026BEF" w14:textId="77777777" w:rsidR="000C095F" w:rsidRPr="0021762F" w:rsidRDefault="000C095F" w:rsidP="000C095F">
            <w:pPr>
              <w:pStyle w:val="Tabletext"/>
              <w:rPr>
                <w:sz w:val="18"/>
                <w:szCs w:val="18"/>
                <w:lang w:val="es-ES"/>
              </w:rPr>
            </w:pPr>
            <w:r w:rsidRPr="0021762F">
              <w:rPr>
                <w:sz w:val="18"/>
                <w:szCs w:val="18"/>
                <w:lang w:val="es-ES"/>
              </w:rPr>
              <w:t>Por otro lado, el proyecto recibió una calificación mínima de satisfacción de 7,0 sobre 10 en los países beneficiarios de los servicios prestados. Desarrolló una hoja de ruta de sostenibilidad sobre la iniciativa y atrajo a cinco nuevos asociados para adherirse a la iniciativa Cyber4Good en su primer año. Además, el proyecto desarrolló un marco para establecer un futuro Fondo de Desarrollo de Capacidades en Ciberseguridad con el fin de seguir facilitando el acceso de los PMA a las herramientas y servicios pertinentes que ofrece la plataforma.</w:t>
            </w:r>
          </w:p>
        </w:tc>
      </w:tr>
      <w:tr w:rsidR="000C095F" w:rsidRPr="0021762F" w14:paraId="3267C4EF" w14:textId="77777777" w:rsidTr="000C095F">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668778" w14:textId="77777777" w:rsidR="000C095F" w:rsidRPr="0021762F" w:rsidRDefault="000C095F" w:rsidP="000C095F">
            <w:pPr>
              <w:pStyle w:val="Tabletext"/>
              <w:jc w:val="center"/>
              <w:rPr>
                <w:b/>
                <w:sz w:val="18"/>
                <w:szCs w:val="18"/>
                <w:lang w:val="es-ES"/>
              </w:rPr>
            </w:pPr>
          </w:p>
        </w:tc>
      </w:tr>
      <w:tr w:rsidR="000C095F" w:rsidRPr="0021762F" w14:paraId="3642A5AF" w14:textId="77777777" w:rsidTr="000C095F">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FAE376" w14:textId="77777777" w:rsidR="000C095F" w:rsidRPr="0021762F" w:rsidRDefault="000C095F" w:rsidP="000C095F">
            <w:pPr>
              <w:pStyle w:val="Tabletext"/>
              <w:jc w:val="center"/>
              <w:rPr>
                <w:b/>
                <w:sz w:val="18"/>
                <w:szCs w:val="18"/>
                <w:lang w:val="es-ES"/>
              </w:rPr>
            </w:pPr>
            <w:r w:rsidRPr="0021762F">
              <w:rPr>
                <w:b/>
                <w:sz w:val="18"/>
                <w:szCs w:val="18"/>
                <w:lang w:val="es-ES"/>
              </w:rPr>
              <w:t>7GLO23132</w:t>
            </w:r>
          </w:p>
        </w:tc>
        <w:tc>
          <w:tcPr>
            <w:tcW w:w="9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F50028" w14:textId="77777777" w:rsidR="000C095F" w:rsidRPr="0021762F" w:rsidRDefault="000C095F" w:rsidP="000C095F">
            <w:pPr>
              <w:pStyle w:val="Tabletext"/>
              <w:rPr>
                <w:sz w:val="18"/>
                <w:szCs w:val="18"/>
                <w:lang w:val="es-ES"/>
              </w:rPr>
            </w:pPr>
            <w:r w:rsidRPr="0021762F">
              <w:rPr>
                <w:sz w:val="18"/>
                <w:szCs w:val="18"/>
                <w:lang w:val="es-ES"/>
              </w:rPr>
              <w:t>Programa de Liderazgo Juvenil Generation Connect</w:t>
            </w:r>
          </w:p>
        </w:tc>
        <w:tc>
          <w:tcPr>
            <w:tcW w:w="85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13D3A6" w14:textId="77777777" w:rsidR="000C095F" w:rsidRPr="0021762F" w:rsidRDefault="000C095F" w:rsidP="000C095F">
            <w:pPr>
              <w:pStyle w:val="Tabletext"/>
              <w:jc w:val="center"/>
              <w:rPr>
                <w:sz w:val="18"/>
                <w:szCs w:val="18"/>
                <w:lang w:val="es-ES"/>
              </w:rPr>
            </w:pPr>
            <w:r w:rsidRPr="0021762F">
              <w:rPr>
                <w:sz w:val="18"/>
                <w:szCs w:val="18"/>
                <w:lang w:val="es-ES"/>
              </w:rPr>
              <w:t>1 de noviembre de 2023</w:t>
            </w:r>
          </w:p>
        </w:tc>
        <w:tc>
          <w:tcPr>
            <w:tcW w:w="7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AB6E54" w14:textId="77777777" w:rsidR="000C095F" w:rsidRPr="0021762F" w:rsidRDefault="000C095F" w:rsidP="000C095F">
            <w:pPr>
              <w:pStyle w:val="Tabletext"/>
              <w:jc w:val="center"/>
              <w:rPr>
                <w:sz w:val="18"/>
                <w:szCs w:val="18"/>
                <w:lang w:val="es-ES"/>
              </w:rPr>
            </w:pPr>
            <w:r w:rsidRPr="0021762F">
              <w:rPr>
                <w:sz w:val="18"/>
                <w:szCs w:val="18"/>
                <w:lang w:val="es-ES"/>
              </w:rPr>
              <w:t>30 de abril de 2027</w:t>
            </w:r>
          </w:p>
        </w:tc>
        <w:tc>
          <w:tcPr>
            <w:tcW w:w="3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B4836E" w14:textId="77777777" w:rsidR="000C095F" w:rsidRPr="0021762F" w:rsidRDefault="000C095F" w:rsidP="000C095F">
            <w:pPr>
              <w:pStyle w:val="Tabletext"/>
              <w:jc w:val="center"/>
              <w:rPr>
                <w:sz w:val="18"/>
                <w:szCs w:val="18"/>
                <w:lang w:val="es-ES"/>
              </w:rPr>
            </w:pPr>
            <w:r w:rsidRPr="0021762F">
              <w:rPr>
                <w:sz w:val="18"/>
                <w:szCs w:val="18"/>
                <w:lang w:val="es-ES"/>
              </w:rPr>
              <w:t>En curso</w:t>
            </w:r>
          </w:p>
        </w:tc>
        <w:tc>
          <w:tcPr>
            <w:tcW w:w="4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22D0A1" w14:textId="77777777" w:rsidR="000C095F" w:rsidRPr="0021762F" w:rsidRDefault="000C095F" w:rsidP="000C095F">
            <w:pPr>
              <w:pStyle w:val="Tabletext"/>
              <w:jc w:val="center"/>
              <w:rPr>
                <w:sz w:val="18"/>
                <w:szCs w:val="18"/>
                <w:lang w:val="es-ES"/>
              </w:rPr>
            </w:pPr>
            <w:r w:rsidRPr="0021762F">
              <w:rPr>
                <w:sz w:val="18"/>
                <w:szCs w:val="18"/>
                <w:lang w:val="es-ES"/>
              </w:rPr>
              <w:t>1 587 111</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AA76C6" w14:textId="77777777" w:rsidR="000C095F" w:rsidRPr="0021762F" w:rsidRDefault="000C095F" w:rsidP="000C095F">
            <w:pPr>
              <w:pStyle w:val="Tabletext"/>
              <w:jc w:val="center"/>
              <w:rPr>
                <w:sz w:val="18"/>
                <w:szCs w:val="18"/>
                <w:lang w:val="es-ES"/>
              </w:rPr>
            </w:pPr>
            <w:r w:rsidRPr="0021762F">
              <w:rPr>
                <w:sz w:val="18"/>
                <w:szCs w:val="18"/>
                <w:lang w:val="es-ES"/>
              </w:rPr>
              <w:t>Huawei</w:t>
            </w:r>
          </w:p>
        </w:tc>
        <w:tc>
          <w:tcPr>
            <w:tcW w:w="6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AEA15A" w14:textId="77777777" w:rsidR="000C095F" w:rsidRPr="0021762F" w:rsidRDefault="000C095F" w:rsidP="000C095F">
            <w:pPr>
              <w:pStyle w:val="Tabletext"/>
              <w:rPr>
                <w:sz w:val="18"/>
                <w:szCs w:val="18"/>
                <w:lang w:val="es-ES"/>
              </w:rPr>
            </w:pPr>
            <w:r w:rsidRPr="0021762F">
              <w:rPr>
                <w:sz w:val="18"/>
                <w:szCs w:val="18"/>
                <w:lang w:val="es-ES"/>
              </w:rPr>
              <w:t>Res. 37 de la CMDT</w:t>
            </w:r>
          </w:p>
          <w:p w14:paraId="1570C2AE" w14:textId="77777777" w:rsidR="000C095F" w:rsidRPr="0021762F" w:rsidRDefault="000C095F" w:rsidP="000C095F">
            <w:pPr>
              <w:pStyle w:val="Tabletext"/>
              <w:rPr>
                <w:sz w:val="18"/>
                <w:szCs w:val="18"/>
                <w:lang w:val="es-ES"/>
              </w:rPr>
            </w:pPr>
            <w:r w:rsidRPr="0021762F">
              <w:rPr>
                <w:sz w:val="18"/>
                <w:szCs w:val="18"/>
                <w:lang w:val="es-ES"/>
              </w:rPr>
              <w:t>Res. 45 de la CMDT</w:t>
            </w:r>
          </w:p>
          <w:p w14:paraId="21E93D8B" w14:textId="77777777" w:rsidR="000C095F" w:rsidRPr="0021762F" w:rsidRDefault="000C095F" w:rsidP="000C095F">
            <w:pPr>
              <w:pStyle w:val="Tabletext"/>
              <w:rPr>
                <w:sz w:val="18"/>
                <w:szCs w:val="18"/>
                <w:lang w:val="es-ES"/>
              </w:rPr>
            </w:pPr>
            <w:r w:rsidRPr="0021762F">
              <w:rPr>
                <w:sz w:val="18"/>
                <w:szCs w:val="18"/>
                <w:lang w:val="es-ES"/>
              </w:rPr>
              <w:t>Res. 64 de la CMDT</w:t>
            </w:r>
          </w:p>
          <w:p w14:paraId="0F0A479D" w14:textId="0BEAB70B" w:rsidR="000C095F" w:rsidRPr="0021762F" w:rsidRDefault="000C095F" w:rsidP="000C095F">
            <w:pPr>
              <w:pStyle w:val="Tabletext"/>
              <w:rPr>
                <w:sz w:val="18"/>
                <w:szCs w:val="18"/>
                <w:lang w:val="es-ES"/>
              </w:rPr>
            </w:pPr>
            <w:r w:rsidRPr="0021762F">
              <w:rPr>
                <w:sz w:val="18"/>
                <w:szCs w:val="18"/>
                <w:lang w:val="es-ES"/>
              </w:rPr>
              <w:t>Res. 76 de la CMDT</w:t>
            </w:r>
          </w:p>
        </w:tc>
      </w:tr>
      <w:tr w:rsidR="000C095F" w:rsidRPr="0021762F" w14:paraId="28114297" w14:textId="77777777" w:rsidTr="000C095F">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DB0AEF" w14:textId="77777777" w:rsidR="000C095F" w:rsidRPr="0021762F" w:rsidRDefault="000C095F" w:rsidP="000C095F">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44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3F3CEE" w14:textId="05389B74" w:rsidR="000C095F" w:rsidRPr="0021762F" w:rsidRDefault="000C095F" w:rsidP="000C095F">
            <w:pPr>
              <w:pStyle w:val="Tabletext"/>
              <w:rPr>
                <w:sz w:val="18"/>
                <w:szCs w:val="18"/>
                <w:lang w:val="es-ES"/>
              </w:rPr>
            </w:pPr>
            <w:r w:rsidRPr="0021762F">
              <w:rPr>
                <w:sz w:val="18"/>
                <w:szCs w:val="18"/>
                <w:lang w:val="es-ES"/>
              </w:rPr>
              <w:t>Proyecto regional o multirregional en beneficio de los países de la región</w:t>
            </w:r>
          </w:p>
        </w:tc>
      </w:tr>
      <w:tr w:rsidR="000C095F" w:rsidRPr="0021762F" w14:paraId="0C98046A" w14:textId="77777777" w:rsidTr="000C095F">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346350" w14:textId="77777777" w:rsidR="000C095F" w:rsidRPr="0021762F" w:rsidRDefault="000C095F" w:rsidP="000C095F">
            <w:pPr>
              <w:pStyle w:val="Tabletext"/>
              <w:rPr>
                <w:b/>
                <w:sz w:val="18"/>
                <w:szCs w:val="18"/>
                <w:lang w:val="es-ES"/>
              </w:rPr>
            </w:pPr>
            <w:r w:rsidRPr="0021762F">
              <w:rPr>
                <w:b/>
                <w:sz w:val="18"/>
                <w:szCs w:val="18"/>
                <w:lang w:val="es-ES"/>
              </w:rPr>
              <w:t>Resultados y logros previstos</w:t>
            </w:r>
          </w:p>
        </w:tc>
        <w:tc>
          <w:tcPr>
            <w:tcW w:w="444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9D2C057" w14:textId="143D4FB9" w:rsidR="000C095F" w:rsidRPr="0021762F" w:rsidRDefault="000C095F" w:rsidP="000C095F">
            <w:pPr>
              <w:pStyle w:val="Tabletext"/>
              <w:rPr>
                <w:sz w:val="18"/>
                <w:szCs w:val="18"/>
                <w:lang w:val="es-ES"/>
              </w:rPr>
            </w:pPr>
            <w:r w:rsidRPr="0021762F">
              <w:rPr>
                <w:sz w:val="18"/>
                <w:szCs w:val="18"/>
                <w:lang w:val="es-ES"/>
              </w:rPr>
              <w:t>El programa Generation Connect x Huawei Fellowship empodera a jóvenes visionarios proporcionándoles formación, tutorías y financiación para desarrollar sus iniciativas de desarrollo digital comunitario. En su primer año de implementación, el proyecto brindó apoyo a 30 becarios, cada uno de los cuales ha recibido una subvención de 5 000 dólares de EEUU, con financiación adicional para los que obtuvieron los mejores resultados. Estos jóvenes líderes llevan a cabo 30 proyectos comunitarios en todo el mundo, y abordan retos digitales para fomentar el desarrollo sostenible.</w:t>
            </w:r>
          </w:p>
          <w:p w14:paraId="1529A000" w14:textId="77777777" w:rsidR="000C095F" w:rsidRPr="0021762F" w:rsidRDefault="000C095F" w:rsidP="000C095F">
            <w:pPr>
              <w:pStyle w:val="Tabletext"/>
              <w:rPr>
                <w:sz w:val="18"/>
                <w:szCs w:val="18"/>
                <w:lang w:val="es-ES"/>
              </w:rPr>
            </w:pPr>
            <w:r w:rsidRPr="0021762F">
              <w:rPr>
                <w:sz w:val="18"/>
                <w:szCs w:val="18"/>
                <w:lang w:val="es-ES"/>
              </w:rPr>
              <w:t>El programa proseguirá durante dos años más, hasta abarcar 90 becarios. El programa hace hincapié en garantizar la representación regional y el equilibrio de género entre los participantes, centrándose en la inclusión de jóvenes de entornos infrarrepresentados, como los jóvenes con discapacidad o los que residen en zonas aisladas.</w:t>
            </w:r>
          </w:p>
          <w:p w14:paraId="78EBE408" w14:textId="37015CE3" w:rsidR="000C095F" w:rsidRPr="0021762F" w:rsidRDefault="000C095F" w:rsidP="000C095F">
            <w:pPr>
              <w:pStyle w:val="Tabletext"/>
              <w:rPr>
                <w:sz w:val="18"/>
                <w:szCs w:val="18"/>
                <w:lang w:val="es-ES"/>
              </w:rPr>
            </w:pPr>
            <w:r w:rsidRPr="0021762F">
              <w:rPr>
                <w:sz w:val="18"/>
                <w:szCs w:val="18"/>
                <w:lang w:val="es-ES"/>
              </w:rPr>
              <w:t>El programa ha brindado a los jóvenes la oportunidad de aprender, liderar y fomentar la agenda mundial de desarrollo digital. Para finales de 2026, el programa de becas Generation Connect x Huawei prevé influir sustancialmente en la vida de los jóvenes y sus comunidades, y contribuir a un futuro digital más inclusivo para todos.</w:t>
            </w:r>
          </w:p>
        </w:tc>
      </w:tr>
      <w:tr w:rsidR="000C095F" w:rsidRPr="0021762F" w14:paraId="29C43F31" w14:textId="77777777" w:rsidTr="000C095F">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5261BC" w14:textId="77777777" w:rsidR="000C095F" w:rsidRPr="0021762F" w:rsidRDefault="000C095F" w:rsidP="00B64602">
            <w:pPr>
              <w:pStyle w:val="Tabletext"/>
              <w:keepNext/>
              <w:keepLines/>
              <w:spacing w:before="0" w:after="0"/>
              <w:jc w:val="center"/>
              <w:rPr>
                <w:b/>
                <w:sz w:val="18"/>
                <w:szCs w:val="18"/>
                <w:lang w:val="es-ES"/>
              </w:rPr>
            </w:pPr>
            <w:r w:rsidRPr="0021762F">
              <w:rPr>
                <w:b/>
                <w:sz w:val="18"/>
                <w:szCs w:val="18"/>
                <w:lang w:val="es-ES"/>
              </w:rPr>
              <w:lastRenderedPageBreak/>
              <w:t>9GLO19099</w:t>
            </w:r>
          </w:p>
        </w:tc>
        <w:tc>
          <w:tcPr>
            <w:tcW w:w="9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7C677A" w14:textId="77777777" w:rsidR="000C095F" w:rsidRPr="0021762F" w:rsidRDefault="000C095F" w:rsidP="00B64602">
            <w:pPr>
              <w:pStyle w:val="Tabletext"/>
              <w:keepNext/>
              <w:keepLines/>
              <w:spacing w:before="0" w:after="0"/>
              <w:rPr>
                <w:sz w:val="18"/>
                <w:szCs w:val="18"/>
                <w:lang w:val="es-ES"/>
              </w:rPr>
            </w:pPr>
            <w:r w:rsidRPr="0021762F">
              <w:rPr>
                <w:sz w:val="18"/>
                <w:szCs w:val="18"/>
                <w:lang w:val="es-ES"/>
              </w:rPr>
              <w:t>Asistencia para el establecimiento de sistemas marco básicos para la gestión nacional del espectro</w:t>
            </w:r>
          </w:p>
        </w:tc>
        <w:tc>
          <w:tcPr>
            <w:tcW w:w="85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9A88A9" w14:textId="77777777" w:rsidR="000C095F" w:rsidRPr="0021762F" w:rsidRDefault="000C095F" w:rsidP="00B64602">
            <w:pPr>
              <w:pStyle w:val="Tabletext"/>
              <w:keepNext/>
              <w:keepLines/>
              <w:spacing w:before="0" w:after="0"/>
              <w:jc w:val="center"/>
              <w:rPr>
                <w:sz w:val="18"/>
                <w:szCs w:val="18"/>
                <w:lang w:val="es-ES"/>
              </w:rPr>
            </w:pPr>
            <w:r w:rsidRPr="0021762F">
              <w:rPr>
                <w:sz w:val="18"/>
                <w:szCs w:val="18"/>
                <w:lang w:val="es-ES"/>
              </w:rPr>
              <w:t>1 de enero de 2019</w:t>
            </w:r>
          </w:p>
        </w:tc>
        <w:tc>
          <w:tcPr>
            <w:tcW w:w="7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79B753" w14:textId="77777777" w:rsidR="000C095F" w:rsidRPr="0021762F" w:rsidRDefault="000C095F" w:rsidP="00B64602">
            <w:pPr>
              <w:pStyle w:val="Tabletext"/>
              <w:keepNext/>
              <w:keepLines/>
              <w:spacing w:before="0" w:after="0"/>
              <w:jc w:val="center"/>
              <w:rPr>
                <w:sz w:val="18"/>
                <w:szCs w:val="18"/>
                <w:lang w:val="es-ES"/>
              </w:rPr>
            </w:pPr>
            <w:r w:rsidRPr="0021762F">
              <w:rPr>
                <w:sz w:val="18"/>
                <w:szCs w:val="18"/>
                <w:lang w:val="es-ES"/>
              </w:rPr>
              <w:t>31 de marzo de 2025</w:t>
            </w:r>
          </w:p>
        </w:tc>
        <w:tc>
          <w:tcPr>
            <w:tcW w:w="3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7AD5C7" w14:textId="77777777" w:rsidR="000C095F" w:rsidRPr="0021762F" w:rsidRDefault="000C095F" w:rsidP="00B64602">
            <w:pPr>
              <w:pStyle w:val="Tabletext"/>
              <w:keepNext/>
              <w:keepLines/>
              <w:spacing w:before="0" w:after="0"/>
              <w:jc w:val="center"/>
              <w:rPr>
                <w:sz w:val="18"/>
                <w:szCs w:val="18"/>
                <w:lang w:val="es-ES"/>
              </w:rPr>
            </w:pPr>
            <w:r w:rsidRPr="0021762F">
              <w:rPr>
                <w:sz w:val="18"/>
                <w:szCs w:val="18"/>
                <w:lang w:val="es-ES"/>
              </w:rPr>
              <w:t>Concluido</w:t>
            </w:r>
          </w:p>
        </w:tc>
        <w:tc>
          <w:tcPr>
            <w:tcW w:w="4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67F8FA" w14:textId="77777777" w:rsidR="000C095F" w:rsidRPr="0021762F" w:rsidRDefault="000C095F" w:rsidP="00B64602">
            <w:pPr>
              <w:pStyle w:val="Tabletext"/>
              <w:keepNext/>
              <w:keepLines/>
              <w:spacing w:before="0" w:after="0"/>
              <w:jc w:val="center"/>
              <w:rPr>
                <w:sz w:val="18"/>
                <w:szCs w:val="18"/>
                <w:lang w:val="es-ES"/>
              </w:rPr>
            </w:pPr>
            <w:r w:rsidRPr="0021762F">
              <w:rPr>
                <w:sz w:val="18"/>
                <w:szCs w:val="18"/>
                <w:lang w:val="es-ES"/>
              </w:rPr>
              <w:t>521 251</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C765CF" w14:textId="77777777" w:rsidR="000C095F" w:rsidRPr="0021762F" w:rsidRDefault="000C095F" w:rsidP="00B64602">
            <w:pPr>
              <w:pStyle w:val="Tabletext"/>
              <w:keepNext/>
              <w:keepLines/>
              <w:spacing w:before="0" w:after="0"/>
              <w:jc w:val="center"/>
              <w:rPr>
                <w:sz w:val="18"/>
                <w:szCs w:val="18"/>
                <w:lang w:val="es-ES"/>
              </w:rPr>
            </w:pPr>
            <w:r w:rsidRPr="0021762F">
              <w:rPr>
                <w:sz w:val="18"/>
                <w:szCs w:val="18"/>
                <w:lang w:val="es-ES"/>
              </w:rPr>
              <w:t>Ministerio de Ciencia y TIC (MSIT, antiguo MSIP), República de Corea</w:t>
            </w:r>
          </w:p>
        </w:tc>
        <w:tc>
          <w:tcPr>
            <w:tcW w:w="6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D599AB" w14:textId="77777777" w:rsidR="000C095F" w:rsidRPr="0021762F" w:rsidRDefault="000C095F" w:rsidP="00B64602">
            <w:pPr>
              <w:pStyle w:val="Tabletext"/>
              <w:keepNext/>
              <w:keepLines/>
              <w:spacing w:before="0" w:after="0"/>
              <w:rPr>
                <w:sz w:val="18"/>
                <w:szCs w:val="18"/>
                <w:lang w:val="es-ES"/>
              </w:rPr>
            </w:pPr>
            <w:r w:rsidRPr="0021762F">
              <w:rPr>
                <w:sz w:val="18"/>
                <w:szCs w:val="18"/>
                <w:lang w:val="es-ES"/>
              </w:rPr>
              <w:t>Res. 09 de la CMDT</w:t>
            </w:r>
          </w:p>
          <w:p w14:paraId="20840705" w14:textId="6174FBED" w:rsidR="000C095F" w:rsidRPr="0021762F" w:rsidRDefault="000C095F" w:rsidP="00B64602">
            <w:pPr>
              <w:pStyle w:val="Tabletext"/>
              <w:keepNext/>
              <w:keepLines/>
              <w:spacing w:before="0" w:after="0"/>
              <w:rPr>
                <w:sz w:val="18"/>
                <w:szCs w:val="18"/>
                <w:lang w:val="es-ES"/>
              </w:rPr>
            </w:pPr>
            <w:r w:rsidRPr="0021762F">
              <w:rPr>
                <w:sz w:val="18"/>
                <w:szCs w:val="18"/>
                <w:lang w:val="es-ES"/>
              </w:rPr>
              <w:t>Res. 48 de la CMDT</w:t>
            </w:r>
          </w:p>
        </w:tc>
      </w:tr>
      <w:tr w:rsidR="00B64602" w:rsidRPr="0021762F" w14:paraId="617E6CEB" w14:textId="77777777" w:rsidTr="000C095F">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B91264" w14:textId="77777777" w:rsidR="000C095F" w:rsidRPr="0021762F" w:rsidRDefault="000C095F" w:rsidP="00B64602">
            <w:pPr>
              <w:pStyle w:val="Tabletext"/>
              <w:keepNext/>
              <w:keepLines/>
              <w:spacing w:before="0" w:after="0"/>
              <w:rPr>
                <w:b/>
                <w:sz w:val="18"/>
                <w:szCs w:val="18"/>
                <w:lang w:val="es-ES"/>
              </w:rPr>
            </w:pPr>
            <w:r w:rsidRPr="0021762F">
              <w:rPr>
                <w:b/>
                <w:sz w:val="18"/>
                <w:szCs w:val="18"/>
                <w:lang w:val="es-ES"/>
              </w:rPr>
              <w:t xml:space="preserve">Países beneficiarios </w:t>
            </w:r>
            <w:r w:rsidRPr="0021762F">
              <w:rPr>
                <w:bCs/>
                <w:sz w:val="18"/>
                <w:szCs w:val="18"/>
                <w:lang w:val="es-ES"/>
              </w:rPr>
              <w:t>(incluidos los de otras regiones)</w:t>
            </w:r>
          </w:p>
        </w:tc>
        <w:tc>
          <w:tcPr>
            <w:tcW w:w="444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036D22" w14:textId="67B05E52" w:rsidR="000C095F" w:rsidRPr="0021762F" w:rsidRDefault="000C095F" w:rsidP="00B64602">
            <w:pPr>
              <w:pStyle w:val="Tabletext"/>
              <w:keepNext/>
              <w:keepLines/>
              <w:spacing w:before="0" w:after="0"/>
              <w:rPr>
                <w:sz w:val="18"/>
                <w:szCs w:val="18"/>
                <w:lang w:val="es-ES"/>
              </w:rPr>
            </w:pPr>
            <w:r w:rsidRPr="0021762F">
              <w:rPr>
                <w:sz w:val="18"/>
                <w:szCs w:val="18"/>
                <w:lang w:val="es-ES"/>
              </w:rPr>
              <w:t>Proyecto regional o multirregional en beneficio de los países de la región.</w:t>
            </w:r>
          </w:p>
        </w:tc>
      </w:tr>
      <w:tr w:rsidR="00B64602" w:rsidRPr="0021762F" w14:paraId="6B58A9A3" w14:textId="77777777" w:rsidTr="000C095F">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255CB8" w14:textId="77777777" w:rsidR="000C095F" w:rsidRPr="0021762F" w:rsidRDefault="000C095F" w:rsidP="00B64602">
            <w:pPr>
              <w:pStyle w:val="Tabletext"/>
              <w:spacing w:before="0" w:after="0"/>
              <w:rPr>
                <w:b/>
                <w:sz w:val="18"/>
                <w:szCs w:val="18"/>
                <w:lang w:val="es-ES"/>
              </w:rPr>
            </w:pPr>
            <w:r w:rsidRPr="0021762F">
              <w:rPr>
                <w:b/>
                <w:sz w:val="18"/>
                <w:szCs w:val="18"/>
                <w:lang w:val="es-ES"/>
              </w:rPr>
              <w:t>Resultados y logros previstos</w:t>
            </w:r>
          </w:p>
        </w:tc>
        <w:tc>
          <w:tcPr>
            <w:tcW w:w="444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662E785" w14:textId="42198626" w:rsidR="000C095F" w:rsidRPr="0021762F" w:rsidRDefault="000C095F" w:rsidP="00B64602">
            <w:pPr>
              <w:pStyle w:val="Tabletext"/>
              <w:spacing w:before="0" w:after="0"/>
              <w:rPr>
                <w:sz w:val="18"/>
                <w:szCs w:val="18"/>
                <w:lang w:val="es-ES"/>
              </w:rPr>
            </w:pPr>
            <w:r w:rsidRPr="0021762F">
              <w:rPr>
                <w:sz w:val="18"/>
                <w:szCs w:val="18"/>
                <w:lang w:val="es-ES"/>
              </w:rPr>
              <w:t>El proyecto ayudó a los países beneficiarios a analizar sus planes de gestión del espectro y a establecer una estructura jurídica, administrativa e institucional fundamental para un sistema nacional de gestión del espectro. Además, el proyecto se centró en el fomento de la capacitación en esos países en relación con el sistema nacional de gestión del espectro. Mediante sus actividades de capacitación, el proyecto dotó a los participantes de los conocimientos y las competencias necesarios para gestionar eficazmente el espectro en sus respectivos países.</w:t>
            </w:r>
          </w:p>
        </w:tc>
      </w:tr>
      <w:tr w:rsidR="000C095F" w:rsidRPr="0021762F" w14:paraId="58A7373D" w14:textId="77777777" w:rsidTr="000C095F">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70C7A1" w14:textId="77777777" w:rsidR="000C095F" w:rsidRPr="0021762F" w:rsidRDefault="000C095F" w:rsidP="00B64602">
            <w:pPr>
              <w:pStyle w:val="Tabletext"/>
              <w:spacing w:before="0" w:after="0"/>
              <w:jc w:val="center"/>
              <w:rPr>
                <w:b/>
                <w:sz w:val="12"/>
                <w:szCs w:val="12"/>
                <w:lang w:val="es-ES"/>
              </w:rPr>
            </w:pPr>
          </w:p>
        </w:tc>
      </w:tr>
      <w:tr w:rsidR="000C095F" w:rsidRPr="0021762F" w14:paraId="12223229" w14:textId="77777777" w:rsidTr="000C095F">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FF1181" w14:textId="77777777" w:rsidR="000C095F" w:rsidRPr="0021762F" w:rsidRDefault="000C095F" w:rsidP="00B64602">
            <w:pPr>
              <w:pStyle w:val="Tabletext"/>
              <w:spacing w:before="0" w:after="0"/>
              <w:jc w:val="center"/>
              <w:rPr>
                <w:b/>
                <w:sz w:val="18"/>
                <w:szCs w:val="18"/>
                <w:lang w:val="es-ES"/>
              </w:rPr>
            </w:pPr>
            <w:r w:rsidRPr="0021762F">
              <w:rPr>
                <w:b/>
                <w:sz w:val="18"/>
                <w:szCs w:val="18"/>
                <w:lang w:val="es-ES"/>
              </w:rPr>
              <w:t>9GLO23129</w:t>
            </w:r>
          </w:p>
        </w:tc>
        <w:tc>
          <w:tcPr>
            <w:tcW w:w="9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4F3C62" w14:textId="77777777" w:rsidR="000C095F" w:rsidRPr="0021762F" w:rsidRDefault="000C095F" w:rsidP="00B64602">
            <w:pPr>
              <w:pStyle w:val="Tabletext"/>
              <w:spacing w:before="0" w:after="0"/>
              <w:rPr>
                <w:sz w:val="18"/>
                <w:szCs w:val="18"/>
                <w:lang w:val="es-ES"/>
              </w:rPr>
            </w:pPr>
            <w:r w:rsidRPr="0021762F">
              <w:rPr>
                <w:sz w:val="18"/>
                <w:szCs w:val="18"/>
                <w:lang w:val="es-ES"/>
              </w:rPr>
              <w:t>Propiciar ecosistemas de código abierto para la innovación en servicios públicos</w:t>
            </w:r>
          </w:p>
        </w:tc>
        <w:tc>
          <w:tcPr>
            <w:tcW w:w="85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CC501E" w14:textId="77777777" w:rsidR="000C095F" w:rsidRPr="0021762F" w:rsidRDefault="000C095F" w:rsidP="00B64602">
            <w:pPr>
              <w:pStyle w:val="Tabletext"/>
              <w:spacing w:before="0" w:after="0"/>
              <w:jc w:val="center"/>
              <w:rPr>
                <w:sz w:val="18"/>
                <w:szCs w:val="18"/>
                <w:lang w:val="es-ES"/>
              </w:rPr>
            </w:pPr>
            <w:r w:rsidRPr="0021762F">
              <w:rPr>
                <w:sz w:val="18"/>
                <w:szCs w:val="18"/>
                <w:lang w:val="es-ES"/>
              </w:rPr>
              <w:t>1 de septiembre de 2023</w:t>
            </w:r>
          </w:p>
        </w:tc>
        <w:tc>
          <w:tcPr>
            <w:tcW w:w="7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2A8AE8" w14:textId="77777777" w:rsidR="000C095F" w:rsidRPr="0021762F" w:rsidRDefault="000C095F" w:rsidP="00B64602">
            <w:pPr>
              <w:pStyle w:val="Tabletext"/>
              <w:spacing w:before="0" w:after="0"/>
              <w:jc w:val="center"/>
              <w:rPr>
                <w:sz w:val="18"/>
                <w:szCs w:val="18"/>
                <w:lang w:val="es-ES"/>
              </w:rPr>
            </w:pPr>
            <w:r w:rsidRPr="0021762F">
              <w:rPr>
                <w:sz w:val="18"/>
                <w:szCs w:val="18"/>
                <w:lang w:val="es-ES"/>
              </w:rPr>
              <w:t>11 de febrero de 2027</w:t>
            </w:r>
          </w:p>
        </w:tc>
        <w:tc>
          <w:tcPr>
            <w:tcW w:w="3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1FB15D" w14:textId="77777777" w:rsidR="000C095F" w:rsidRPr="0021762F" w:rsidRDefault="000C095F" w:rsidP="00B64602">
            <w:pPr>
              <w:pStyle w:val="Tabletext"/>
              <w:spacing w:before="0" w:after="0"/>
              <w:jc w:val="center"/>
              <w:rPr>
                <w:sz w:val="18"/>
                <w:szCs w:val="18"/>
                <w:lang w:val="es-ES"/>
              </w:rPr>
            </w:pPr>
            <w:r w:rsidRPr="0021762F">
              <w:rPr>
                <w:sz w:val="18"/>
                <w:szCs w:val="18"/>
                <w:lang w:val="es-ES"/>
              </w:rPr>
              <w:t>En curso</w:t>
            </w:r>
          </w:p>
        </w:tc>
        <w:tc>
          <w:tcPr>
            <w:tcW w:w="4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E3F069" w14:textId="77777777" w:rsidR="000C095F" w:rsidRPr="0021762F" w:rsidRDefault="000C095F" w:rsidP="00B64602">
            <w:pPr>
              <w:pStyle w:val="Tabletext"/>
              <w:spacing w:before="0" w:after="0"/>
              <w:jc w:val="center"/>
              <w:rPr>
                <w:sz w:val="18"/>
                <w:szCs w:val="18"/>
                <w:lang w:val="es-ES"/>
              </w:rPr>
            </w:pPr>
            <w:r w:rsidRPr="0021762F">
              <w:rPr>
                <w:sz w:val="18"/>
                <w:szCs w:val="18"/>
                <w:lang w:val="es-ES"/>
              </w:rPr>
              <w:t>1 764 616</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8ACBC1" w14:textId="77777777" w:rsidR="000C095F" w:rsidRPr="0021762F" w:rsidRDefault="000C095F" w:rsidP="00B64602">
            <w:pPr>
              <w:pStyle w:val="Tabletext"/>
              <w:spacing w:before="0" w:after="0"/>
              <w:jc w:val="center"/>
              <w:rPr>
                <w:sz w:val="18"/>
                <w:szCs w:val="18"/>
                <w:lang w:val="es-ES"/>
              </w:rPr>
            </w:pPr>
            <w:r w:rsidRPr="0021762F">
              <w:rPr>
                <w:sz w:val="18"/>
                <w:szCs w:val="18"/>
                <w:lang w:val="es-ES"/>
              </w:rPr>
              <w:t>Comisión Europea</w:t>
            </w:r>
          </w:p>
        </w:tc>
        <w:tc>
          <w:tcPr>
            <w:tcW w:w="6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23B1DB" w14:textId="77777777" w:rsidR="000C095F" w:rsidRPr="0021762F" w:rsidRDefault="000C095F" w:rsidP="00B64602">
            <w:pPr>
              <w:pStyle w:val="Tabletext"/>
              <w:spacing w:before="0" w:after="0"/>
              <w:rPr>
                <w:sz w:val="18"/>
                <w:szCs w:val="18"/>
                <w:lang w:val="es-ES"/>
              </w:rPr>
            </w:pPr>
            <w:r w:rsidRPr="0021762F">
              <w:rPr>
                <w:sz w:val="18"/>
                <w:szCs w:val="18"/>
                <w:lang w:val="es-ES"/>
              </w:rPr>
              <w:t>Res. 89 de la CMDT</w:t>
            </w:r>
          </w:p>
          <w:p w14:paraId="27446F19" w14:textId="7C6AEF8D" w:rsidR="000C095F" w:rsidRPr="0021762F" w:rsidRDefault="000C095F" w:rsidP="00B64602">
            <w:pPr>
              <w:pStyle w:val="Tabletext"/>
              <w:spacing w:before="0" w:after="0"/>
              <w:rPr>
                <w:sz w:val="18"/>
                <w:szCs w:val="18"/>
                <w:lang w:val="es-ES"/>
              </w:rPr>
            </w:pPr>
            <w:r w:rsidRPr="0021762F">
              <w:rPr>
                <w:sz w:val="18"/>
                <w:szCs w:val="18"/>
                <w:lang w:val="es-ES"/>
              </w:rPr>
              <w:t>Res. 90 de la CMDT</w:t>
            </w:r>
          </w:p>
        </w:tc>
      </w:tr>
      <w:tr w:rsidR="00B64602" w:rsidRPr="0021762F" w14:paraId="678E78AB" w14:textId="77777777" w:rsidTr="000C095F">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EB0657" w14:textId="77777777" w:rsidR="000C095F" w:rsidRPr="0021762F" w:rsidRDefault="000C095F" w:rsidP="00B64602">
            <w:pPr>
              <w:pStyle w:val="Tabletext"/>
              <w:spacing w:before="0" w:after="0"/>
              <w:rPr>
                <w:b/>
                <w:sz w:val="18"/>
                <w:szCs w:val="18"/>
                <w:lang w:val="es-ES"/>
              </w:rPr>
            </w:pPr>
            <w:r w:rsidRPr="0021762F">
              <w:rPr>
                <w:b/>
                <w:sz w:val="18"/>
                <w:szCs w:val="18"/>
                <w:lang w:val="es-ES"/>
              </w:rPr>
              <w:t xml:space="preserve">Países beneficiarios </w:t>
            </w:r>
            <w:r w:rsidRPr="0021762F">
              <w:rPr>
                <w:bCs/>
                <w:sz w:val="18"/>
                <w:szCs w:val="18"/>
                <w:lang w:val="es-ES"/>
              </w:rPr>
              <w:t>(incluidos los de otras regiones)</w:t>
            </w:r>
          </w:p>
        </w:tc>
        <w:tc>
          <w:tcPr>
            <w:tcW w:w="444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5F2155" w14:textId="7263741C" w:rsidR="000C095F" w:rsidRPr="0021762F" w:rsidRDefault="000C095F" w:rsidP="00B64602">
            <w:pPr>
              <w:pStyle w:val="Tabletext"/>
              <w:spacing w:before="0" w:after="0"/>
              <w:rPr>
                <w:sz w:val="18"/>
                <w:szCs w:val="18"/>
                <w:lang w:val="es-ES"/>
              </w:rPr>
            </w:pPr>
            <w:r w:rsidRPr="0021762F">
              <w:rPr>
                <w:sz w:val="18"/>
                <w:szCs w:val="18"/>
                <w:lang w:val="es-ES"/>
              </w:rPr>
              <w:t>Proyecto regional o multirregional en beneficio de los países de la región.</w:t>
            </w:r>
          </w:p>
        </w:tc>
      </w:tr>
      <w:tr w:rsidR="00B64602" w:rsidRPr="0021762F" w14:paraId="435A3BB6" w14:textId="77777777" w:rsidTr="000C095F">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B81A33" w14:textId="77777777" w:rsidR="000C095F" w:rsidRPr="0021762F" w:rsidRDefault="000C095F" w:rsidP="00B64602">
            <w:pPr>
              <w:pStyle w:val="Tabletext"/>
              <w:spacing w:before="0" w:after="0"/>
              <w:rPr>
                <w:b/>
                <w:sz w:val="18"/>
                <w:szCs w:val="18"/>
                <w:lang w:val="es-ES"/>
              </w:rPr>
            </w:pPr>
            <w:r w:rsidRPr="0021762F">
              <w:rPr>
                <w:b/>
                <w:sz w:val="18"/>
                <w:szCs w:val="18"/>
                <w:lang w:val="es-ES"/>
              </w:rPr>
              <w:t>Resultados y logros previstos</w:t>
            </w:r>
          </w:p>
        </w:tc>
        <w:tc>
          <w:tcPr>
            <w:tcW w:w="444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4D20DD0" w14:textId="77777777" w:rsidR="000C095F" w:rsidRPr="0021762F" w:rsidRDefault="000C095F" w:rsidP="00B64602">
            <w:pPr>
              <w:pStyle w:val="Tabletext"/>
              <w:spacing w:before="0" w:after="0"/>
              <w:rPr>
                <w:sz w:val="18"/>
                <w:szCs w:val="18"/>
                <w:lang w:val="es-ES"/>
              </w:rPr>
            </w:pPr>
            <w:r w:rsidRPr="0021762F">
              <w:rPr>
                <w:sz w:val="18"/>
                <w:szCs w:val="18"/>
                <w:lang w:val="es-ES"/>
              </w:rPr>
              <w:t>El objetivo general del proyecto es mejorar la capacidad de los participantes públicos y privados a escalas local y regional para adoptar código abierto con el fin de prestar servicios gubernamentales digitales. También prevé ayudar a los países a fortalecer sus ecosistemas digitales para que pasen a ser contribuyentes y usuarios activos respecto de bienes públicos digitales que ayuden a minimizar los costos y maximizar la eficiencia mediante actividades de reutilización. A tal efecto, se requieren intervenciones tanto del lado de la oferta como del de la demanda, con el fin de ayudar a los países y, en particular, a los gobiernos, a replantear su enfoque sobre innovaciones digitales para promover la digitalización gubernamental. Ello dará lugar a servicios públicos inclusivos y centrados en los ciudadanos gracias a la colaboración con las principales organizaciones de código abierto y de desarrollo a escalas mundial, regional y nacional. El proyecto se lleva a cabo en colaboración con el PNUD.</w:t>
            </w:r>
          </w:p>
          <w:p w14:paraId="7968C4FE" w14:textId="7CCB11D6" w:rsidR="000C095F" w:rsidRPr="0021762F" w:rsidRDefault="000C095F" w:rsidP="00B64602">
            <w:pPr>
              <w:pStyle w:val="Tabletext"/>
              <w:spacing w:before="0" w:after="0"/>
              <w:rPr>
                <w:sz w:val="18"/>
                <w:szCs w:val="18"/>
                <w:lang w:val="es-ES"/>
              </w:rPr>
            </w:pPr>
            <w:r w:rsidRPr="0021762F">
              <w:rPr>
                <w:sz w:val="18"/>
                <w:szCs w:val="18"/>
                <w:lang w:val="es-ES"/>
              </w:rPr>
              <w:t xml:space="preserve">Durante el período de ejecución, el proyecto prevé lograr los siguientes resultados: 1) elaboración de un marco de habilitación del ecosistema de código abierto que promueva un cambio estructural para facilitar la adopción de </w:t>
            </w:r>
            <w:r w:rsidR="00E83C42" w:rsidRPr="0021762F">
              <w:rPr>
                <w:i/>
                <w:iCs/>
                <w:sz w:val="18"/>
                <w:szCs w:val="18"/>
                <w:lang w:val="es-ES"/>
              </w:rPr>
              <w:t>software</w:t>
            </w:r>
            <w:r w:rsidRPr="0021762F">
              <w:rPr>
                <w:sz w:val="18"/>
                <w:szCs w:val="18"/>
                <w:lang w:val="es-ES"/>
              </w:rPr>
              <w:t xml:space="preserve"> y datos de código abierto; 2) establecimiento de un factor habilitador a escala nacional del ecosistema de código abierto para facilitar la innovación en servicios públicos (instalación técnica de código abierto) en determinados países; 3) establecimiento y mantenimiento de un centro de conocimientos sobre código abierto a escala mundial para servicios públicos a fin de lograr el alcance y la sostenibilidad necesarios para garantizar que los conocimientos y las conclusiones extraídas en cuanto a recopilación de experiencias, y los relativos a los dos países piloto, estén bien documentados y se compartan a escala mundial, y que los recursos se mantengan y difundan de manera sostenible.</w:t>
            </w:r>
          </w:p>
        </w:tc>
      </w:tr>
      <w:tr w:rsidR="000C095F" w:rsidRPr="0021762F" w14:paraId="79493C56" w14:textId="77777777" w:rsidTr="000C095F">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AA0E31" w14:textId="77777777" w:rsidR="000C095F" w:rsidRPr="0021762F" w:rsidRDefault="000C095F" w:rsidP="000C095F">
            <w:pPr>
              <w:pStyle w:val="Tabletext"/>
              <w:jc w:val="center"/>
              <w:rPr>
                <w:b/>
                <w:sz w:val="18"/>
                <w:szCs w:val="18"/>
                <w:lang w:val="es-ES"/>
              </w:rPr>
            </w:pPr>
            <w:r w:rsidRPr="0021762F">
              <w:rPr>
                <w:b/>
                <w:sz w:val="18"/>
                <w:szCs w:val="18"/>
                <w:lang w:val="es-ES"/>
              </w:rPr>
              <w:lastRenderedPageBreak/>
              <w:t>9GLO23134</w:t>
            </w:r>
          </w:p>
        </w:tc>
        <w:tc>
          <w:tcPr>
            <w:tcW w:w="9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EF3E5A" w14:textId="77777777" w:rsidR="000C095F" w:rsidRPr="0021762F" w:rsidRDefault="000C095F" w:rsidP="000C095F">
            <w:pPr>
              <w:pStyle w:val="Tabletext"/>
              <w:rPr>
                <w:sz w:val="18"/>
                <w:szCs w:val="18"/>
                <w:lang w:val="es-ES"/>
              </w:rPr>
            </w:pPr>
            <w:r w:rsidRPr="0021762F">
              <w:rPr>
                <w:sz w:val="18"/>
                <w:szCs w:val="18"/>
                <w:lang w:val="es-ES"/>
              </w:rPr>
              <w:t>Asistencia para fomentar la utilización de tecnologías innovadoras en la construcción de una sociedad digital de prosperidad compartida</w:t>
            </w:r>
          </w:p>
        </w:tc>
        <w:tc>
          <w:tcPr>
            <w:tcW w:w="85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37C049" w14:textId="77777777" w:rsidR="000C095F" w:rsidRPr="0021762F" w:rsidRDefault="000C095F" w:rsidP="000C095F">
            <w:pPr>
              <w:pStyle w:val="Tabletext"/>
              <w:jc w:val="center"/>
              <w:rPr>
                <w:sz w:val="18"/>
                <w:szCs w:val="18"/>
                <w:lang w:val="es-ES"/>
              </w:rPr>
            </w:pPr>
            <w:r w:rsidRPr="0021762F">
              <w:rPr>
                <w:sz w:val="18"/>
                <w:szCs w:val="18"/>
                <w:lang w:val="es-ES"/>
              </w:rPr>
              <w:t>1 de enero de 2024</w:t>
            </w:r>
          </w:p>
        </w:tc>
        <w:tc>
          <w:tcPr>
            <w:tcW w:w="7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D89633" w14:textId="77777777" w:rsidR="000C095F" w:rsidRPr="0021762F" w:rsidRDefault="000C095F" w:rsidP="000C095F">
            <w:pPr>
              <w:pStyle w:val="Tabletext"/>
              <w:jc w:val="center"/>
              <w:rPr>
                <w:sz w:val="18"/>
                <w:szCs w:val="18"/>
                <w:lang w:val="es-ES"/>
              </w:rPr>
            </w:pPr>
            <w:r w:rsidRPr="0021762F">
              <w:rPr>
                <w:sz w:val="18"/>
                <w:szCs w:val="18"/>
                <w:lang w:val="es-ES"/>
              </w:rPr>
              <w:t>31 de diciembre de 2025</w:t>
            </w:r>
          </w:p>
        </w:tc>
        <w:tc>
          <w:tcPr>
            <w:tcW w:w="3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06E8A9" w14:textId="77777777" w:rsidR="000C095F" w:rsidRPr="0021762F" w:rsidRDefault="000C095F" w:rsidP="000C095F">
            <w:pPr>
              <w:pStyle w:val="Tabletext"/>
              <w:jc w:val="center"/>
              <w:rPr>
                <w:sz w:val="18"/>
                <w:szCs w:val="18"/>
                <w:lang w:val="es-ES"/>
              </w:rPr>
            </w:pPr>
            <w:r w:rsidRPr="0021762F">
              <w:rPr>
                <w:sz w:val="18"/>
                <w:szCs w:val="18"/>
                <w:lang w:val="es-ES"/>
              </w:rPr>
              <w:t>En curso</w:t>
            </w:r>
          </w:p>
        </w:tc>
        <w:tc>
          <w:tcPr>
            <w:tcW w:w="4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1875D6" w14:textId="77777777" w:rsidR="000C095F" w:rsidRPr="0021762F" w:rsidRDefault="000C095F" w:rsidP="000C095F">
            <w:pPr>
              <w:pStyle w:val="Tabletext"/>
              <w:jc w:val="center"/>
              <w:rPr>
                <w:sz w:val="18"/>
                <w:szCs w:val="18"/>
                <w:lang w:val="es-ES"/>
              </w:rPr>
            </w:pPr>
            <w:r w:rsidRPr="0021762F">
              <w:rPr>
                <w:sz w:val="18"/>
                <w:szCs w:val="18"/>
                <w:lang w:val="es-ES"/>
              </w:rPr>
              <w:t>271 560</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6D4F70" w14:textId="77777777" w:rsidR="000C095F" w:rsidRPr="0021762F" w:rsidRDefault="000C095F" w:rsidP="000C095F">
            <w:pPr>
              <w:pStyle w:val="Tabletext"/>
              <w:jc w:val="center"/>
              <w:rPr>
                <w:sz w:val="18"/>
                <w:szCs w:val="18"/>
                <w:lang w:val="es-ES"/>
              </w:rPr>
            </w:pPr>
            <w:r w:rsidRPr="0021762F">
              <w:rPr>
                <w:sz w:val="18"/>
                <w:szCs w:val="18"/>
                <w:lang w:val="es-ES"/>
              </w:rPr>
              <w:t>Ministerio de Ciencia y TIC (MSIT), República de Corea</w:t>
            </w:r>
          </w:p>
        </w:tc>
        <w:tc>
          <w:tcPr>
            <w:tcW w:w="6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FDE3A3" w14:textId="7F36DE93" w:rsidR="000C095F" w:rsidRPr="0021762F" w:rsidRDefault="000C095F" w:rsidP="000C095F">
            <w:pPr>
              <w:pStyle w:val="Tabletext"/>
              <w:rPr>
                <w:sz w:val="18"/>
                <w:szCs w:val="18"/>
                <w:lang w:val="es-ES"/>
              </w:rPr>
            </w:pPr>
            <w:r w:rsidRPr="0021762F">
              <w:rPr>
                <w:sz w:val="18"/>
                <w:szCs w:val="18"/>
                <w:lang w:val="es-ES"/>
              </w:rPr>
              <w:t>Res. 89 de la CMDT</w:t>
            </w:r>
          </w:p>
        </w:tc>
      </w:tr>
      <w:tr w:rsidR="000C095F" w:rsidRPr="0021762F" w14:paraId="781D96C6" w14:textId="77777777" w:rsidTr="000C095F">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9CB6B7" w14:textId="77777777" w:rsidR="000C095F" w:rsidRPr="0021762F" w:rsidRDefault="000C095F" w:rsidP="000C095F">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44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1A4D8A" w14:textId="45CE3AA4" w:rsidR="000C095F" w:rsidRPr="0021762F" w:rsidRDefault="000C095F" w:rsidP="000C095F">
            <w:pPr>
              <w:pStyle w:val="Tabletext"/>
              <w:rPr>
                <w:sz w:val="18"/>
                <w:szCs w:val="18"/>
                <w:lang w:val="es-ES"/>
              </w:rPr>
            </w:pPr>
            <w:r w:rsidRPr="0021762F">
              <w:rPr>
                <w:sz w:val="18"/>
                <w:szCs w:val="18"/>
                <w:lang w:val="es-ES"/>
              </w:rPr>
              <w:t>Proyecto regional o multirregional en beneficio de los países de la región.</w:t>
            </w:r>
          </w:p>
        </w:tc>
      </w:tr>
      <w:tr w:rsidR="000C095F" w:rsidRPr="0021762F" w14:paraId="74805356" w14:textId="77777777" w:rsidTr="000C095F">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2E1C7F" w14:textId="77777777" w:rsidR="000C095F" w:rsidRPr="0021762F" w:rsidRDefault="000C095F" w:rsidP="000C095F">
            <w:pPr>
              <w:pStyle w:val="Tabletext"/>
              <w:rPr>
                <w:b/>
                <w:sz w:val="18"/>
                <w:szCs w:val="18"/>
                <w:lang w:val="es-ES"/>
              </w:rPr>
            </w:pPr>
            <w:r w:rsidRPr="0021762F">
              <w:rPr>
                <w:b/>
                <w:sz w:val="18"/>
                <w:szCs w:val="18"/>
                <w:lang w:val="es-ES"/>
              </w:rPr>
              <w:t>Resultados y logros previstos</w:t>
            </w:r>
          </w:p>
        </w:tc>
        <w:tc>
          <w:tcPr>
            <w:tcW w:w="444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0803A2" w14:textId="3D522BDB" w:rsidR="000C095F" w:rsidRPr="0021762F" w:rsidRDefault="000C095F" w:rsidP="000C095F">
            <w:pPr>
              <w:pStyle w:val="Tabletext"/>
              <w:rPr>
                <w:sz w:val="18"/>
                <w:szCs w:val="18"/>
                <w:lang w:val="es-ES"/>
              </w:rPr>
            </w:pPr>
            <w:r w:rsidRPr="0021762F">
              <w:rPr>
                <w:sz w:val="18"/>
                <w:szCs w:val="18"/>
                <w:lang w:val="es-ES"/>
              </w:rPr>
              <w:t>El proyecto tiene por objeto alcanzar los siguientes objetivos: 1) ayudar al menos a 10 países beneficiarios a mejorar la concienciación y la comprensión de tecnologías innovadoras en el marco de al menos dos eventos mundiales, con alrededor de 100 participantes en cada uno; 2) que al menos tres países y 20 participantes por curso de formación se beneficien de cursos de formación locales.</w:t>
            </w:r>
          </w:p>
        </w:tc>
      </w:tr>
      <w:tr w:rsidR="00B864A1" w:rsidRPr="0021762F" w14:paraId="431C4138" w14:textId="77777777" w:rsidTr="000C095F">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A320DB9" w14:textId="77777777" w:rsidR="00B864A1" w:rsidRPr="0021762F" w:rsidRDefault="00B864A1" w:rsidP="000C095F">
            <w:pPr>
              <w:pStyle w:val="Tabletext"/>
              <w:rPr>
                <w:b/>
                <w:sz w:val="18"/>
                <w:szCs w:val="18"/>
                <w:lang w:val="es-ES"/>
              </w:rPr>
            </w:pPr>
          </w:p>
        </w:tc>
        <w:tc>
          <w:tcPr>
            <w:tcW w:w="444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D453557" w14:textId="77777777" w:rsidR="00B864A1" w:rsidRPr="0021762F" w:rsidRDefault="00B864A1" w:rsidP="000C095F">
            <w:pPr>
              <w:pStyle w:val="Tabletext"/>
              <w:rPr>
                <w:sz w:val="18"/>
                <w:szCs w:val="18"/>
                <w:lang w:val="es-ES"/>
              </w:rPr>
            </w:pPr>
          </w:p>
        </w:tc>
      </w:tr>
      <w:tr w:rsidR="000C095F" w:rsidRPr="0021762F" w14:paraId="23520D13" w14:textId="77777777" w:rsidTr="000C095F">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1614D3" w14:textId="77777777" w:rsidR="000C095F" w:rsidRPr="0021762F" w:rsidRDefault="000C095F" w:rsidP="000C095F">
            <w:pPr>
              <w:pStyle w:val="Tabletext"/>
              <w:jc w:val="center"/>
              <w:rPr>
                <w:b/>
                <w:sz w:val="18"/>
                <w:szCs w:val="18"/>
                <w:lang w:val="es-ES"/>
              </w:rPr>
            </w:pPr>
            <w:r w:rsidRPr="0021762F">
              <w:rPr>
                <w:b/>
                <w:sz w:val="18"/>
                <w:szCs w:val="18"/>
                <w:lang w:val="es-ES"/>
              </w:rPr>
              <w:t>9GLO24140</w:t>
            </w:r>
          </w:p>
        </w:tc>
        <w:tc>
          <w:tcPr>
            <w:tcW w:w="9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29B633" w14:textId="77777777" w:rsidR="000C095F" w:rsidRPr="0021762F" w:rsidRDefault="000C095F" w:rsidP="000C095F">
            <w:pPr>
              <w:pStyle w:val="Tabletext"/>
              <w:rPr>
                <w:sz w:val="18"/>
                <w:szCs w:val="18"/>
                <w:lang w:val="es-ES"/>
              </w:rPr>
            </w:pPr>
            <w:r w:rsidRPr="0021762F">
              <w:rPr>
                <w:sz w:val="18"/>
                <w:szCs w:val="18"/>
                <w:lang w:val="es-ES"/>
              </w:rPr>
              <w:t>Capacitación para facilitar la conectividad escolar en colaboración con la Iniciativa Giga</w:t>
            </w:r>
          </w:p>
        </w:tc>
        <w:tc>
          <w:tcPr>
            <w:tcW w:w="85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3F8A4E" w14:textId="77777777" w:rsidR="000C095F" w:rsidRPr="0021762F" w:rsidRDefault="000C095F" w:rsidP="000C095F">
            <w:pPr>
              <w:pStyle w:val="Tabletext"/>
              <w:jc w:val="center"/>
              <w:rPr>
                <w:sz w:val="18"/>
                <w:szCs w:val="18"/>
                <w:lang w:val="es-ES"/>
              </w:rPr>
            </w:pPr>
            <w:r w:rsidRPr="0021762F">
              <w:rPr>
                <w:sz w:val="18"/>
                <w:szCs w:val="18"/>
                <w:lang w:val="es-ES"/>
              </w:rPr>
              <w:t>1 de abril de 2024</w:t>
            </w:r>
          </w:p>
        </w:tc>
        <w:tc>
          <w:tcPr>
            <w:tcW w:w="7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A9D2FE" w14:textId="77777777" w:rsidR="000C095F" w:rsidRPr="0021762F" w:rsidRDefault="000C095F" w:rsidP="000C095F">
            <w:pPr>
              <w:pStyle w:val="Tabletext"/>
              <w:jc w:val="center"/>
              <w:rPr>
                <w:sz w:val="18"/>
                <w:szCs w:val="18"/>
                <w:lang w:val="es-ES"/>
              </w:rPr>
            </w:pPr>
            <w:r w:rsidRPr="0021762F">
              <w:rPr>
                <w:sz w:val="18"/>
                <w:szCs w:val="18"/>
                <w:lang w:val="es-ES"/>
              </w:rPr>
              <w:t>31 de agosto de 2026</w:t>
            </w:r>
          </w:p>
        </w:tc>
        <w:tc>
          <w:tcPr>
            <w:tcW w:w="3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10091B" w14:textId="77777777" w:rsidR="000C095F" w:rsidRPr="0021762F" w:rsidRDefault="000C095F" w:rsidP="000C095F">
            <w:pPr>
              <w:pStyle w:val="Tabletext"/>
              <w:jc w:val="center"/>
              <w:rPr>
                <w:sz w:val="18"/>
                <w:szCs w:val="18"/>
                <w:lang w:val="es-ES"/>
              </w:rPr>
            </w:pPr>
            <w:r w:rsidRPr="0021762F">
              <w:rPr>
                <w:sz w:val="18"/>
                <w:szCs w:val="18"/>
                <w:lang w:val="es-ES"/>
              </w:rPr>
              <w:t>En curso</w:t>
            </w:r>
          </w:p>
        </w:tc>
        <w:tc>
          <w:tcPr>
            <w:tcW w:w="4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3A1871" w14:textId="77777777" w:rsidR="000C095F" w:rsidRPr="0021762F" w:rsidRDefault="000C095F" w:rsidP="000C095F">
            <w:pPr>
              <w:pStyle w:val="Tabletext"/>
              <w:jc w:val="center"/>
              <w:rPr>
                <w:sz w:val="18"/>
                <w:szCs w:val="18"/>
                <w:lang w:val="es-ES"/>
              </w:rPr>
            </w:pPr>
            <w:r w:rsidRPr="0021762F">
              <w:rPr>
                <w:sz w:val="18"/>
                <w:szCs w:val="18"/>
                <w:lang w:val="es-ES"/>
              </w:rPr>
              <w:t>832 828</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C87366" w14:textId="77777777" w:rsidR="000C095F" w:rsidRPr="0021762F" w:rsidRDefault="000C095F" w:rsidP="000C095F">
            <w:pPr>
              <w:pStyle w:val="Tabletext"/>
              <w:jc w:val="center"/>
              <w:rPr>
                <w:sz w:val="18"/>
                <w:szCs w:val="18"/>
                <w:lang w:val="es-ES"/>
              </w:rPr>
            </w:pPr>
          </w:p>
        </w:tc>
        <w:tc>
          <w:tcPr>
            <w:tcW w:w="6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133B4C" w14:textId="535C82D1" w:rsidR="000C095F" w:rsidRPr="0021762F" w:rsidRDefault="000C095F" w:rsidP="000C095F">
            <w:pPr>
              <w:pStyle w:val="Tabletext"/>
              <w:rPr>
                <w:sz w:val="18"/>
                <w:szCs w:val="18"/>
                <w:lang w:val="es-ES"/>
              </w:rPr>
            </w:pPr>
            <w:r w:rsidRPr="0021762F">
              <w:rPr>
                <w:sz w:val="18"/>
                <w:szCs w:val="18"/>
                <w:lang w:val="es-ES"/>
              </w:rPr>
              <w:t>Res. 87 de la CMDT</w:t>
            </w:r>
          </w:p>
        </w:tc>
      </w:tr>
      <w:tr w:rsidR="000C095F" w:rsidRPr="0021762F" w14:paraId="59B4478C" w14:textId="77777777" w:rsidTr="000C095F">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CC453C" w14:textId="77777777" w:rsidR="000C095F" w:rsidRPr="0021762F" w:rsidRDefault="000C095F" w:rsidP="000C095F">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44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88C32C" w14:textId="13AC78FA" w:rsidR="000C095F" w:rsidRPr="0021762F" w:rsidRDefault="000C095F" w:rsidP="000C095F">
            <w:pPr>
              <w:pStyle w:val="Tabletext"/>
              <w:rPr>
                <w:sz w:val="18"/>
                <w:szCs w:val="18"/>
                <w:lang w:val="es-ES"/>
              </w:rPr>
            </w:pPr>
            <w:r w:rsidRPr="0021762F">
              <w:rPr>
                <w:sz w:val="18"/>
                <w:szCs w:val="18"/>
                <w:lang w:val="es-ES"/>
              </w:rPr>
              <w:t>Proyecto regional o multirregional en beneficio de los países de la región.</w:t>
            </w:r>
          </w:p>
        </w:tc>
      </w:tr>
      <w:tr w:rsidR="000C095F" w:rsidRPr="0021762F" w14:paraId="41025AC3" w14:textId="77777777" w:rsidTr="000C095F">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29BA85" w14:textId="77777777" w:rsidR="000C095F" w:rsidRPr="0021762F" w:rsidRDefault="000C095F" w:rsidP="000C095F">
            <w:pPr>
              <w:pStyle w:val="Tabletext"/>
              <w:rPr>
                <w:b/>
                <w:sz w:val="18"/>
                <w:szCs w:val="18"/>
                <w:lang w:val="es-ES"/>
              </w:rPr>
            </w:pPr>
            <w:r w:rsidRPr="0021762F">
              <w:rPr>
                <w:b/>
                <w:sz w:val="18"/>
                <w:szCs w:val="18"/>
                <w:lang w:val="es-ES"/>
              </w:rPr>
              <w:t>Resultados y logros previstos</w:t>
            </w:r>
          </w:p>
        </w:tc>
        <w:tc>
          <w:tcPr>
            <w:tcW w:w="444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FE57966" w14:textId="77777777" w:rsidR="000C095F" w:rsidRPr="0021762F" w:rsidRDefault="000C095F" w:rsidP="000C095F">
            <w:pPr>
              <w:pStyle w:val="Tabletext"/>
              <w:rPr>
                <w:sz w:val="18"/>
                <w:szCs w:val="18"/>
                <w:lang w:val="es-ES"/>
              </w:rPr>
            </w:pPr>
            <w:r w:rsidRPr="0021762F">
              <w:rPr>
                <w:sz w:val="18"/>
                <w:szCs w:val="18"/>
                <w:lang w:val="es-ES"/>
              </w:rPr>
              <w:t>El proyecto tiene por objeto mejorar sustancialmente la capacidad de los Estados Miembros de la UIT y de las partes interesadas mediante la mejora de los marcos normativos de las telecomunicaciones y las TIC, a fin de facilitar la conectividad escolar. Se elaborará una estrategia integral de formación y aprendizaje sobre Giga, sobre la base de la plataforma de aprendizaje de la Academia de la UIT a fin de crear nuevos materiales y cursos de formación. Esta iniciativa pondrá en marcha talleres centrados en la mejora de las competencias de los Estados Miembros y de otras partes interesadas.</w:t>
            </w:r>
          </w:p>
          <w:p w14:paraId="216F2C47" w14:textId="77777777" w:rsidR="000C095F" w:rsidRPr="0021762F" w:rsidRDefault="000C095F" w:rsidP="000C095F">
            <w:pPr>
              <w:pStyle w:val="Tabletext"/>
              <w:rPr>
                <w:sz w:val="18"/>
                <w:szCs w:val="18"/>
                <w:lang w:val="es-ES"/>
              </w:rPr>
            </w:pPr>
            <w:r w:rsidRPr="0021762F">
              <w:rPr>
                <w:sz w:val="18"/>
                <w:szCs w:val="18"/>
                <w:lang w:val="es-ES"/>
              </w:rPr>
              <w:t>Por otro lado, el proyecto creará un repositorio digital de materiales de aprendizaje, estudios de caso y prácticas idóneas, a fin de facilitar el acceso ininterrumpido de los alumnos. Se establecerá un mecanismo de retroalimentación para actualizar periódicamente los contenidos en función de las tendencias mundiales y las observaciones de los participantes. Al fomentar la colaboración y el liderazgo entre las partes interesadas de la iniciativa Giga, el proyecto tiene como objetivo conectar todas las escuelas a Internet, proporcionando a los jóvenes acceso a tecnologías y servicios digitales esenciales.</w:t>
            </w:r>
          </w:p>
        </w:tc>
      </w:tr>
      <w:tr w:rsidR="000C095F" w:rsidRPr="0021762F" w14:paraId="06378DB0" w14:textId="77777777" w:rsidTr="000C095F">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F5183A" w14:textId="492C7600" w:rsidR="000C095F" w:rsidRPr="0021762F" w:rsidRDefault="000C095F" w:rsidP="000C095F">
            <w:pPr>
              <w:pStyle w:val="Tabletext"/>
              <w:jc w:val="center"/>
              <w:rPr>
                <w:b/>
                <w:sz w:val="18"/>
                <w:szCs w:val="18"/>
                <w:lang w:val="es-ES"/>
              </w:rPr>
            </w:pPr>
            <w:r w:rsidRPr="0021762F">
              <w:rPr>
                <w:b/>
                <w:sz w:val="18"/>
                <w:szCs w:val="18"/>
                <w:lang w:val="es-ES"/>
              </w:rPr>
              <w:lastRenderedPageBreak/>
              <w:t>9GLO24147</w:t>
            </w:r>
          </w:p>
        </w:tc>
        <w:tc>
          <w:tcPr>
            <w:tcW w:w="9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AF2DEE" w14:textId="77777777" w:rsidR="000C095F" w:rsidRPr="0021762F" w:rsidRDefault="000C095F" w:rsidP="000C095F">
            <w:pPr>
              <w:pStyle w:val="Tabletext"/>
              <w:rPr>
                <w:sz w:val="18"/>
                <w:szCs w:val="18"/>
                <w:lang w:val="es-ES"/>
              </w:rPr>
            </w:pPr>
            <w:r w:rsidRPr="0021762F">
              <w:rPr>
                <w:sz w:val="18"/>
                <w:szCs w:val="18"/>
                <w:lang w:val="es-ES"/>
              </w:rPr>
              <w:t>Acelerador de Iniciativas Regionales para la Innovación de la UIT (MIIT)</w:t>
            </w:r>
          </w:p>
        </w:tc>
        <w:tc>
          <w:tcPr>
            <w:tcW w:w="85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81DA88" w14:textId="77777777" w:rsidR="000C095F" w:rsidRPr="0021762F" w:rsidRDefault="000C095F" w:rsidP="000C095F">
            <w:pPr>
              <w:pStyle w:val="Tabletext"/>
              <w:jc w:val="center"/>
              <w:rPr>
                <w:sz w:val="18"/>
                <w:szCs w:val="18"/>
                <w:lang w:val="es-ES"/>
              </w:rPr>
            </w:pPr>
            <w:r w:rsidRPr="0021762F">
              <w:rPr>
                <w:sz w:val="18"/>
                <w:szCs w:val="18"/>
                <w:lang w:val="es-ES"/>
              </w:rPr>
              <w:t>1 de enero de 2024</w:t>
            </w:r>
          </w:p>
        </w:tc>
        <w:tc>
          <w:tcPr>
            <w:tcW w:w="7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A9496E" w14:textId="77777777" w:rsidR="000C095F" w:rsidRPr="0021762F" w:rsidRDefault="000C095F" w:rsidP="000C095F">
            <w:pPr>
              <w:pStyle w:val="Tabletext"/>
              <w:jc w:val="center"/>
              <w:rPr>
                <w:sz w:val="18"/>
                <w:szCs w:val="18"/>
                <w:lang w:val="es-ES"/>
              </w:rPr>
            </w:pPr>
            <w:r w:rsidRPr="0021762F">
              <w:rPr>
                <w:sz w:val="18"/>
                <w:szCs w:val="18"/>
                <w:lang w:val="es-ES"/>
              </w:rPr>
              <w:t>31 de diciembre de 2026</w:t>
            </w:r>
          </w:p>
        </w:tc>
        <w:tc>
          <w:tcPr>
            <w:tcW w:w="3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72D960" w14:textId="77777777" w:rsidR="000C095F" w:rsidRPr="0021762F" w:rsidRDefault="000C095F" w:rsidP="000C095F">
            <w:pPr>
              <w:pStyle w:val="Tabletext"/>
              <w:jc w:val="center"/>
              <w:rPr>
                <w:sz w:val="18"/>
                <w:szCs w:val="18"/>
                <w:lang w:val="es-ES"/>
              </w:rPr>
            </w:pPr>
            <w:r w:rsidRPr="0021762F">
              <w:rPr>
                <w:sz w:val="18"/>
                <w:szCs w:val="18"/>
                <w:lang w:val="es-ES"/>
              </w:rPr>
              <w:t>En curso</w:t>
            </w:r>
          </w:p>
        </w:tc>
        <w:tc>
          <w:tcPr>
            <w:tcW w:w="4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0A1E9B" w14:textId="77777777" w:rsidR="000C095F" w:rsidRPr="0021762F" w:rsidRDefault="000C095F" w:rsidP="000C095F">
            <w:pPr>
              <w:pStyle w:val="Tabletext"/>
              <w:jc w:val="center"/>
              <w:rPr>
                <w:sz w:val="18"/>
                <w:szCs w:val="18"/>
                <w:lang w:val="es-ES"/>
              </w:rPr>
            </w:pPr>
            <w:r w:rsidRPr="0021762F">
              <w:rPr>
                <w:sz w:val="18"/>
                <w:szCs w:val="18"/>
                <w:lang w:val="es-ES"/>
              </w:rPr>
              <w:t>221 000</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44D4E9" w14:textId="04BB593F" w:rsidR="000C095F" w:rsidRPr="0021762F" w:rsidRDefault="000C095F" w:rsidP="000C095F">
            <w:pPr>
              <w:pStyle w:val="Tabletext"/>
              <w:jc w:val="center"/>
              <w:rPr>
                <w:sz w:val="18"/>
                <w:szCs w:val="18"/>
                <w:lang w:val="es-ES"/>
              </w:rPr>
            </w:pPr>
            <w:r w:rsidRPr="0021762F">
              <w:rPr>
                <w:sz w:val="18"/>
                <w:szCs w:val="18"/>
                <w:lang w:val="es-ES"/>
              </w:rPr>
              <w:t>CAICT – Academia China de Tecnología de la Información y las Comunicaciones; Oficina china del Instituto BRICS de Redes del Futuro</w:t>
            </w:r>
          </w:p>
        </w:tc>
        <w:tc>
          <w:tcPr>
            <w:tcW w:w="6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1E1991" w14:textId="73B2B91F" w:rsidR="000C095F" w:rsidRPr="0021762F" w:rsidRDefault="000C095F" w:rsidP="000C095F">
            <w:pPr>
              <w:pStyle w:val="Tabletext"/>
              <w:rPr>
                <w:sz w:val="18"/>
                <w:szCs w:val="18"/>
                <w:lang w:val="es-ES"/>
              </w:rPr>
            </w:pPr>
            <w:r w:rsidRPr="0021762F">
              <w:rPr>
                <w:sz w:val="18"/>
                <w:szCs w:val="18"/>
                <w:lang w:val="es-ES"/>
              </w:rPr>
              <w:t>Res. 90 de la CMDT</w:t>
            </w:r>
          </w:p>
        </w:tc>
      </w:tr>
      <w:tr w:rsidR="000C095F" w:rsidRPr="0021762F" w14:paraId="455804CD" w14:textId="77777777" w:rsidTr="000C095F">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434932" w14:textId="77777777" w:rsidR="000C095F" w:rsidRPr="0021762F" w:rsidRDefault="000C095F" w:rsidP="000C095F">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44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5BB5BD" w14:textId="5AA9C8AA" w:rsidR="000C095F" w:rsidRPr="0021762F" w:rsidRDefault="000C095F" w:rsidP="000C095F">
            <w:pPr>
              <w:pStyle w:val="Tabletext"/>
              <w:rPr>
                <w:sz w:val="18"/>
                <w:szCs w:val="18"/>
                <w:lang w:val="es-ES"/>
              </w:rPr>
            </w:pPr>
            <w:r w:rsidRPr="0021762F">
              <w:rPr>
                <w:sz w:val="18"/>
                <w:szCs w:val="18"/>
                <w:lang w:val="es-ES"/>
              </w:rPr>
              <w:t>Proyecto regional o multirregional en beneficio de los países de la región.</w:t>
            </w:r>
          </w:p>
        </w:tc>
      </w:tr>
      <w:tr w:rsidR="000C095F" w:rsidRPr="0021762F" w14:paraId="24A64E2A" w14:textId="77777777" w:rsidTr="000C095F">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BD10F3" w14:textId="77777777" w:rsidR="000C095F" w:rsidRPr="0021762F" w:rsidRDefault="000C095F" w:rsidP="000C095F">
            <w:pPr>
              <w:pStyle w:val="Tabletext"/>
              <w:rPr>
                <w:b/>
                <w:sz w:val="18"/>
                <w:szCs w:val="18"/>
                <w:lang w:val="es-ES"/>
              </w:rPr>
            </w:pPr>
            <w:r w:rsidRPr="0021762F">
              <w:rPr>
                <w:b/>
                <w:sz w:val="18"/>
                <w:szCs w:val="18"/>
                <w:lang w:val="es-ES"/>
              </w:rPr>
              <w:t>Resultados y logros previstos</w:t>
            </w:r>
          </w:p>
        </w:tc>
        <w:tc>
          <w:tcPr>
            <w:tcW w:w="444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402A5E" w14:textId="5999D419" w:rsidR="000C095F" w:rsidRPr="0021762F" w:rsidRDefault="000C095F" w:rsidP="000C095F">
            <w:pPr>
              <w:pStyle w:val="Tabletext"/>
              <w:rPr>
                <w:sz w:val="18"/>
                <w:szCs w:val="18"/>
                <w:lang w:val="es-ES"/>
              </w:rPr>
            </w:pPr>
            <w:r w:rsidRPr="0021762F">
              <w:rPr>
                <w:sz w:val="18"/>
                <w:szCs w:val="18"/>
                <w:lang w:val="es-ES"/>
              </w:rPr>
              <w:t>El objetivo principal del Acelerador de Innovación Regional es utilizar un enfoque basado en ecosistemas para diseñar y facilitar proyectos a escalas nacional, regional y multirregional. Ello conlleva la aplicación de métodos reconocidos como Agile, razonamiento fundado, pensamiento sistémico y diseño centrado en el ser humano para abordar necesidades pendientes, amplificar los esfuerzos regionales y brindar apoyo para la ejecución de proyectos de desarrollo digital en el marco de Iniciativas Regionales.</w:t>
            </w:r>
          </w:p>
        </w:tc>
      </w:tr>
      <w:tr w:rsidR="00B864A1" w:rsidRPr="0021762F" w14:paraId="7A0DC6B0" w14:textId="77777777" w:rsidTr="000C095F">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6A14FB0" w14:textId="77777777" w:rsidR="00B864A1" w:rsidRPr="0021762F" w:rsidRDefault="00B864A1" w:rsidP="000C095F">
            <w:pPr>
              <w:pStyle w:val="Tabletext"/>
              <w:rPr>
                <w:b/>
                <w:sz w:val="18"/>
                <w:szCs w:val="18"/>
                <w:lang w:val="es-ES"/>
              </w:rPr>
            </w:pPr>
          </w:p>
        </w:tc>
        <w:tc>
          <w:tcPr>
            <w:tcW w:w="444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57AFB77" w14:textId="77777777" w:rsidR="00B864A1" w:rsidRPr="0021762F" w:rsidRDefault="00B864A1" w:rsidP="000C095F">
            <w:pPr>
              <w:pStyle w:val="Tabletext"/>
              <w:rPr>
                <w:sz w:val="18"/>
                <w:szCs w:val="18"/>
                <w:lang w:val="es-ES"/>
              </w:rPr>
            </w:pPr>
          </w:p>
        </w:tc>
      </w:tr>
      <w:tr w:rsidR="000C095F" w:rsidRPr="0021762F" w14:paraId="7C721C58" w14:textId="77777777" w:rsidTr="000C095F">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16A9C8" w14:textId="77777777" w:rsidR="000C095F" w:rsidRPr="0021762F" w:rsidRDefault="000C095F" w:rsidP="000C095F">
            <w:pPr>
              <w:pStyle w:val="Tabletext"/>
              <w:jc w:val="center"/>
              <w:rPr>
                <w:b/>
                <w:sz w:val="18"/>
                <w:szCs w:val="18"/>
                <w:lang w:val="es-ES"/>
              </w:rPr>
            </w:pPr>
            <w:r w:rsidRPr="0021762F">
              <w:rPr>
                <w:b/>
                <w:sz w:val="18"/>
                <w:szCs w:val="18"/>
                <w:lang w:val="es-ES"/>
              </w:rPr>
              <w:t>9GLO21116</w:t>
            </w:r>
          </w:p>
        </w:tc>
        <w:tc>
          <w:tcPr>
            <w:tcW w:w="9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7C3BFE" w14:textId="77777777" w:rsidR="000C095F" w:rsidRPr="0021762F" w:rsidRDefault="000C095F" w:rsidP="000C095F">
            <w:pPr>
              <w:pStyle w:val="Tabletext"/>
              <w:rPr>
                <w:sz w:val="18"/>
                <w:szCs w:val="18"/>
                <w:lang w:val="es-ES"/>
              </w:rPr>
            </w:pPr>
            <w:r w:rsidRPr="0021762F">
              <w:rPr>
                <w:sz w:val="18"/>
                <w:szCs w:val="18"/>
                <w:lang w:val="es-ES"/>
              </w:rPr>
              <w:t>Promover una política y una reglamentación propicias</w:t>
            </w:r>
          </w:p>
        </w:tc>
        <w:tc>
          <w:tcPr>
            <w:tcW w:w="85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164D0C" w14:textId="77777777" w:rsidR="000C095F" w:rsidRPr="0021762F" w:rsidRDefault="000C095F" w:rsidP="000C095F">
            <w:pPr>
              <w:pStyle w:val="Tabletext"/>
              <w:jc w:val="center"/>
              <w:rPr>
                <w:sz w:val="18"/>
                <w:szCs w:val="18"/>
                <w:lang w:val="es-ES"/>
              </w:rPr>
            </w:pPr>
            <w:r w:rsidRPr="0021762F">
              <w:rPr>
                <w:sz w:val="18"/>
                <w:szCs w:val="18"/>
                <w:lang w:val="es-ES"/>
              </w:rPr>
              <w:t>1 de marzo de 2021</w:t>
            </w:r>
          </w:p>
        </w:tc>
        <w:tc>
          <w:tcPr>
            <w:tcW w:w="7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96B408" w14:textId="77777777" w:rsidR="000C095F" w:rsidRPr="0021762F" w:rsidRDefault="000C095F" w:rsidP="000C095F">
            <w:pPr>
              <w:pStyle w:val="Tabletext"/>
              <w:jc w:val="center"/>
              <w:rPr>
                <w:sz w:val="18"/>
                <w:szCs w:val="18"/>
                <w:lang w:val="es-ES"/>
              </w:rPr>
            </w:pPr>
            <w:r w:rsidRPr="0021762F">
              <w:rPr>
                <w:sz w:val="18"/>
                <w:szCs w:val="18"/>
                <w:lang w:val="es-ES"/>
              </w:rPr>
              <w:t>31 de marzo de 2026</w:t>
            </w:r>
          </w:p>
        </w:tc>
        <w:tc>
          <w:tcPr>
            <w:tcW w:w="3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85553F" w14:textId="77777777" w:rsidR="000C095F" w:rsidRPr="0021762F" w:rsidRDefault="000C095F" w:rsidP="000C095F">
            <w:pPr>
              <w:pStyle w:val="Tabletext"/>
              <w:jc w:val="center"/>
              <w:rPr>
                <w:sz w:val="18"/>
                <w:szCs w:val="18"/>
                <w:lang w:val="es-ES"/>
              </w:rPr>
            </w:pPr>
            <w:r w:rsidRPr="0021762F">
              <w:rPr>
                <w:sz w:val="18"/>
                <w:szCs w:val="18"/>
                <w:lang w:val="es-ES"/>
              </w:rPr>
              <w:t>En curso</w:t>
            </w:r>
          </w:p>
        </w:tc>
        <w:tc>
          <w:tcPr>
            <w:tcW w:w="4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243086" w14:textId="77777777" w:rsidR="000C095F" w:rsidRPr="0021762F" w:rsidRDefault="000C095F" w:rsidP="000C095F">
            <w:pPr>
              <w:pStyle w:val="Tabletext"/>
              <w:jc w:val="center"/>
              <w:rPr>
                <w:sz w:val="18"/>
                <w:szCs w:val="18"/>
                <w:lang w:val="es-ES"/>
              </w:rPr>
            </w:pPr>
            <w:r w:rsidRPr="0021762F">
              <w:rPr>
                <w:sz w:val="18"/>
                <w:szCs w:val="18"/>
                <w:lang w:val="es-ES"/>
              </w:rPr>
              <w:t>2 695 051</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6647F7" w14:textId="77777777" w:rsidR="000C095F" w:rsidRPr="0021762F" w:rsidRDefault="000C095F" w:rsidP="000C095F">
            <w:pPr>
              <w:pStyle w:val="Tabletext"/>
              <w:jc w:val="center"/>
              <w:rPr>
                <w:sz w:val="18"/>
                <w:szCs w:val="18"/>
                <w:lang w:val="es-ES"/>
              </w:rPr>
            </w:pPr>
            <w:r w:rsidRPr="0021762F">
              <w:rPr>
                <w:sz w:val="18"/>
                <w:szCs w:val="18"/>
                <w:lang w:val="es-ES"/>
              </w:rPr>
              <w:t>FCDO</w:t>
            </w:r>
          </w:p>
        </w:tc>
        <w:tc>
          <w:tcPr>
            <w:tcW w:w="6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B21C9D" w14:textId="77777777" w:rsidR="000C095F" w:rsidRPr="0021762F" w:rsidRDefault="000C095F" w:rsidP="000C095F">
            <w:pPr>
              <w:pStyle w:val="Tabletext"/>
              <w:rPr>
                <w:sz w:val="18"/>
                <w:szCs w:val="18"/>
                <w:lang w:val="es-ES"/>
              </w:rPr>
            </w:pPr>
            <w:r w:rsidRPr="0021762F">
              <w:rPr>
                <w:sz w:val="18"/>
                <w:szCs w:val="18"/>
                <w:lang w:val="es-ES"/>
              </w:rPr>
              <w:t>Res. 20 de la CMDT</w:t>
            </w:r>
          </w:p>
          <w:p w14:paraId="70070B7B" w14:textId="0100841D" w:rsidR="000C095F" w:rsidRPr="0021762F" w:rsidRDefault="000C095F" w:rsidP="000C095F">
            <w:pPr>
              <w:pStyle w:val="Tabletext"/>
              <w:rPr>
                <w:sz w:val="18"/>
                <w:szCs w:val="18"/>
                <w:lang w:val="es-ES"/>
              </w:rPr>
            </w:pPr>
            <w:r w:rsidRPr="0021762F">
              <w:rPr>
                <w:sz w:val="18"/>
                <w:szCs w:val="18"/>
                <w:lang w:val="es-ES"/>
              </w:rPr>
              <w:t>Res. 40 de la CMDT</w:t>
            </w:r>
          </w:p>
        </w:tc>
      </w:tr>
      <w:tr w:rsidR="000C095F" w:rsidRPr="0021762F" w14:paraId="463DC1E6" w14:textId="77777777" w:rsidTr="000C095F">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B663E4" w14:textId="77777777" w:rsidR="000C095F" w:rsidRPr="0021762F" w:rsidRDefault="000C095F" w:rsidP="000C095F">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44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22E87D" w14:textId="580896B4" w:rsidR="000C095F" w:rsidRPr="0021762F" w:rsidRDefault="000C095F" w:rsidP="000C095F">
            <w:pPr>
              <w:pStyle w:val="Tabletext"/>
              <w:rPr>
                <w:sz w:val="18"/>
                <w:szCs w:val="18"/>
                <w:lang w:val="es-ES"/>
              </w:rPr>
            </w:pPr>
            <w:r w:rsidRPr="0021762F">
              <w:rPr>
                <w:sz w:val="18"/>
                <w:szCs w:val="18"/>
                <w:lang w:val="es-ES"/>
              </w:rPr>
              <w:t>Brasil, Indonesia, Kenya, Nigeria, Sudafricana (Rep.)</w:t>
            </w:r>
          </w:p>
        </w:tc>
      </w:tr>
      <w:tr w:rsidR="000C095F" w:rsidRPr="0021762F" w14:paraId="0EF086BA" w14:textId="77777777" w:rsidTr="000C095F">
        <w:tc>
          <w:tcPr>
            <w:tcW w:w="5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448120" w14:textId="77777777" w:rsidR="000C095F" w:rsidRPr="0021762F" w:rsidRDefault="000C095F" w:rsidP="000C095F">
            <w:pPr>
              <w:pStyle w:val="Tabletext"/>
              <w:rPr>
                <w:b/>
                <w:sz w:val="18"/>
                <w:szCs w:val="18"/>
                <w:lang w:val="es-ES"/>
              </w:rPr>
            </w:pPr>
            <w:r w:rsidRPr="0021762F">
              <w:rPr>
                <w:b/>
                <w:sz w:val="18"/>
                <w:szCs w:val="18"/>
                <w:lang w:val="es-ES"/>
              </w:rPr>
              <w:t>Resultados y logros previstos</w:t>
            </w:r>
          </w:p>
        </w:tc>
        <w:tc>
          <w:tcPr>
            <w:tcW w:w="444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1A8A08" w14:textId="0BD8EE2E" w:rsidR="000C095F" w:rsidRPr="0021762F" w:rsidRDefault="000C095F" w:rsidP="000C095F">
            <w:pPr>
              <w:pStyle w:val="Tabletext"/>
              <w:rPr>
                <w:sz w:val="18"/>
                <w:szCs w:val="18"/>
                <w:lang w:val="es-ES"/>
              </w:rPr>
            </w:pPr>
            <w:r w:rsidRPr="0021762F">
              <w:rPr>
                <w:sz w:val="18"/>
                <w:szCs w:val="18"/>
                <w:lang w:val="es-ES"/>
              </w:rPr>
              <w:t>El proyecto tiene como objetivo ampliar la conectividad en determinados países beneficiarios, en particular en escuelas, fomentar las competencias digitales, y proporcionar asistencia técnica a cinco países del Programa de Acceso Digital (Brasil, Indonesia, Kenya, Nigeria y Sudáfrica). En particular, el proyecto se centra en las siguientes esferas de trabajo:</w:t>
            </w:r>
          </w:p>
          <w:p w14:paraId="322E33D7" w14:textId="1C36238B" w:rsidR="000C095F" w:rsidRPr="0021762F" w:rsidRDefault="000C095F" w:rsidP="000C095F">
            <w:pPr>
              <w:pStyle w:val="Tabletext"/>
              <w:rPr>
                <w:sz w:val="18"/>
                <w:szCs w:val="18"/>
                <w:lang w:val="es-ES"/>
              </w:rPr>
            </w:pPr>
            <w:r w:rsidRPr="0021762F">
              <w:rPr>
                <w:sz w:val="18"/>
                <w:szCs w:val="18"/>
                <w:lang w:val="es-ES"/>
              </w:rPr>
              <w:t>–</w:t>
            </w:r>
            <w:r w:rsidRPr="0021762F">
              <w:rPr>
                <w:sz w:val="18"/>
                <w:szCs w:val="18"/>
                <w:lang w:val="es-ES"/>
              </w:rPr>
              <w:tab/>
              <w:t>Análisis normativo y elaboración de marcos y herramientas para facilitar los objetivos de inclusión digital en determinados países asociados.</w:t>
            </w:r>
          </w:p>
          <w:p w14:paraId="31879E44" w14:textId="63FE5FC0" w:rsidR="000C095F" w:rsidRPr="0021762F" w:rsidRDefault="000C095F" w:rsidP="000C095F">
            <w:pPr>
              <w:pStyle w:val="Tabletext"/>
              <w:rPr>
                <w:sz w:val="18"/>
                <w:szCs w:val="18"/>
                <w:lang w:val="es-ES"/>
              </w:rPr>
            </w:pPr>
            <w:r w:rsidRPr="0021762F">
              <w:rPr>
                <w:sz w:val="18"/>
                <w:szCs w:val="18"/>
                <w:lang w:val="es-ES"/>
              </w:rPr>
              <w:t>–</w:t>
            </w:r>
            <w:r w:rsidRPr="0021762F">
              <w:rPr>
                <w:sz w:val="18"/>
                <w:szCs w:val="18"/>
                <w:lang w:val="es-ES"/>
              </w:rPr>
              <w:tab/>
              <w:t>Promoción de modelos sostenibles para ampliar la conectividad escolar en comunidades desatendidas.</w:t>
            </w:r>
          </w:p>
          <w:p w14:paraId="3ACF6468" w14:textId="30AC3F8D" w:rsidR="000C095F" w:rsidRPr="0021762F" w:rsidRDefault="000C095F" w:rsidP="000C095F">
            <w:pPr>
              <w:pStyle w:val="Tabletext"/>
              <w:rPr>
                <w:sz w:val="18"/>
                <w:szCs w:val="18"/>
                <w:lang w:val="es-ES"/>
              </w:rPr>
            </w:pPr>
            <w:r w:rsidRPr="0021762F">
              <w:rPr>
                <w:sz w:val="18"/>
                <w:szCs w:val="18"/>
                <w:lang w:val="es-ES"/>
              </w:rPr>
              <w:t>–</w:t>
            </w:r>
            <w:r w:rsidRPr="0021762F">
              <w:rPr>
                <w:sz w:val="18"/>
                <w:szCs w:val="18"/>
                <w:lang w:val="es-ES"/>
              </w:rPr>
              <w:tab/>
              <w:t>Promoción de un entorno más propicio para la inversión (privada y pública) en materia de inclusión digital.</w:t>
            </w:r>
          </w:p>
          <w:p w14:paraId="414BAB1E" w14:textId="3A5363D2" w:rsidR="000C095F" w:rsidRPr="0021762F" w:rsidRDefault="000C095F" w:rsidP="000C095F">
            <w:pPr>
              <w:pStyle w:val="Tabletext"/>
              <w:rPr>
                <w:sz w:val="18"/>
                <w:szCs w:val="18"/>
                <w:lang w:val="es-ES"/>
              </w:rPr>
            </w:pPr>
            <w:r w:rsidRPr="0021762F">
              <w:rPr>
                <w:sz w:val="18"/>
                <w:szCs w:val="18"/>
                <w:lang w:val="es-ES"/>
              </w:rPr>
              <w:t>–</w:t>
            </w:r>
            <w:r w:rsidRPr="0021762F">
              <w:rPr>
                <w:sz w:val="18"/>
                <w:szCs w:val="18"/>
                <w:lang w:val="es-ES"/>
              </w:rPr>
              <w:tab/>
              <w:t>Fomento de las competencias digitales como medio para lograr empleos dignos, especialmente para los jóvenes.</w:t>
            </w:r>
          </w:p>
        </w:tc>
      </w:tr>
    </w:tbl>
    <w:p w14:paraId="4E9B5CCC" w14:textId="5B0ECA81" w:rsidR="00216779" w:rsidRPr="0021762F" w:rsidRDefault="00216779" w:rsidP="00BD7671">
      <w:pPr>
        <w:pStyle w:val="Heading3"/>
        <w:spacing w:after="120"/>
        <w:rPr>
          <w:lang w:val="es-ES"/>
        </w:rPr>
      </w:pPr>
      <w:r w:rsidRPr="0021762F">
        <w:rPr>
          <w:lang w:val="es-ES"/>
        </w:rPr>
        <w:lastRenderedPageBreak/>
        <w:t>IR: AMS 4</w:t>
      </w:r>
      <w:r w:rsidR="00960D2E" w:rsidRPr="0021762F">
        <w:rPr>
          <w:lang w:val="es-ES"/>
        </w:rPr>
        <w:t xml:space="preserve"> – </w:t>
      </w:r>
      <w:r w:rsidRPr="0021762F">
        <w:rPr>
          <w:lang w:val="es-ES"/>
        </w:rPr>
        <w:t>Desarrollo de políticas y marcos reglamentarios propicios a la conexión de quienes no lo están, mediante telecomunicaciones/TIC accesibles y asequibles que apoyen el cumplimiento de los ODS y el progreso hacia la economía digital</w:t>
      </w:r>
    </w:p>
    <w:tbl>
      <w:tblPr>
        <w:tblW w:w="5011" w:type="pct"/>
        <w:tblLayout w:type="fixed"/>
        <w:tblCellMar>
          <w:left w:w="0" w:type="dxa"/>
          <w:right w:w="0" w:type="dxa"/>
        </w:tblCellMar>
        <w:tblLook w:val="04A0" w:firstRow="1" w:lastRow="0" w:firstColumn="1" w:lastColumn="0" w:noHBand="0" w:noVBand="1"/>
      </w:tblPr>
      <w:tblGrid>
        <w:gridCol w:w="1235"/>
        <w:gridCol w:w="2878"/>
        <w:gridCol w:w="2410"/>
        <w:gridCol w:w="1843"/>
        <w:gridCol w:w="1132"/>
        <w:gridCol w:w="1161"/>
        <w:gridCol w:w="1674"/>
        <w:gridCol w:w="1702"/>
      </w:tblGrid>
      <w:tr w:rsidR="000C095F" w:rsidRPr="0021762F" w14:paraId="5175B73F" w14:textId="77777777" w:rsidTr="000C095F">
        <w:trPr>
          <w:tblHeader/>
        </w:trPr>
        <w:tc>
          <w:tcPr>
            <w:tcW w:w="1235" w:type="dxa"/>
            <w:shd w:val="clear" w:color="auto" w:fill="004B96"/>
            <w:tcMar>
              <w:top w:w="75" w:type="dxa"/>
              <w:left w:w="75" w:type="dxa"/>
              <w:bottom w:w="75" w:type="dxa"/>
              <w:right w:w="75" w:type="dxa"/>
            </w:tcMar>
            <w:vAlign w:val="center"/>
            <w:hideMark/>
          </w:tcPr>
          <w:p w14:paraId="3943E044" w14:textId="7AA9EDC2" w:rsidR="000C095F" w:rsidRPr="0021762F" w:rsidRDefault="000C095F" w:rsidP="000C095F">
            <w:pPr>
              <w:pStyle w:val="Tablehead"/>
              <w:rPr>
                <w:color w:val="FFFFFF" w:themeColor="background1"/>
                <w:sz w:val="18"/>
                <w:szCs w:val="18"/>
                <w:lang w:val="es-ES"/>
              </w:rPr>
            </w:pPr>
            <w:r w:rsidRPr="0021762F">
              <w:rPr>
                <w:color w:val="FFFFFF" w:themeColor="background1"/>
                <w:sz w:val="18"/>
                <w:szCs w:val="18"/>
                <w:lang w:val="es-ES"/>
              </w:rPr>
              <w:t>N.º de proyecto</w:t>
            </w:r>
          </w:p>
        </w:tc>
        <w:tc>
          <w:tcPr>
            <w:tcW w:w="2878" w:type="dxa"/>
            <w:shd w:val="clear" w:color="auto" w:fill="004B96"/>
            <w:tcMar>
              <w:top w:w="75" w:type="dxa"/>
              <w:left w:w="75" w:type="dxa"/>
              <w:bottom w:w="75" w:type="dxa"/>
              <w:right w:w="75" w:type="dxa"/>
            </w:tcMar>
            <w:vAlign w:val="center"/>
            <w:hideMark/>
          </w:tcPr>
          <w:p w14:paraId="7BFF6897" w14:textId="77777777" w:rsidR="000C095F" w:rsidRPr="0021762F" w:rsidRDefault="000C095F" w:rsidP="000C095F">
            <w:pPr>
              <w:pStyle w:val="Tablehead"/>
              <w:rPr>
                <w:color w:val="FFFFFF" w:themeColor="background1"/>
                <w:sz w:val="18"/>
                <w:szCs w:val="18"/>
                <w:lang w:val="es-ES"/>
              </w:rPr>
            </w:pPr>
            <w:r w:rsidRPr="0021762F">
              <w:rPr>
                <w:color w:val="FFFFFF" w:themeColor="background1"/>
                <w:sz w:val="18"/>
                <w:szCs w:val="18"/>
                <w:lang w:val="es-ES"/>
              </w:rPr>
              <w:t>Título</w:t>
            </w:r>
          </w:p>
        </w:tc>
        <w:tc>
          <w:tcPr>
            <w:tcW w:w="2410" w:type="dxa"/>
            <w:shd w:val="clear" w:color="auto" w:fill="004B96"/>
            <w:tcMar>
              <w:top w:w="75" w:type="dxa"/>
              <w:left w:w="75" w:type="dxa"/>
              <w:bottom w:w="75" w:type="dxa"/>
              <w:right w:w="75" w:type="dxa"/>
            </w:tcMar>
            <w:vAlign w:val="center"/>
            <w:hideMark/>
          </w:tcPr>
          <w:p w14:paraId="105C6B89" w14:textId="77777777" w:rsidR="000C095F" w:rsidRPr="0021762F" w:rsidRDefault="000C095F" w:rsidP="000C095F">
            <w:pPr>
              <w:pStyle w:val="Tablehead"/>
              <w:rPr>
                <w:color w:val="FFFFFF" w:themeColor="background1"/>
                <w:sz w:val="18"/>
                <w:szCs w:val="18"/>
                <w:lang w:val="es-ES"/>
              </w:rPr>
            </w:pPr>
            <w:r w:rsidRPr="0021762F">
              <w:rPr>
                <w:color w:val="FFFFFF" w:themeColor="background1"/>
                <w:sz w:val="18"/>
                <w:szCs w:val="18"/>
                <w:lang w:val="es-ES"/>
              </w:rPr>
              <w:t>Fecha de inicio</w:t>
            </w:r>
          </w:p>
        </w:tc>
        <w:tc>
          <w:tcPr>
            <w:tcW w:w="1843" w:type="dxa"/>
            <w:shd w:val="clear" w:color="auto" w:fill="004B96"/>
            <w:tcMar>
              <w:top w:w="75" w:type="dxa"/>
              <w:left w:w="75" w:type="dxa"/>
              <w:bottom w:w="75" w:type="dxa"/>
              <w:right w:w="75" w:type="dxa"/>
            </w:tcMar>
            <w:vAlign w:val="center"/>
            <w:hideMark/>
          </w:tcPr>
          <w:p w14:paraId="449611DA" w14:textId="77777777" w:rsidR="000C095F" w:rsidRPr="0021762F" w:rsidRDefault="000C095F" w:rsidP="000C095F">
            <w:pPr>
              <w:pStyle w:val="Tablehead"/>
              <w:rPr>
                <w:color w:val="FFFFFF" w:themeColor="background1"/>
                <w:sz w:val="18"/>
                <w:szCs w:val="18"/>
                <w:lang w:val="es-ES"/>
              </w:rPr>
            </w:pPr>
            <w:r w:rsidRPr="0021762F">
              <w:rPr>
                <w:color w:val="FFFFFF" w:themeColor="background1"/>
                <w:sz w:val="18"/>
                <w:szCs w:val="18"/>
                <w:lang w:val="es-ES"/>
              </w:rPr>
              <w:t>Fecha de finalización</w:t>
            </w:r>
          </w:p>
        </w:tc>
        <w:tc>
          <w:tcPr>
            <w:tcW w:w="1132" w:type="dxa"/>
            <w:shd w:val="clear" w:color="auto" w:fill="004B96"/>
            <w:tcMar>
              <w:top w:w="75" w:type="dxa"/>
              <w:left w:w="75" w:type="dxa"/>
              <w:bottom w:w="75" w:type="dxa"/>
              <w:right w:w="75" w:type="dxa"/>
            </w:tcMar>
            <w:vAlign w:val="center"/>
            <w:hideMark/>
          </w:tcPr>
          <w:p w14:paraId="4C37C30B" w14:textId="77777777" w:rsidR="000C095F" w:rsidRPr="0021762F" w:rsidRDefault="000C095F" w:rsidP="000C095F">
            <w:pPr>
              <w:pStyle w:val="Tablehead"/>
              <w:rPr>
                <w:color w:val="FFFFFF" w:themeColor="background1"/>
                <w:sz w:val="18"/>
                <w:szCs w:val="18"/>
                <w:lang w:val="es-ES"/>
              </w:rPr>
            </w:pPr>
            <w:r w:rsidRPr="0021762F">
              <w:rPr>
                <w:color w:val="FFFFFF" w:themeColor="background1"/>
                <w:sz w:val="18"/>
                <w:szCs w:val="18"/>
                <w:lang w:val="es-ES"/>
              </w:rPr>
              <w:t>Situación</w:t>
            </w:r>
          </w:p>
        </w:tc>
        <w:tc>
          <w:tcPr>
            <w:tcW w:w="1161" w:type="dxa"/>
            <w:shd w:val="clear" w:color="auto" w:fill="004B96"/>
            <w:tcMar>
              <w:top w:w="75" w:type="dxa"/>
              <w:left w:w="75" w:type="dxa"/>
              <w:bottom w:w="75" w:type="dxa"/>
              <w:right w:w="75" w:type="dxa"/>
            </w:tcMar>
            <w:vAlign w:val="center"/>
            <w:hideMark/>
          </w:tcPr>
          <w:p w14:paraId="12425796" w14:textId="6516B3B7" w:rsidR="000C095F" w:rsidRPr="0021762F" w:rsidRDefault="000C095F" w:rsidP="000C095F">
            <w:pPr>
              <w:pStyle w:val="Tablehead"/>
              <w:rPr>
                <w:color w:val="FFFFFF" w:themeColor="background1"/>
                <w:sz w:val="18"/>
                <w:szCs w:val="18"/>
                <w:lang w:val="es-ES"/>
              </w:rPr>
            </w:pPr>
            <w:r w:rsidRPr="0021762F">
              <w:rPr>
                <w:color w:val="FFFFFF" w:themeColor="background1"/>
                <w:sz w:val="18"/>
                <w:szCs w:val="18"/>
                <w:lang w:val="es-ES"/>
              </w:rPr>
              <w:t>Fondos</w:t>
            </w:r>
            <w:r w:rsidR="0021762F">
              <w:rPr>
                <w:color w:val="FFFFFF" w:themeColor="background1"/>
                <w:sz w:val="18"/>
                <w:szCs w:val="18"/>
                <w:lang w:val="es-ES"/>
              </w:rPr>
              <w:t xml:space="preserve"> </w:t>
            </w:r>
            <w:r w:rsidRPr="0021762F">
              <w:rPr>
                <w:color w:val="FFFFFF" w:themeColor="background1"/>
                <w:sz w:val="18"/>
                <w:szCs w:val="18"/>
                <w:lang w:val="es-ES"/>
              </w:rPr>
              <w:t>totales</w:t>
            </w:r>
            <w:r w:rsidRPr="0021762F">
              <w:rPr>
                <w:color w:val="FFFFFF" w:themeColor="background1"/>
                <w:sz w:val="18"/>
                <w:szCs w:val="18"/>
                <w:lang w:val="es-ES"/>
              </w:rPr>
              <w:br/>
              <w:t>(CHF)</w:t>
            </w:r>
          </w:p>
        </w:tc>
        <w:tc>
          <w:tcPr>
            <w:tcW w:w="1674" w:type="dxa"/>
            <w:shd w:val="clear" w:color="auto" w:fill="004B96"/>
            <w:tcMar>
              <w:top w:w="75" w:type="dxa"/>
              <w:left w:w="75" w:type="dxa"/>
              <w:bottom w:w="75" w:type="dxa"/>
              <w:right w:w="75" w:type="dxa"/>
            </w:tcMar>
            <w:vAlign w:val="center"/>
            <w:hideMark/>
          </w:tcPr>
          <w:p w14:paraId="1626E020" w14:textId="77777777" w:rsidR="000C095F" w:rsidRPr="0021762F" w:rsidRDefault="000C095F" w:rsidP="000C095F">
            <w:pPr>
              <w:pStyle w:val="Tablehead"/>
              <w:rPr>
                <w:color w:val="FFFFFF" w:themeColor="background1"/>
                <w:sz w:val="18"/>
                <w:szCs w:val="18"/>
                <w:lang w:val="es-ES"/>
              </w:rPr>
            </w:pPr>
            <w:r w:rsidRPr="0021762F">
              <w:rPr>
                <w:color w:val="FFFFFF" w:themeColor="background1"/>
                <w:sz w:val="18"/>
                <w:szCs w:val="18"/>
                <w:lang w:val="es-ES"/>
              </w:rPr>
              <w:t>Organismo de cooperación</w:t>
            </w:r>
          </w:p>
        </w:tc>
        <w:tc>
          <w:tcPr>
            <w:tcW w:w="1702" w:type="dxa"/>
            <w:shd w:val="clear" w:color="auto" w:fill="004B96"/>
            <w:tcMar>
              <w:top w:w="75" w:type="dxa"/>
              <w:left w:w="75" w:type="dxa"/>
              <w:bottom w:w="75" w:type="dxa"/>
              <w:right w:w="75" w:type="dxa"/>
            </w:tcMar>
            <w:vAlign w:val="center"/>
            <w:hideMark/>
          </w:tcPr>
          <w:p w14:paraId="6C70DBCD" w14:textId="77777777" w:rsidR="000C095F" w:rsidRPr="0021762F" w:rsidRDefault="000C095F" w:rsidP="000C095F">
            <w:pPr>
              <w:pStyle w:val="Tablehead"/>
              <w:rPr>
                <w:color w:val="FFFFFF" w:themeColor="background1"/>
                <w:sz w:val="18"/>
                <w:szCs w:val="18"/>
                <w:lang w:val="es-ES"/>
              </w:rPr>
            </w:pPr>
            <w:r w:rsidRPr="0021762F">
              <w:rPr>
                <w:color w:val="FFFFFF" w:themeColor="background1"/>
                <w:sz w:val="18"/>
                <w:szCs w:val="18"/>
                <w:lang w:val="es-ES"/>
              </w:rPr>
              <w:t>Res. de la CMDT aplicada</w:t>
            </w:r>
          </w:p>
        </w:tc>
      </w:tr>
      <w:tr w:rsidR="000C095F" w:rsidRPr="0021762F" w14:paraId="2E80B89C" w14:textId="77777777" w:rsidTr="000C095F">
        <w:tc>
          <w:tcPr>
            <w:tcW w:w="12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03DDEE" w14:textId="77777777" w:rsidR="000C095F" w:rsidRPr="0021762F" w:rsidRDefault="000C095F" w:rsidP="000C095F">
            <w:pPr>
              <w:pStyle w:val="Tabletext"/>
              <w:jc w:val="center"/>
              <w:rPr>
                <w:b/>
                <w:sz w:val="18"/>
                <w:szCs w:val="18"/>
                <w:lang w:val="es-ES"/>
              </w:rPr>
            </w:pPr>
            <w:r w:rsidRPr="0021762F">
              <w:rPr>
                <w:b/>
                <w:sz w:val="18"/>
                <w:szCs w:val="18"/>
                <w:lang w:val="es-ES"/>
              </w:rPr>
              <w:t>2RLA21018</w:t>
            </w:r>
          </w:p>
        </w:tc>
        <w:tc>
          <w:tcPr>
            <w:tcW w:w="287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65B879" w14:textId="77777777" w:rsidR="000C095F" w:rsidRPr="0021762F" w:rsidRDefault="000C095F" w:rsidP="000C095F">
            <w:pPr>
              <w:pStyle w:val="Tabletext"/>
              <w:rPr>
                <w:sz w:val="18"/>
                <w:szCs w:val="18"/>
                <w:lang w:val="es-ES"/>
              </w:rPr>
            </w:pPr>
            <w:r w:rsidRPr="0021762F">
              <w:rPr>
                <w:sz w:val="18"/>
                <w:szCs w:val="18"/>
                <w:lang w:val="es-ES"/>
              </w:rPr>
              <w:t>Superación de los obstáculos para la inclusión digital: Las niñas de América pueden programar</w:t>
            </w:r>
          </w:p>
        </w:tc>
        <w:tc>
          <w:tcPr>
            <w:tcW w:w="241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62B898" w14:textId="77777777" w:rsidR="000C095F" w:rsidRPr="0021762F" w:rsidRDefault="000C095F" w:rsidP="000C095F">
            <w:pPr>
              <w:pStyle w:val="Tabletext"/>
              <w:jc w:val="center"/>
              <w:rPr>
                <w:sz w:val="18"/>
                <w:szCs w:val="18"/>
                <w:lang w:val="es-ES"/>
              </w:rPr>
            </w:pPr>
            <w:r w:rsidRPr="0021762F">
              <w:rPr>
                <w:sz w:val="18"/>
                <w:szCs w:val="18"/>
                <w:lang w:val="es-ES"/>
              </w:rPr>
              <w:t>1 de enero de 2021</w:t>
            </w:r>
          </w:p>
        </w:tc>
        <w:tc>
          <w:tcPr>
            <w:tcW w:w="184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5099B9" w14:textId="77777777" w:rsidR="000C095F" w:rsidRPr="0021762F" w:rsidRDefault="000C095F" w:rsidP="000C095F">
            <w:pPr>
              <w:pStyle w:val="Tabletext"/>
              <w:jc w:val="center"/>
              <w:rPr>
                <w:sz w:val="18"/>
                <w:szCs w:val="18"/>
                <w:lang w:val="es-ES"/>
              </w:rPr>
            </w:pPr>
            <w:r w:rsidRPr="0021762F">
              <w:rPr>
                <w:sz w:val="18"/>
                <w:szCs w:val="18"/>
                <w:lang w:val="es-ES"/>
              </w:rPr>
              <w:t>31 de diciembre de 2023</w:t>
            </w:r>
          </w:p>
        </w:tc>
        <w:tc>
          <w:tcPr>
            <w:tcW w:w="113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264DCF" w14:textId="3086B0A8" w:rsidR="000C095F" w:rsidRPr="0021762F" w:rsidRDefault="000C095F" w:rsidP="000C095F">
            <w:pPr>
              <w:pStyle w:val="Tabletext"/>
              <w:jc w:val="center"/>
              <w:rPr>
                <w:sz w:val="18"/>
                <w:szCs w:val="18"/>
                <w:lang w:val="es-ES"/>
              </w:rPr>
            </w:pPr>
            <w:r w:rsidRPr="0021762F">
              <w:rPr>
                <w:sz w:val="18"/>
                <w:szCs w:val="18"/>
                <w:lang w:val="es-ES"/>
              </w:rPr>
              <w:t>Concluido</w:t>
            </w:r>
          </w:p>
        </w:tc>
        <w:tc>
          <w:tcPr>
            <w:tcW w:w="116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83E4ED" w14:textId="77777777" w:rsidR="000C095F" w:rsidRPr="0021762F" w:rsidRDefault="000C095F" w:rsidP="000C095F">
            <w:pPr>
              <w:pStyle w:val="Tabletext"/>
              <w:jc w:val="center"/>
              <w:rPr>
                <w:sz w:val="18"/>
                <w:szCs w:val="18"/>
                <w:lang w:val="es-ES"/>
              </w:rPr>
            </w:pPr>
            <w:r w:rsidRPr="0021762F">
              <w:rPr>
                <w:sz w:val="18"/>
                <w:szCs w:val="18"/>
                <w:lang w:val="es-ES"/>
              </w:rPr>
              <w:t>355 200</w:t>
            </w:r>
          </w:p>
        </w:tc>
        <w:tc>
          <w:tcPr>
            <w:tcW w:w="167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F23323" w14:textId="77777777" w:rsidR="000C095F" w:rsidRPr="0021762F" w:rsidRDefault="000C095F" w:rsidP="000C095F">
            <w:pPr>
              <w:pStyle w:val="Tabletext"/>
              <w:jc w:val="center"/>
              <w:rPr>
                <w:sz w:val="18"/>
                <w:szCs w:val="18"/>
                <w:lang w:val="es-ES"/>
              </w:rPr>
            </w:pPr>
            <w:r w:rsidRPr="0021762F">
              <w:rPr>
                <w:sz w:val="18"/>
                <w:szCs w:val="18"/>
                <w:lang w:val="es-ES"/>
              </w:rPr>
              <w:t>Facebook</w:t>
            </w:r>
          </w:p>
        </w:tc>
        <w:tc>
          <w:tcPr>
            <w:tcW w:w="170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A093CA" w14:textId="77777777" w:rsidR="000C095F" w:rsidRPr="0021762F" w:rsidRDefault="000C095F" w:rsidP="000C095F">
            <w:pPr>
              <w:pStyle w:val="Tabletext"/>
              <w:rPr>
                <w:sz w:val="18"/>
                <w:szCs w:val="18"/>
                <w:lang w:val="es-ES"/>
              </w:rPr>
            </w:pPr>
          </w:p>
        </w:tc>
      </w:tr>
      <w:tr w:rsidR="000C095F" w:rsidRPr="0021762F" w14:paraId="6D553B5B" w14:textId="77777777" w:rsidTr="000C095F">
        <w:tc>
          <w:tcPr>
            <w:tcW w:w="12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36F96A" w14:textId="77777777" w:rsidR="000C095F" w:rsidRPr="0021762F" w:rsidRDefault="000C095F" w:rsidP="000C095F">
            <w:pPr>
              <w:pStyle w:val="Tabletext"/>
              <w:rPr>
                <w:b/>
                <w:sz w:val="18"/>
                <w:szCs w:val="18"/>
                <w:lang w:val="es-ES"/>
              </w:rPr>
            </w:pPr>
            <w:r w:rsidRPr="0021762F">
              <w:rPr>
                <w:b/>
                <w:sz w:val="18"/>
                <w:szCs w:val="18"/>
                <w:lang w:val="es-ES"/>
              </w:rPr>
              <w:t xml:space="preserve">Países beneficiarios </w:t>
            </w:r>
          </w:p>
        </w:tc>
        <w:tc>
          <w:tcPr>
            <w:tcW w:w="1280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0B0896" w14:textId="3E84044A" w:rsidR="000C095F" w:rsidRPr="0021762F" w:rsidRDefault="000C095F" w:rsidP="000C095F">
            <w:pPr>
              <w:pStyle w:val="Tabletext"/>
              <w:rPr>
                <w:sz w:val="18"/>
                <w:szCs w:val="18"/>
                <w:lang w:val="es-ES"/>
              </w:rPr>
            </w:pPr>
            <w:r w:rsidRPr="0021762F">
              <w:rPr>
                <w:sz w:val="18"/>
                <w:szCs w:val="18"/>
                <w:lang w:val="es-ES"/>
              </w:rPr>
              <w:t>Argentina, Brasil, Ecuador, México</w:t>
            </w:r>
          </w:p>
        </w:tc>
      </w:tr>
      <w:tr w:rsidR="000C095F" w:rsidRPr="0021762F" w14:paraId="1B2B9E93" w14:textId="77777777" w:rsidTr="000C095F">
        <w:tc>
          <w:tcPr>
            <w:tcW w:w="12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D2FC3B" w14:textId="77777777" w:rsidR="000C095F" w:rsidRPr="0021762F" w:rsidRDefault="000C095F" w:rsidP="000C095F">
            <w:pPr>
              <w:pStyle w:val="Tabletext"/>
              <w:rPr>
                <w:b/>
                <w:sz w:val="18"/>
                <w:szCs w:val="18"/>
                <w:lang w:val="es-ES"/>
              </w:rPr>
            </w:pPr>
            <w:r w:rsidRPr="0021762F">
              <w:rPr>
                <w:b/>
                <w:sz w:val="18"/>
                <w:szCs w:val="18"/>
                <w:lang w:val="es-ES"/>
              </w:rPr>
              <w:t>Resultados y logros previstos</w:t>
            </w:r>
          </w:p>
        </w:tc>
        <w:tc>
          <w:tcPr>
            <w:tcW w:w="1280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234C1C" w14:textId="25258087" w:rsidR="000C095F" w:rsidRPr="0021762F" w:rsidRDefault="000C095F" w:rsidP="000C095F">
            <w:pPr>
              <w:pStyle w:val="Tabletext"/>
              <w:rPr>
                <w:sz w:val="18"/>
                <w:szCs w:val="18"/>
                <w:lang w:val="es-ES"/>
              </w:rPr>
            </w:pPr>
            <w:r w:rsidRPr="0021762F">
              <w:rPr>
                <w:sz w:val="18"/>
                <w:szCs w:val="18"/>
                <w:lang w:val="es-ES"/>
              </w:rPr>
              <w:t>1) Elaboración de cuatro informes sobre evaluación/políticas; 2) Impartición de formación en idiomas locales, con la puesta en marcha de cinco programas (tres en español y dos en portugués); 3) Formación de 2 000 niñas en STEM, con 110 participantes en el evento celebrado en Brasil; 4) Fomento de la accesibilidad para personas con discapacidad, en beneficio de un país y con 100 personas con discapacidad formadas; 5) Realización de campañas de concienciación digital: Puesta en marcha de tres campañas sobre oportunidades en STEM; 6) Desarrollo de una estrategia de conectividad y elaboración de un informe nacional sobre conectividad por país; 7) Promoción de los resultados a escala regional y en un país adicional en el m arco de un evento de la UIT; 8) Entrega de un informe definitivo con diez casos de aplicación satisfactoria.</w:t>
            </w:r>
          </w:p>
        </w:tc>
      </w:tr>
      <w:tr w:rsidR="00C91DC8" w:rsidRPr="0021762F" w14:paraId="7A575922" w14:textId="77777777" w:rsidTr="000C095F">
        <w:tc>
          <w:tcPr>
            <w:tcW w:w="12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BED900F" w14:textId="77777777" w:rsidR="00C91DC8" w:rsidRPr="0021762F" w:rsidRDefault="00C91DC8" w:rsidP="000C095F">
            <w:pPr>
              <w:pStyle w:val="Tabletext"/>
              <w:rPr>
                <w:b/>
                <w:sz w:val="18"/>
                <w:szCs w:val="18"/>
                <w:lang w:val="es-ES"/>
              </w:rPr>
            </w:pPr>
          </w:p>
        </w:tc>
        <w:tc>
          <w:tcPr>
            <w:tcW w:w="1280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3BC5009" w14:textId="77777777" w:rsidR="00C91DC8" w:rsidRPr="0021762F" w:rsidRDefault="00C91DC8" w:rsidP="000C095F">
            <w:pPr>
              <w:pStyle w:val="Tabletext"/>
              <w:rPr>
                <w:sz w:val="18"/>
                <w:szCs w:val="18"/>
                <w:lang w:val="es-ES"/>
              </w:rPr>
            </w:pPr>
          </w:p>
        </w:tc>
      </w:tr>
      <w:tr w:rsidR="000C095F" w:rsidRPr="0021762F" w14:paraId="267CD3E7" w14:textId="77777777" w:rsidTr="000C095F">
        <w:tc>
          <w:tcPr>
            <w:tcW w:w="12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33622F" w14:textId="77777777" w:rsidR="000C095F" w:rsidRPr="0021762F" w:rsidRDefault="000C095F" w:rsidP="000C095F">
            <w:pPr>
              <w:pStyle w:val="Tabletext"/>
              <w:jc w:val="center"/>
              <w:rPr>
                <w:b/>
                <w:sz w:val="18"/>
                <w:szCs w:val="18"/>
                <w:lang w:val="es-ES"/>
              </w:rPr>
            </w:pPr>
            <w:r w:rsidRPr="0021762F">
              <w:rPr>
                <w:b/>
                <w:sz w:val="18"/>
                <w:szCs w:val="18"/>
                <w:lang w:val="es-ES"/>
              </w:rPr>
              <w:t>9BRA19008</w:t>
            </w:r>
          </w:p>
        </w:tc>
        <w:tc>
          <w:tcPr>
            <w:tcW w:w="287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4A8D86" w14:textId="77777777" w:rsidR="000C095F" w:rsidRPr="0021762F" w:rsidRDefault="000C095F" w:rsidP="000C095F">
            <w:pPr>
              <w:pStyle w:val="Tabletext"/>
              <w:rPr>
                <w:sz w:val="18"/>
                <w:szCs w:val="18"/>
                <w:lang w:val="es-ES"/>
              </w:rPr>
            </w:pPr>
            <w:r w:rsidRPr="0021762F">
              <w:rPr>
                <w:sz w:val="18"/>
                <w:szCs w:val="18"/>
                <w:lang w:val="es-ES"/>
              </w:rPr>
              <w:t>Facilitar un entorno normativo propicio en Brasil para la transformación digital</w:t>
            </w:r>
          </w:p>
        </w:tc>
        <w:tc>
          <w:tcPr>
            <w:tcW w:w="241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242F9C" w14:textId="77777777" w:rsidR="000C095F" w:rsidRPr="0021762F" w:rsidRDefault="000C095F" w:rsidP="000C095F">
            <w:pPr>
              <w:pStyle w:val="Tabletext"/>
              <w:jc w:val="center"/>
              <w:rPr>
                <w:sz w:val="18"/>
                <w:szCs w:val="18"/>
                <w:lang w:val="es-ES"/>
              </w:rPr>
            </w:pPr>
            <w:r w:rsidRPr="0021762F">
              <w:rPr>
                <w:sz w:val="18"/>
                <w:szCs w:val="18"/>
                <w:lang w:val="es-ES"/>
              </w:rPr>
              <w:t>1 de marzo de 2019</w:t>
            </w:r>
          </w:p>
        </w:tc>
        <w:tc>
          <w:tcPr>
            <w:tcW w:w="184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435D05" w14:textId="77777777" w:rsidR="000C095F" w:rsidRPr="0021762F" w:rsidRDefault="000C095F" w:rsidP="000C095F">
            <w:pPr>
              <w:pStyle w:val="Tabletext"/>
              <w:jc w:val="center"/>
              <w:rPr>
                <w:sz w:val="18"/>
                <w:szCs w:val="18"/>
                <w:lang w:val="es-ES"/>
              </w:rPr>
            </w:pPr>
            <w:r w:rsidRPr="0021762F">
              <w:rPr>
                <w:sz w:val="18"/>
                <w:szCs w:val="18"/>
                <w:lang w:val="es-ES"/>
              </w:rPr>
              <w:t>31 de diciembre de 2024</w:t>
            </w:r>
          </w:p>
        </w:tc>
        <w:tc>
          <w:tcPr>
            <w:tcW w:w="113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54717D" w14:textId="77777777" w:rsidR="000C095F" w:rsidRPr="0021762F" w:rsidRDefault="000C095F" w:rsidP="000C095F">
            <w:pPr>
              <w:pStyle w:val="Tabletext"/>
              <w:jc w:val="center"/>
              <w:rPr>
                <w:sz w:val="18"/>
                <w:szCs w:val="18"/>
                <w:lang w:val="es-ES"/>
              </w:rPr>
            </w:pPr>
            <w:r w:rsidRPr="0021762F">
              <w:rPr>
                <w:sz w:val="18"/>
                <w:szCs w:val="18"/>
                <w:lang w:val="es-ES"/>
              </w:rPr>
              <w:t>Concluido</w:t>
            </w:r>
          </w:p>
        </w:tc>
        <w:tc>
          <w:tcPr>
            <w:tcW w:w="116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92BF18" w14:textId="77777777" w:rsidR="000C095F" w:rsidRPr="0021762F" w:rsidRDefault="000C095F" w:rsidP="000C095F">
            <w:pPr>
              <w:pStyle w:val="Tabletext"/>
              <w:jc w:val="center"/>
              <w:rPr>
                <w:sz w:val="18"/>
                <w:szCs w:val="18"/>
                <w:lang w:val="es-ES"/>
              </w:rPr>
            </w:pPr>
            <w:r w:rsidRPr="0021762F">
              <w:rPr>
                <w:sz w:val="18"/>
                <w:szCs w:val="18"/>
                <w:lang w:val="es-ES"/>
              </w:rPr>
              <w:t>7 063 000</w:t>
            </w:r>
          </w:p>
        </w:tc>
        <w:tc>
          <w:tcPr>
            <w:tcW w:w="167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B9F122" w14:textId="77777777" w:rsidR="000C095F" w:rsidRPr="0021762F" w:rsidRDefault="000C095F" w:rsidP="000C095F">
            <w:pPr>
              <w:pStyle w:val="Tabletext"/>
              <w:jc w:val="center"/>
              <w:rPr>
                <w:sz w:val="18"/>
                <w:szCs w:val="18"/>
                <w:lang w:val="es-ES"/>
              </w:rPr>
            </w:pPr>
            <w:r w:rsidRPr="0021762F">
              <w:rPr>
                <w:sz w:val="18"/>
                <w:szCs w:val="18"/>
                <w:lang w:val="es-ES"/>
              </w:rPr>
              <w:t>Agencia Nacional de Telecomunicaciones (ANATEL)</w:t>
            </w:r>
          </w:p>
        </w:tc>
        <w:tc>
          <w:tcPr>
            <w:tcW w:w="170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64711A" w14:textId="77777777" w:rsidR="000C095F" w:rsidRPr="0021762F" w:rsidRDefault="000C095F" w:rsidP="000C095F">
            <w:pPr>
              <w:pStyle w:val="Tabletext"/>
              <w:rPr>
                <w:sz w:val="18"/>
                <w:szCs w:val="18"/>
                <w:lang w:val="es-ES"/>
              </w:rPr>
            </w:pPr>
          </w:p>
        </w:tc>
      </w:tr>
      <w:tr w:rsidR="000C095F" w:rsidRPr="0021762F" w14:paraId="76028EF4" w14:textId="77777777" w:rsidTr="000C095F">
        <w:tc>
          <w:tcPr>
            <w:tcW w:w="12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DA1971" w14:textId="77777777" w:rsidR="000C095F" w:rsidRPr="0021762F" w:rsidRDefault="000C095F" w:rsidP="000C095F">
            <w:pPr>
              <w:pStyle w:val="Tabletext"/>
              <w:rPr>
                <w:b/>
                <w:sz w:val="18"/>
                <w:szCs w:val="18"/>
                <w:lang w:val="es-ES"/>
              </w:rPr>
            </w:pPr>
            <w:r w:rsidRPr="0021762F">
              <w:rPr>
                <w:b/>
                <w:sz w:val="18"/>
                <w:szCs w:val="18"/>
                <w:lang w:val="es-ES"/>
              </w:rPr>
              <w:t xml:space="preserve">Países beneficiarios </w:t>
            </w:r>
          </w:p>
        </w:tc>
        <w:tc>
          <w:tcPr>
            <w:tcW w:w="1280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0EB354" w14:textId="6B330173" w:rsidR="000C095F" w:rsidRPr="0021762F" w:rsidRDefault="000C095F" w:rsidP="000C095F">
            <w:pPr>
              <w:pStyle w:val="Tabletext"/>
              <w:rPr>
                <w:sz w:val="18"/>
                <w:szCs w:val="18"/>
                <w:lang w:val="es-ES"/>
              </w:rPr>
            </w:pPr>
            <w:r w:rsidRPr="0021762F">
              <w:rPr>
                <w:sz w:val="18"/>
                <w:szCs w:val="18"/>
                <w:lang w:val="es-ES"/>
              </w:rPr>
              <w:t>Brasil</w:t>
            </w:r>
          </w:p>
        </w:tc>
      </w:tr>
      <w:tr w:rsidR="000C095F" w:rsidRPr="0021762F" w14:paraId="2D6CC81E" w14:textId="77777777" w:rsidTr="000C095F">
        <w:tc>
          <w:tcPr>
            <w:tcW w:w="12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3326FE" w14:textId="77777777" w:rsidR="000C095F" w:rsidRPr="0021762F" w:rsidRDefault="000C095F" w:rsidP="000C095F">
            <w:pPr>
              <w:pStyle w:val="Tabletext"/>
              <w:rPr>
                <w:b/>
                <w:sz w:val="18"/>
                <w:szCs w:val="18"/>
                <w:lang w:val="es-ES"/>
              </w:rPr>
            </w:pPr>
            <w:r w:rsidRPr="0021762F">
              <w:rPr>
                <w:b/>
                <w:sz w:val="18"/>
                <w:szCs w:val="18"/>
                <w:lang w:val="es-ES"/>
              </w:rPr>
              <w:t>Resultados y logros previstos</w:t>
            </w:r>
          </w:p>
        </w:tc>
        <w:tc>
          <w:tcPr>
            <w:tcW w:w="1280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63381F" w14:textId="6CE62E7E" w:rsidR="000C095F" w:rsidRPr="0021762F" w:rsidRDefault="000C095F" w:rsidP="000C095F">
            <w:pPr>
              <w:pStyle w:val="Tabletext"/>
              <w:rPr>
                <w:sz w:val="18"/>
                <w:szCs w:val="18"/>
                <w:lang w:val="es-ES"/>
              </w:rPr>
            </w:pPr>
            <w:r w:rsidRPr="0021762F">
              <w:rPr>
                <w:sz w:val="18"/>
                <w:szCs w:val="18"/>
                <w:lang w:val="es-ES"/>
              </w:rPr>
              <w:t>1) Fomento de la confianza en el entorno digital de Brasil al aumentar la confianza en el ecosistema digital del país; 2) Coordinación con mecanismos institucionales en vigor y formulación de medidas de respuesta eficaces por Anatel a tenor de las prioridades del poder público brasileño; 3) Priorización de la regulación centrada en el logro, el seguimiento y la evaluación de resultados; 4) Promoción de políticas productivas y tecnológicas para la valorización de la investigación y promoción de incentivos sobre la misma, así como sobre el desarrollo y la innovación (I+D+i); 5) Desarrollo de nuevos indicadores, fórmulas y parámetros de banda ancha para el despliegue de la banda ancha, ampliando la cobertura y la capacidad en las zonas desatendidas y atendidas; 6) Modernización de la normativa para abarcar los servicios universales y las aplicaciones de Internet, garantizando la competencia, las nuevas inversiones y la innovación tecnológica; 7) Ampliación del acceso a las redes de banda ancha; 8) Fortalecimiento de la eficacia regulatoria de Brasil, y mejora de la capacidad del país para abordar retos a corto, medio y largo plazo en cuanto a procesamiento de datos digitales, centrándose en el análisis de datos y comportamientos en las relaciones con los consumidores; 9) Mejora de la eficacia y de la gestión del organismo regulador para cumplir mejor su mandato.</w:t>
            </w:r>
          </w:p>
        </w:tc>
      </w:tr>
      <w:tr w:rsidR="000C095F" w:rsidRPr="0021762F" w14:paraId="477A4185" w14:textId="77777777" w:rsidTr="000C095F">
        <w:tc>
          <w:tcPr>
            <w:tcW w:w="12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29168E" w14:textId="77777777" w:rsidR="000C095F" w:rsidRPr="0021762F" w:rsidRDefault="000C095F" w:rsidP="000C095F">
            <w:pPr>
              <w:pStyle w:val="Tabletext"/>
              <w:jc w:val="center"/>
              <w:rPr>
                <w:b/>
                <w:sz w:val="18"/>
                <w:szCs w:val="18"/>
                <w:lang w:val="es-ES"/>
              </w:rPr>
            </w:pPr>
            <w:r w:rsidRPr="0021762F">
              <w:rPr>
                <w:b/>
                <w:sz w:val="18"/>
                <w:szCs w:val="18"/>
                <w:lang w:val="es-ES"/>
              </w:rPr>
              <w:lastRenderedPageBreak/>
              <w:t>9COL24043</w:t>
            </w:r>
          </w:p>
        </w:tc>
        <w:tc>
          <w:tcPr>
            <w:tcW w:w="287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531F20" w14:textId="183AF68E" w:rsidR="000C095F" w:rsidRPr="0021762F" w:rsidRDefault="000C095F" w:rsidP="000C095F">
            <w:pPr>
              <w:pStyle w:val="Tabletext"/>
              <w:rPr>
                <w:sz w:val="18"/>
                <w:szCs w:val="18"/>
                <w:lang w:val="es-ES"/>
              </w:rPr>
            </w:pPr>
            <w:r w:rsidRPr="0021762F">
              <w:rPr>
                <w:sz w:val="18"/>
                <w:szCs w:val="18"/>
                <w:lang w:val="es-ES"/>
              </w:rPr>
              <w:t xml:space="preserve">Modelo contractual para operación del Registro de Dominio </w:t>
            </w:r>
            <w:r w:rsidR="0021762F">
              <w:rPr>
                <w:sz w:val="18"/>
                <w:szCs w:val="18"/>
                <w:lang w:val="es-ES"/>
              </w:rPr>
              <w:t>"</w:t>
            </w:r>
            <w:r w:rsidRPr="0021762F">
              <w:rPr>
                <w:sz w:val="18"/>
                <w:szCs w:val="18"/>
                <w:lang w:val="es-ES"/>
              </w:rPr>
              <w:t>.co</w:t>
            </w:r>
            <w:r w:rsidR="0021762F">
              <w:rPr>
                <w:sz w:val="18"/>
                <w:szCs w:val="18"/>
                <w:lang w:val="es-ES"/>
              </w:rPr>
              <w:t>"</w:t>
            </w:r>
          </w:p>
        </w:tc>
        <w:tc>
          <w:tcPr>
            <w:tcW w:w="241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DDEACA" w14:textId="77777777" w:rsidR="000C095F" w:rsidRPr="0021762F" w:rsidRDefault="000C095F" w:rsidP="000C095F">
            <w:pPr>
              <w:pStyle w:val="Tabletext"/>
              <w:jc w:val="center"/>
              <w:rPr>
                <w:sz w:val="18"/>
                <w:szCs w:val="18"/>
                <w:lang w:val="es-ES"/>
              </w:rPr>
            </w:pPr>
            <w:r w:rsidRPr="0021762F">
              <w:rPr>
                <w:sz w:val="18"/>
                <w:szCs w:val="18"/>
                <w:lang w:val="es-ES"/>
              </w:rPr>
              <w:t>1 de agosto de 2024</w:t>
            </w:r>
          </w:p>
        </w:tc>
        <w:tc>
          <w:tcPr>
            <w:tcW w:w="184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850AE4" w14:textId="77777777" w:rsidR="000C095F" w:rsidRPr="0021762F" w:rsidRDefault="000C095F" w:rsidP="000C095F">
            <w:pPr>
              <w:pStyle w:val="Tabletext"/>
              <w:jc w:val="center"/>
              <w:rPr>
                <w:sz w:val="18"/>
                <w:szCs w:val="18"/>
                <w:lang w:val="es-ES"/>
              </w:rPr>
            </w:pPr>
            <w:r w:rsidRPr="0021762F">
              <w:rPr>
                <w:sz w:val="18"/>
                <w:szCs w:val="18"/>
                <w:lang w:val="es-ES"/>
              </w:rPr>
              <w:t>1 de agosto de 2026</w:t>
            </w:r>
          </w:p>
        </w:tc>
        <w:tc>
          <w:tcPr>
            <w:tcW w:w="113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FFBFEB" w14:textId="77777777" w:rsidR="000C095F" w:rsidRPr="0021762F" w:rsidRDefault="000C095F" w:rsidP="000C095F">
            <w:pPr>
              <w:pStyle w:val="Tabletext"/>
              <w:jc w:val="center"/>
              <w:rPr>
                <w:sz w:val="18"/>
                <w:szCs w:val="18"/>
                <w:lang w:val="es-ES"/>
              </w:rPr>
            </w:pPr>
            <w:r w:rsidRPr="0021762F">
              <w:rPr>
                <w:sz w:val="18"/>
                <w:szCs w:val="18"/>
                <w:lang w:val="es-ES"/>
              </w:rPr>
              <w:t>En curso</w:t>
            </w:r>
          </w:p>
        </w:tc>
        <w:tc>
          <w:tcPr>
            <w:tcW w:w="116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727436" w14:textId="77777777" w:rsidR="000C095F" w:rsidRPr="0021762F" w:rsidRDefault="000C095F" w:rsidP="000C095F">
            <w:pPr>
              <w:pStyle w:val="Tabletext"/>
              <w:jc w:val="center"/>
              <w:rPr>
                <w:sz w:val="18"/>
                <w:szCs w:val="18"/>
                <w:lang w:val="es-ES"/>
              </w:rPr>
            </w:pPr>
            <w:r w:rsidRPr="0021762F">
              <w:rPr>
                <w:sz w:val="18"/>
                <w:szCs w:val="18"/>
                <w:lang w:val="es-ES"/>
              </w:rPr>
              <w:t>210 513</w:t>
            </w:r>
          </w:p>
        </w:tc>
        <w:tc>
          <w:tcPr>
            <w:tcW w:w="167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E10D4A" w14:textId="4E7FF44D" w:rsidR="000C095F" w:rsidRPr="0021762F" w:rsidRDefault="000C095F" w:rsidP="000C095F">
            <w:pPr>
              <w:pStyle w:val="Tabletext"/>
              <w:jc w:val="center"/>
              <w:rPr>
                <w:sz w:val="18"/>
                <w:szCs w:val="18"/>
                <w:lang w:val="es-ES"/>
              </w:rPr>
            </w:pPr>
            <w:r w:rsidRPr="0021762F">
              <w:rPr>
                <w:sz w:val="18"/>
                <w:szCs w:val="18"/>
                <w:lang w:val="es-ES"/>
              </w:rPr>
              <w:t>Ministerio de Tecnologías de la Información y las Comunicaciones de Colombia (MinTIC)</w:t>
            </w:r>
          </w:p>
        </w:tc>
        <w:tc>
          <w:tcPr>
            <w:tcW w:w="170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46E8C9" w14:textId="1DE5E69C" w:rsidR="000C095F" w:rsidRPr="0021762F" w:rsidRDefault="000C095F" w:rsidP="000C095F">
            <w:pPr>
              <w:pStyle w:val="Tabletext"/>
              <w:rPr>
                <w:sz w:val="18"/>
                <w:szCs w:val="18"/>
                <w:lang w:val="es-ES"/>
              </w:rPr>
            </w:pPr>
            <w:r w:rsidRPr="0021762F">
              <w:rPr>
                <w:sz w:val="18"/>
                <w:szCs w:val="18"/>
                <w:lang w:val="es-ES"/>
              </w:rPr>
              <w:t>Rec. 13 de la CMDT</w:t>
            </w:r>
          </w:p>
        </w:tc>
      </w:tr>
      <w:tr w:rsidR="000C095F" w:rsidRPr="0021762F" w14:paraId="59D3230B" w14:textId="77777777" w:rsidTr="000C095F">
        <w:tc>
          <w:tcPr>
            <w:tcW w:w="12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305FD6" w14:textId="77777777" w:rsidR="000C095F" w:rsidRPr="0021762F" w:rsidRDefault="000C095F" w:rsidP="000C095F">
            <w:pPr>
              <w:pStyle w:val="Tabletext"/>
              <w:rPr>
                <w:b/>
                <w:sz w:val="18"/>
                <w:szCs w:val="18"/>
                <w:lang w:val="es-ES"/>
              </w:rPr>
            </w:pPr>
            <w:r w:rsidRPr="0021762F">
              <w:rPr>
                <w:b/>
                <w:sz w:val="18"/>
                <w:szCs w:val="18"/>
                <w:lang w:val="es-ES"/>
              </w:rPr>
              <w:t xml:space="preserve">Países beneficiarios </w:t>
            </w:r>
          </w:p>
        </w:tc>
        <w:tc>
          <w:tcPr>
            <w:tcW w:w="1280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D96A63" w14:textId="1DCC0CC2" w:rsidR="000C095F" w:rsidRPr="0021762F" w:rsidRDefault="000C095F" w:rsidP="000C095F">
            <w:pPr>
              <w:pStyle w:val="Tabletext"/>
              <w:rPr>
                <w:sz w:val="18"/>
                <w:szCs w:val="18"/>
                <w:lang w:val="es-ES"/>
              </w:rPr>
            </w:pPr>
            <w:r w:rsidRPr="0021762F">
              <w:rPr>
                <w:sz w:val="18"/>
                <w:szCs w:val="18"/>
                <w:lang w:val="es-ES"/>
              </w:rPr>
              <w:t>Colombia</w:t>
            </w:r>
          </w:p>
        </w:tc>
      </w:tr>
      <w:tr w:rsidR="000C095F" w:rsidRPr="0021762F" w14:paraId="5AF866EF" w14:textId="77777777" w:rsidTr="000C095F">
        <w:tc>
          <w:tcPr>
            <w:tcW w:w="12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F436FD" w14:textId="77777777" w:rsidR="000C095F" w:rsidRPr="0021762F" w:rsidRDefault="000C095F" w:rsidP="000C095F">
            <w:pPr>
              <w:pStyle w:val="Tabletext"/>
              <w:rPr>
                <w:b/>
                <w:sz w:val="18"/>
                <w:szCs w:val="18"/>
                <w:lang w:val="es-ES"/>
              </w:rPr>
            </w:pPr>
            <w:r w:rsidRPr="0021762F">
              <w:rPr>
                <w:b/>
                <w:sz w:val="18"/>
                <w:szCs w:val="18"/>
                <w:lang w:val="es-ES"/>
              </w:rPr>
              <w:t>Resultados y logros previstos</w:t>
            </w:r>
          </w:p>
        </w:tc>
        <w:tc>
          <w:tcPr>
            <w:tcW w:w="1280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EE4128" w14:textId="77777777" w:rsidR="000C095F" w:rsidRPr="0021762F" w:rsidRDefault="000C095F" w:rsidP="000C095F">
            <w:pPr>
              <w:pStyle w:val="Tabletext"/>
              <w:rPr>
                <w:sz w:val="18"/>
                <w:szCs w:val="18"/>
                <w:lang w:val="es-ES"/>
              </w:rPr>
            </w:pPr>
            <w:r w:rsidRPr="0021762F">
              <w:rPr>
                <w:sz w:val="18"/>
                <w:szCs w:val="18"/>
                <w:lang w:val="es-ES"/>
              </w:rPr>
              <w:t>El proyecto logró con éxito sus objetivos, entre los que se incluyen el análisis y la descripción de las tendencias del mercado internacional y los modelos de negocio para el registro de dominios de nivel superior con código de país (ccTLD) en América y a escala internacional. Se llevó a cabo un análisis comparativo de prácticas idóneas internacionales a tenor de los requisitos de ICANN/IANA, en particular sobre políticas, delegación de subdominios, DNS, instituciones, atribuciones y funciones de dominios de nivel superior con código de país (ccTLD), así como modelos de administración, funcionamiento y mantenimiento, prácticas comerciales y niveles de servicio.</w:t>
            </w:r>
          </w:p>
          <w:p w14:paraId="41466CAE" w14:textId="272A01EE" w:rsidR="000C095F" w:rsidRPr="0021762F" w:rsidRDefault="000C095F" w:rsidP="000C095F">
            <w:pPr>
              <w:pStyle w:val="Tabletext"/>
              <w:rPr>
                <w:sz w:val="18"/>
                <w:szCs w:val="18"/>
                <w:lang w:val="es-ES"/>
              </w:rPr>
            </w:pPr>
            <w:r w:rsidRPr="0021762F">
              <w:rPr>
                <w:sz w:val="18"/>
                <w:szCs w:val="18"/>
                <w:lang w:val="es-ES"/>
              </w:rPr>
              <w:t xml:space="preserve">El proyecto revisó, analizó y actualizó la política-estrategia de Colombia para la organización, la administración, el mantenimiento y las operaciones sobre el ccTLD </w:t>
            </w:r>
            <w:r w:rsidR="0021762F">
              <w:rPr>
                <w:sz w:val="18"/>
                <w:szCs w:val="18"/>
                <w:lang w:val="es-ES"/>
              </w:rPr>
              <w:t>"</w:t>
            </w:r>
            <w:r w:rsidRPr="0021762F">
              <w:rPr>
                <w:sz w:val="18"/>
                <w:szCs w:val="18"/>
                <w:lang w:val="es-ES"/>
              </w:rPr>
              <w:t>.co</w:t>
            </w:r>
            <w:r w:rsidR="0021762F">
              <w:rPr>
                <w:sz w:val="18"/>
                <w:szCs w:val="18"/>
                <w:lang w:val="es-ES"/>
              </w:rPr>
              <w:t>"</w:t>
            </w:r>
            <w:r w:rsidRPr="0021762F">
              <w:rPr>
                <w:sz w:val="18"/>
                <w:szCs w:val="18"/>
                <w:lang w:val="es-ES"/>
              </w:rPr>
              <w:t xml:space="preserve"> para Colombia. Describió la infraestructura mínima necesaria para gestionar dicho ccTLD </w:t>
            </w:r>
            <w:r w:rsidR="0021762F">
              <w:rPr>
                <w:sz w:val="18"/>
                <w:szCs w:val="18"/>
                <w:lang w:val="es-ES"/>
              </w:rPr>
              <w:t>"</w:t>
            </w:r>
            <w:r w:rsidRPr="0021762F">
              <w:rPr>
                <w:sz w:val="18"/>
                <w:szCs w:val="18"/>
                <w:lang w:val="es-ES"/>
              </w:rPr>
              <w:t>.co</w:t>
            </w:r>
            <w:r w:rsidR="0021762F">
              <w:rPr>
                <w:sz w:val="18"/>
                <w:szCs w:val="18"/>
                <w:lang w:val="es-ES"/>
              </w:rPr>
              <w:t>"</w:t>
            </w:r>
            <w:r w:rsidRPr="0021762F">
              <w:rPr>
                <w:sz w:val="18"/>
                <w:szCs w:val="18"/>
                <w:lang w:val="es-ES"/>
              </w:rPr>
              <w:t xml:space="preserve">, incluidos </w:t>
            </w:r>
            <w:r w:rsidR="00E83C42" w:rsidRPr="0021762F">
              <w:rPr>
                <w:i/>
                <w:iCs/>
                <w:sz w:val="18"/>
                <w:szCs w:val="18"/>
                <w:lang w:val="es-ES"/>
              </w:rPr>
              <w:t>hardware</w:t>
            </w:r>
            <w:r w:rsidRPr="0021762F">
              <w:rPr>
                <w:sz w:val="18"/>
                <w:szCs w:val="18"/>
                <w:lang w:val="es-ES"/>
              </w:rPr>
              <w:t xml:space="preserve">, </w:t>
            </w:r>
            <w:r w:rsidR="00E83C42" w:rsidRPr="0021762F">
              <w:rPr>
                <w:i/>
                <w:iCs/>
                <w:sz w:val="18"/>
                <w:szCs w:val="18"/>
                <w:lang w:val="es-ES"/>
              </w:rPr>
              <w:t>software</w:t>
            </w:r>
            <w:r w:rsidRPr="0021762F">
              <w:rPr>
                <w:sz w:val="18"/>
                <w:szCs w:val="18"/>
                <w:lang w:val="es-ES"/>
              </w:rPr>
              <w:t>, perfiles de personal, seguridad de datos y protección de información personal esencial.</w:t>
            </w:r>
          </w:p>
          <w:p w14:paraId="45C41E2F" w14:textId="77777777" w:rsidR="000C095F" w:rsidRPr="0021762F" w:rsidRDefault="000C095F" w:rsidP="000C095F">
            <w:pPr>
              <w:pStyle w:val="Tabletext"/>
              <w:rPr>
                <w:sz w:val="18"/>
                <w:szCs w:val="18"/>
                <w:lang w:val="es-ES"/>
              </w:rPr>
            </w:pPr>
            <w:r w:rsidRPr="0021762F">
              <w:rPr>
                <w:sz w:val="18"/>
                <w:szCs w:val="18"/>
                <w:lang w:val="es-ES"/>
              </w:rPr>
              <w:t>Se elaboró un modelo económico para proporcionar recomendaciones en materia de valoración y un modelo de provisión eficaz para facilitar la compensación económica en el proceso de selección de contratos operacionales. Ello incluye análisis financieros, modelos de flujo de caja operacional y modelos sobre estimación, iteración, sensibilidad y previsión para el horizonte temporal previsto.</w:t>
            </w:r>
          </w:p>
          <w:p w14:paraId="0FC6DC26" w14:textId="02D0FD0A" w:rsidR="000C095F" w:rsidRPr="0021762F" w:rsidRDefault="000C095F" w:rsidP="000C095F">
            <w:pPr>
              <w:pStyle w:val="Tabletext"/>
              <w:rPr>
                <w:sz w:val="18"/>
                <w:szCs w:val="18"/>
                <w:lang w:val="es-ES"/>
              </w:rPr>
            </w:pPr>
            <w:r w:rsidRPr="0021762F">
              <w:rPr>
                <w:sz w:val="18"/>
                <w:szCs w:val="18"/>
                <w:lang w:val="es-ES"/>
              </w:rPr>
              <w:t xml:space="preserve">El proyecto también elaboró los documentos y las especificaciones preliminares para la licitación del contrato de funcionamiento del citado ccTLD </w:t>
            </w:r>
            <w:r w:rsidR="0021762F">
              <w:rPr>
                <w:sz w:val="18"/>
                <w:szCs w:val="18"/>
                <w:lang w:val="es-ES"/>
              </w:rPr>
              <w:t>"</w:t>
            </w:r>
            <w:r w:rsidRPr="0021762F">
              <w:rPr>
                <w:sz w:val="18"/>
                <w:szCs w:val="18"/>
                <w:lang w:val="es-ES"/>
              </w:rPr>
              <w:t>.co</w:t>
            </w:r>
            <w:r w:rsidR="0021762F">
              <w:rPr>
                <w:sz w:val="18"/>
                <w:szCs w:val="18"/>
                <w:lang w:val="es-ES"/>
              </w:rPr>
              <w:t>"</w:t>
            </w:r>
            <w:r w:rsidRPr="0021762F">
              <w:rPr>
                <w:sz w:val="18"/>
                <w:szCs w:val="18"/>
                <w:lang w:val="es-ES"/>
              </w:rPr>
              <w:t xml:space="preserve"> para Colombia. Por último, proporcionó conclusiones y recomendaciones a tenor de la normativa colombiana vigente.</w:t>
            </w:r>
          </w:p>
        </w:tc>
      </w:tr>
      <w:tr w:rsidR="00C91DC8" w:rsidRPr="0021762F" w14:paraId="13E67C6C" w14:textId="77777777" w:rsidTr="000C095F">
        <w:tc>
          <w:tcPr>
            <w:tcW w:w="12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00786C2" w14:textId="77777777" w:rsidR="00C91DC8" w:rsidRPr="0021762F" w:rsidRDefault="00C91DC8" w:rsidP="000C095F">
            <w:pPr>
              <w:pStyle w:val="Tabletext"/>
              <w:rPr>
                <w:b/>
                <w:sz w:val="18"/>
                <w:szCs w:val="18"/>
                <w:lang w:val="es-ES"/>
              </w:rPr>
            </w:pPr>
          </w:p>
        </w:tc>
        <w:tc>
          <w:tcPr>
            <w:tcW w:w="1280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BC9B30B" w14:textId="77777777" w:rsidR="00C91DC8" w:rsidRPr="0021762F" w:rsidRDefault="00C91DC8" w:rsidP="000C095F">
            <w:pPr>
              <w:pStyle w:val="Tabletext"/>
              <w:rPr>
                <w:sz w:val="18"/>
                <w:szCs w:val="18"/>
                <w:lang w:val="es-ES"/>
              </w:rPr>
            </w:pPr>
          </w:p>
        </w:tc>
      </w:tr>
      <w:tr w:rsidR="000C095F" w:rsidRPr="0021762F" w14:paraId="65F18776" w14:textId="77777777" w:rsidTr="000C095F">
        <w:tc>
          <w:tcPr>
            <w:tcW w:w="12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059C9B" w14:textId="77777777" w:rsidR="000C095F" w:rsidRPr="0021762F" w:rsidRDefault="000C095F" w:rsidP="000C095F">
            <w:pPr>
              <w:pStyle w:val="Tabletext"/>
              <w:jc w:val="center"/>
              <w:rPr>
                <w:b/>
                <w:sz w:val="18"/>
                <w:szCs w:val="18"/>
                <w:lang w:val="es-ES"/>
              </w:rPr>
            </w:pPr>
            <w:r w:rsidRPr="0021762F">
              <w:rPr>
                <w:b/>
                <w:sz w:val="18"/>
                <w:szCs w:val="18"/>
                <w:lang w:val="es-ES"/>
              </w:rPr>
              <w:t>9COS24019</w:t>
            </w:r>
          </w:p>
        </w:tc>
        <w:tc>
          <w:tcPr>
            <w:tcW w:w="287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55C41E" w14:textId="22F1467E" w:rsidR="000C095F" w:rsidRPr="0021762F" w:rsidRDefault="000C095F" w:rsidP="000C095F">
            <w:pPr>
              <w:pStyle w:val="Tabletext"/>
              <w:rPr>
                <w:sz w:val="18"/>
                <w:szCs w:val="18"/>
                <w:lang w:val="es-ES"/>
              </w:rPr>
            </w:pPr>
            <w:r w:rsidRPr="0021762F">
              <w:rPr>
                <w:sz w:val="18"/>
                <w:szCs w:val="18"/>
                <w:lang w:val="es-ES"/>
              </w:rPr>
              <w:t>Desarrollo del conocimiento en tecnologías, para especialistas del ICE – Fase 2</w:t>
            </w:r>
          </w:p>
        </w:tc>
        <w:tc>
          <w:tcPr>
            <w:tcW w:w="241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519CA0" w14:textId="0347DD77" w:rsidR="000C095F" w:rsidRPr="0021762F" w:rsidRDefault="000C095F" w:rsidP="000C095F">
            <w:pPr>
              <w:pStyle w:val="Tabletext"/>
              <w:jc w:val="center"/>
              <w:rPr>
                <w:sz w:val="18"/>
                <w:szCs w:val="18"/>
                <w:lang w:val="es-ES"/>
              </w:rPr>
            </w:pPr>
            <w:r w:rsidRPr="0021762F">
              <w:rPr>
                <w:sz w:val="18"/>
                <w:szCs w:val="18"/>
                <w:lang w:val="es-ES"/>
              </w:rPr>
              <w:t>1 de marzo de 2024</w:t>
            </w:r>
          </w:p>
        </w:tc>
        <w:tc>
          <w:tcPr>
            <w:tcW w:w="184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F264EA" w14:textId="77777777" w:rsidR="000C095F" w:rsidRPr="0021762F" w:rsidRDefault="000C095F" w:rsidP="000C095F">
            <w:pPr>
              <w:pStyle w:val="Tabletext"/>
              <w:jc w:val="center"/>
              <w:rPr>
                <w:sz w:val="18"/>
                <w:szCs w:val="18"/>
                <w:lang w:val="es-ES"/>
              </w:rPr>
            </w:pPr>
            <w:r w:rsidRPr="0021762F">
              <w:rPr>
                <w:sz w:val="18"/>
                <w:szCs w:val="18"/>
                <w:lang w:val="es-ES"/>
              </w:rPr>
              <w:t>31 de marzo de 2027</w:t>
            </w:r>
          </w:p>
        </w:tc>
        <w:tc>
          <w:tcPr>
            <w:tcW w:w="113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164716" w14:textId="77777777" w:rsidR="000C095F" w:rsidRPr="0021762F" w:rsidRDefault="000C095F" w:rsidP="000C095F">
            <w:pPr>
              <w:pStyle w:val="Tabletext"/>
              <w:jc w:val="center"/>
              <w:rPr>
                <w:sz w:val="18"/>
                <w:szCs w:val="18"/>
                <w:lang w:val="es-ES"/>
              </w:rPr>
            </w:pPr>
            <w:r w:rsidRPr="0021762F">
              <w:rPr>
                <w:sz w:val="18"/>
                <w:szCs w:val="18"/>
                <w:lang w:val="es-ES"/>
              </w:rPr>
              <w:t>En curso</w:t>
            </w:r>
          </w:p>
        </w:tc>
        <w:tc>
          <w:tcPr>
            <w:tcW w:w="116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B20E48" w14:textId="77777777" w:rsidR="000C095F" w:rsidRPr="0021762F" w:rsidRDefault="000C095F" w:rsidP="000C095F">
            <w:pPr>
              <w:pStyle w:val="Tabletext"/>
              <w:jc w:val="center"/>
              <w:rPr>
                <w:sz w:val="18"/>
                <w:szCs w:val="18"/>
                <w:lang w:val="es-ES"/>
              </w:rPr>
            </w:pPr>
            <w:r w:rsidRPr="0021762F">
              <w:rPr>
                <w:sz w:val="18"/>
                <w:szCs w:val="18"/>
                <w:lang w:val="es-ES"/>
              </w:rPr>
              <w:t>211 034</w:t>
            </w:r>
          </w:p>
        </w:tc>
        <w:tc>
          <w:tcPr>
            <w:tcW w:w="167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DA9A3B" w14:textId="77777777" w:rsidR="000C095F" w:rsidRPr="0021762F" w:rsidRDefault="000C095F" w:rsidP="000C095F">
            <w:pPr>
              <w:pStyle w:val="Tabletext"/>
              <w:jc w:val="center"/>
              <w:rPr>
                <w:sz w:val="18"/>
                <w:szCs w:val="18"/>
                <w:lang w:val="es-ES"/>
              </w:rPr>
            </w:pPr>
            <w:r w:rsidRPr="0021762F">
              <w:rPr>
                <w:sz w:val="18"/>
                <w:szCs w:val="18"/>
                <w:lang w:val="es-ES"/>
              </w:rPr>
              <w:t>Instituto Costarricense de Electricidad (ICE)</w:t>
            </w:r>
          </w:p>
        </w:tc>
        <w:tc>
          <w:tcPr>
            <w:tcW w:w="170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C87931" w14:textId="77777777" w:rsidR="000C095F" w:rsidRPr="0021762F" w:rsidRDefault="000C095F" w:rsidP="000C095F">
            <w:pPr>
              <w:pStyle w:val="Tabletext"/>
              <w:rPr>
                <w:sz w:val="18"/>
                <w:szCs w:val="18"/>
                <w:lang w:val="es-ES"/>
              </w:rPr>
            </w:pPr>
            <w:r w:rsidRPr="0021762F">
              <w:rPr>
                <w:sz w:val="18"/>
                <w:szCs w:val="18"/>
                <w:lang w:val="es-ES"/>
              </w:rPr>
              <w:t>Res. 8 de la CMDT</w:t>
            </w:r>
          </w:p>
          <w:p w14:paraId="7179E304" w14:textId="3DDE352D" w:rsidR="000C095F" w:rsidRPr="0021762F" w:rsidRDefault="000C095F" w:rsidP="000C095F">
            <w:pPr>
              <w:pStyle w:val="Tabletext"/>
              <w:rPr>
                <w:sz w:val="18"/>
                <w:szCs w:val="18"/>
                <w:lang w:val="es-ES"/>
              </w:rPr>
            </w:pPr>
            <w:r w:rsidRPr="0021762F">
              <w:rPr>
                <w:sz w:val="18"/>
                <w:szCs w:val="18"/>
                <w:lang w:val="es-ES"/>
              </w:rPr>
              <w:t>Res. 17 de la CMDT</w:t>
            </w:r>
          </w:p>
        </w:tc>
      </w:tr>
      <w:tr w:rsidR="000C095F" w:rsidRPr="0021762F" w14:paraId="62B87866" w14:textId="77777777" w:rsidTr="000C095F">
        <w:tc>
          <w:tcPr>
            <w:tcW w:w="12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E6A071" w14:textId="77777777" w:rsidR="000C095F" w:rsidRPr="0021762F" w:rsidRDefault="000C095F" w:rsidP="000C095F">
            <w:pPr>
              <w:pStyle w:val="Tabletext"/>
              <w:rPr>
                <w:b/>
                <w:sz w:val="18"/>
                <w:szCs w:val="18"/>
                <w:lang w:val="es-ES"/>
              </w:rPr>
            </w:pPr>
            <w:r w:rsidRPr="0021762F">
              <w:rPr>
                <w:b/>
                <w:sz w:val="18"/>
                <w:szCs w:val="18"/>
                <w:lang w:val="es-ES"/>
              </w:rPr>
              <w:t xml:space="preserve">Países beneficiarios </w:t>
            </w:r>
          </w:p>
        </w:tc>
        <w:tc>
          <w:tcPr>
            <w:tcW w:w="1280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A60272" w14:textId="38123FB3" w:rsidR="000C095F" w:rsidRPr="0021762F" w:rsidRDefault="000C095F" w:rsidP="000C095F">
            <w:pPr>
              <w:pStyle w:val="Tabletext"/>
              <w:rPr>
                <w:sz w:val="18"/>
                <w:szCs w:val="18"/>
                <w:lang w:val="es-ES"/>
              </w:rPr>
            </w:pPr>
            <w:r w:rsidRPr="0021762F">
              <w:rPr>
                <w:sz w:val="18"/>
                <w:szCs w:val="18"/>
                <w:lang w:val="es-ES"/>
              </w:rPr>
              <w:t>Costa Rica</w:t>
            </w:r>
          </w:p>
        </w:tc>
      </w:tr>
      <w:tr w:rsidR="000C095F" w:rsidRPr="0021762F" w14:paraId="042B1F2F" w14:textId="77777777" w:rsidTr="000C095F">
        <w:tc>
          <w:tcPr>
            <w:tcW w:w="12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EFC89B" w14:textId="77777777" w:rsidR="000C095F" w:rsidRPr="0021762F" w:rsidRDefault="000C095F" w:rsidP="000C095F">
            <w:pPr>
              <w:pStyle w:val="Tabletext"/>
              <w:rPr>
                <w:b/>
                <w:sz w:val="18"/>
                <w:szCs w:val="18"/>
                <w:lang w:val="es-ES"/>
              </w:rPr>
            </w:pPr>
            <w:r w:rsidRPr="0021762F">
              <w:rPr>
                <w:b/>
                <w:sz w:val="18"/>
                <w:szCs w:val="18"/>
                <w:lang w:val="es-ES"/>
              </w:rPr>
              <w:t>Resultados y logros previstos</w:t>
            </w:r>
          </w:p>
        </w:tc>
        <w:tc>
          <w:tcPr>
            <w:tcW w:w="1280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EFBD32" w14:textId="2F228BF9" w:rsidR="000C095F" w:rsidRPr="0021762F" w:rsidRDefault="000C095F" w:rsidP="000C095F">
            <w:pPr>
              <w:pStyle w:val="Tabletext"/>
              <w:rPr>
                <w:sz w:val="18"/>
                <w:szCs w:val="18"/>
                <w:lang w:val="es-ES"/>
              </w:rPr>
            </w:pPr>
            <w:r w:rsidRPr="0021762F">
              <w:rPr>
                <w:sz w:val="18"/>
                <w:szCs w:val="18"/>
                <w:lang w:val="es-ES"/>
              </w:rPr>
              <w:t>El proyecto ha logrado los siguientes resultados:</w:t>
            </w:r>
          </w:p>
          <w:p w14:paraId="2E3A0DAB" w14:textId="11A5D403" w:rsidR="000C095F" w:rsidRPr="0021762F" w:rsidRDefault="000C095F" w:rsidP="000C095F">
            <w:pPr>
              <w:pStyle w:val="Tabletext"/>
              <w:rPr>
                <w:sz w:val="18"/>
                <w:szCs w:val="18"/>
                <w:lang w:val="es-ES"/>
              </w:rPr>
            </w:pPr>
            <w:r w:rsidRPr="0021762F">
              <w:rPr>
                <w:sz w:val="18"/>
                <w:szCs w:val="18"/>
                <w:lang w:val="es-ES"/>
              </w:rPr>
              <w:t>1) Formación de al menos a 20 funcionarios en cada curso presencial; 2) Se logró un mínimo de 20 participantes en cada sesión, con un total de 520 participaciones.</w:t>
            </w:r>
          </w:p>
        </w:tc>
      </w:tr>
      <w:tr w:rsidR="000C095F" w:rsidRPr="0021762F" w14:paraId="0EC0E77C" w14:textId="77777777" w:rsidTr="000C095F">
        <w:tc>
          <w:tcPr>
            <w:tcW w:w="12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E4B4E0" w14:textId="77777777" w:rsidR="000C095F" w:rsidRPr="0021762F" w:rsidRDefault="000C095F" w:rsidP="000C095F">
            <w:pPr>
              <w:pStyle w:val="Tabletext"/>
              <w:jc w:val="center"/>
              <w:rPr>
                <w:b/>
                <w:sz w:val="18"/>
                <w:szCs w:val="18"/>
                <w:lang w:val="es-ES"/>
              </w:rPr>
            </w:pPr>
            <w:r w:rsidRPr="0021762F">
              <w:rPr>
                <w:b/>
                <w:sz w:val="18"/>
                <w:szCs w:val="18"/>
                <w:lang w:val="es-ES"/>
              </w:rPr>
              <w:lastRenderedPageBreak/>
              <w:t>9DOM23004</w:t>
            </w:r>
          </w:p>
        </w:tc>
        <w:tc>
          <w:tcPr>
            <w:tcW w:w="287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FBCA1E" w14:textId="77777777" w:rsidR="000C095F" w:rsidRPr="0021762F" w:rsidRDefault="000C095F" w:rsidP="000C095F">
            <w:pPr>
              <w:pStyle w:val="Tabletext"/>
              <w:rPr>
                <w:sz w:val="18"/>
                <w:szCs w:val="18"/>
                <w:lang w:val="es-ES"/>
              </w:rPr>
            </w:pPr>
            <w:r w:rsidRPr="0021762F">
              <w:rPr>
                <w:sz w:val="18"/>
                <w:szCs w:val="18"/>
                <w:lang w:val="es-ES"/>
              </w:rPr>
              <w:t>Soporte institucional al Instituto Dominicano de las Telecomunicaciones</w:t>
            </w:r>
          </w:p>
        </w:tc>
        <w:tc>
          <w:tcPr>
            <w:tcW w:w="241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85CB72" w14:textId="77777777" w:rsidR="000C095F" w:rsidRPr="0021762F" w:rsidRDefault="000C095F" w:rsidP="000C095F">
            <w:pPr>
              <w:pStyle w:val="Tabletext"/>
              <w:jc w:val="center"/>
              <w:rPr>
                <w:sz w:val="18"/>
                <w:szCs w:val="18"/>
                <w:lang w:val="es-ES"/>
              </w:rPr>
            </w:pPr>
            <w:r w:rsidRPr="0021762F">
              <w:rPr>
                <w:sz w:val="18"/>
                <w:szCs w:val="18"/>
                <w:lang w:val="es-ES"/>
              </w:rPr>
              <w:t>13 de marzo de 2023</w:t>
            </w:r>
          </w:p>
        </w:tc>
        <w:tc>
          <w:tcPr>
            <w:tcW w:w="184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DAB9A4" w14:textId="77777777" w:rsidR="000C095F" w:rsidRPr="0021762F" w:rsidRDefault="000C095F" w:rsidP="000C095F">
            <w:pPr>
              <w:pStyle w:val="Tabletext"/>
              <w:jc w:val="center"/>
              <w:rPr>
                <w:sz w:val="18"/>
                <w:szCs w:val="18"/>
                <w:lang w:val="es-ES"/>
              </w:rPr>
            </w:pPr>
            <w:r w:rsidRPr="0021762F">
              <w:rPr>
                <w:sz w:val="18"/>
                <w:szCs w:val="18"/>
                <w:lang w:val="es-ES"/>
              </w:rPr>
              <w:t>28 de febrero de 2025</w:t>
            </w:r>
          </w:p>
        </w:tc>
        <w:tc>
          <w:tcPr>
            <w:tcW w:w="113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10B1A0" w14:textId="77777777" w:rsidR="000C095F" w:rsidRPr="0021762F" w:rsidRDefault="000C095F" w:rsidP="000C095F">
            <w:pPr>
              <w:pStyle w:val="Tabletext"/>
              <w:jc w:val="center"/>
              <w:rPr>
                <w:sz w:val="18"/>
                <w:szCs w:val="18"/>
                <w:lang w:val="es-ES"/>
              </w:rPr>
            </w:pPr>
            <w:r w:rsidRPr="0021762F">
              <w:rPr>
                <w:sz w:val="18"/>
                <w:szCs w:val="18"/>
                <w:lang w:val="es-ES"/>
              </w:rPr>
              <w:t>Concluido</w:t>
            </w:r>
          </w:p>
        </w:tc>
        <w:tc>
          <w:tcPr>
            <w:tcW w:w="116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7B3A4A" w14:textId="77777777" w:rsidR="000C095F" w:rsidRPr="0021762F" w:rsidRDefault="000C095F" w:rsidP="000C095F">
            <w:pPr>
              <w:pStyle w:val="Tabletext"/>
              <w:jc w:val="center"/>
              <w:rPr>
                <w:sz w:val="18"/>
                <w:szCs w:val="18"/>
                <w:lang w:val="es-ES"/>
              </w:rPr>
            </w:pPr>
            <w:r w:rsidRPr="0021762F">
              <w:rPr>
                <w:sz w:val="18"/>
                <w:szCs w:val="18"/>
                <w:lang w:val="es-ES"/>
              </w:rPr>
              <w:t>74 097</w:t>
            </w:r>
          </w:p>
        </w:tc>
        <w:tc>
          <w:tcPr>
            <w:tcW w:w="167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7809C5" w14:textId="77777777" w:rsidR="000C095F" w:rsidRPr="0021762F" w:rsidRDefault="000C095F" w:rsidP="000C095F">
            <w:pPr>
              <w:pStyle w:val="Tabletext"/>
              <w:jc w:val="center"/>
              <w:rPr>
                <w:sz w:val="18"/>
                <w:szCs w:val="18"/>
                <w:lang w:val="es-ES"/>
              </w:rPr>
            </w:pPr>
            <w:r w:rsidRPr="0021762F">
              <w:rPr>
                <w:sz w:val="18"/>
                <w:szCs w:val="18"/>
                <w:lang w:val="es-ES"/>
              </w:rPr>
              <w:t>Instituto Dominicano de las Telecomunicaciones (INDOTEL), República Dominicana</w:t>
            </w:r>
          </w:p>
        </w:tc>
        <w:tc>
          <w:tcPr>
            <w:tcW w:w="170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264446" w14:textId="13ED5C61" w:rsidR="000C095F" w:rsidRPr="0021762F" w:rsidRDefault="000C095F" w:rsidP="000C095F">
            <w:pPr>
              <w:pStyle w:val="Tabletext"/>
              <w:rPr>
                <w:sz w:val="18"/>
                <w:szCs w:val="18"/>
                <w:lang w:val="es-ES"/>
              </w:rPr>
            </w:pPr>
            <w:r w:rsidRPr="0021762F">
              <w:rPr>
                <w:sz w:val="18"/>
                <w:szCs w:val="18"/>
                <w:lang w:val="es-ES"/>
              </w:rPr>
              <w:t>Rec. 13 de la CMDT</w:t>
            </w:r>
          </w:p>
        </w:tc>
      </w:tr>
      <w:tr w:rsidR="000C095F" w:rsidRPr="0021762F" w14:paraId="5F3DF3C4" w14:textId="77777777" w:rsidTr="000C095F">
        <w:tc>
          <w:tcPr>
            <w:tcW w:w="12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7D2AD5" w14:textId="77777777" w:rsidR="000C095F" w:rsidRPr="0021762F" w:rsidRDefault="000C095F" w:rsidP="000C095F">
            <w:pPr>
              <w:pStyle w:val="Tabletext"/>
              <w:rPr>
                <w:b/>
                <w:sz w:val="18"/>
                <w:szCs w:val="18"/>
                <w:lang w:val="es-ES"/>
              </w:rPr>
            </w:pPr>
            <w:r w:rsidRPr="0021762F">
              <w:rPr>
                <w:b/>
                <w:sz w:val="18"/>
                <w:szCs w:val="18"/>
                <w:lang w:val="es-ES"/>
              </w:rPr>
              <w:t xml:space="preserve">Países beneficiarios </w:t>
            </w:r>
          </w:p>
        </w:tc>
        <w:tc>
          <w:tcPr>
            <w:tcW w:w="1280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E0FC5A" w14:textId="21C33984" w:rsidR="000C095F" w:rsidRPr="0021762F" w:rsidRDefault="000C095F" w:rsidP="000C095F">
            <w:pPr>
              <w:pStyle w:val="Tabletext"/>
              <w:rPr>
                <w:sz w:val="18"/>
                <w:szCs w:val="18"/>
                <w:lang w:val="es-ES"/>
              </w:rPr>
            </w:pPr>
            <w:r w:rsidRPr="0021762F">
              <w:rPr>
                <w:sz w:val="18"/>
                <w:szCs w:val="18"/>
                <w:lang w:val="es-ES"/>
              </w:rPr>
              <w:t>República Dominicana</w:t>
            </w:r>
          </w:p>
        </w:tc>
      </w:tr>
      <w:tr w:rsidR="000C095F" w:rsidRPr="0021762F" w14:paraId="2D6D2E9E" w14:textId="77777777" w:rsidTr="000C095F">
        <w:tc>
          <w:tcPr>
            <w:tcW w:w="12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BD95C5" w14:textId="77777777" w:rsidR="000C095F" w:rsidRPr="0021762F" w:rsidRDefault="000C095F" w:rsidP="000C095F">
            <w:pPr>
              <w:pStyle w:val="Tabletext"/>
              <w:rPr>
                <w:b/>
                <w:sz w:val="18"/>
                <w:szCs w:val="18"/>
                <w:lang w:val="es-ES"/>
              </w:rPr>
            </w:pPr>
            <w:r w:rsidRPr="0021762F">
              <w:rPr>
                <w:b/>
                <w:sz w:val="18"/>
                <w:szCs w:val="18"/>
                <w:lang w:val="es-ES"/>
              </w:rPr>
              <w:t>Resultados y logros previstos</w:t>
            </w:r>
          </w:p>
        </w:tc>
        <w:tc>
          <w:tcPr>
            <w:tcW w:w="1280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27922B" w14:textId="5B60900B" w:rsidR="000C095F" w:rsidRPr="0021762F" w:rsidRDefault="000C095F" w:rsidP="000C095F">
            <w:pPr>
              <w:pStyle w:val="Tabletext"/>
              <w:rPr>
                <w:sz w:val="18"/>
                <w:szCs w:val="18"/>
                <w:lang w:val="es-ES"/>
              </w:rPr>
            </w:pPr>
            <w:r w:rsidRPr="0021762F">
              <w:rPr>
                <w:sz w:val="18"/>
                <w:szCs w:val="18"/>
                <w:lang w:val="es-ES"/>
              </w:rPr>
              <w:t>Mejora del régimen regulatorio en el sector de las telecomunicaciones de la República Dominicana, basado en las tendencias regulatorias internacionales más recientes.</w:t>
            </w:r>
          </w:p>
          <w:p w14:paraId="131F28CE" w14:textId="77777777" w:rsidR="000C095F" w:rsidRPr="0021762F" w:rsidRDefault="000C095F" w:rsidP="000C095F">
            <w:pPr>
              <w:pStyle w:val="Tabletext"/>
              <w:rPr>
                <w:sz w:val="18"/>
                <w:szCs w:val="18"/>
                <w:lang w:val="es-ES"/>
              </w:rPr>
            </w:pPr>
            <w:r w:rsidRPr="0021762F">
              <w:rPr>
                <w:sz w:val="18"/>
                <w:szCs w:val="18"/>
                <w:lang w:val="es-ES"/>
              </w:rPr>
              <w:t>Se aplicaron procesos reglamentarios simplificados en el marco reglamentario más eficiente para las telecomunicaciones.</w:t>
            </w:r>
          </w:p>
        </w:tc>
      </w:tr>
      <w:tr w:rsidR="000C095F" w:rsidRPr="0021762F" w14:paraId="7B255E0E" w14:textId="77777777" w:rsidTr="000C095F">
        <w:tc>
          <w:tcPr>
            <w:tcW w:w="14035"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A23DB0" w14:textId="77777777" w:rsidR="000C095F" w:rsidRPr="0021762F" w:rsidRDefault="000C095F" w:rsidP="000C095F">
            <w:pPr>
              <w:pStyle w:val="Tabletext"/>
              <w:jc w:val="center"/>
              <w:rPr>
                <w:b/>
                <w:sz w:val="18"/>
                <w:szCs w:val="18"/>
                <w:lang w:val="es-ES"/>
              </w:rPr>
            </w:pPr>
          </w:p>
        </w:tc>
      </w:tr>
      <w:tr w:rsidR="000C095F" w:rsidRPr="0021762F" w14:paraId="2DD250A2" w14:textId="77777777" w:rsidTr="000C095F">
        <w:tc>
          <w:tcPr>
            <w:tcW w:w="12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96261C" w14:textId="77777777" w:rsidR="000C095F" w:rsidRPr="0021762F" w:rsidRDefault="000C095F" w:rsidP="000C095F">
            <w:pPr>
              <w:pStyle w:val="Tabletext"/>
              <w:jc w:val="center"/>
              <w:rPr>
                <w:b/>
                <w:sz w:val="18"/>
                <w:szCs w:val="18"/>
                <w:lang w:val="es-ES"/>
              </w:rPr>
            </w:pPr>
            <w:r w:rsidRPr="0021762F">
              <w:rPr>
                <w:b/>
                <w:sz w:val="18"/>
                <w:szCs w:val="18"/>
                <w:lang w:val="es-ES"/>
              </w:rPr>
              <w:t>9HON23023</w:t>
            </w:r>
          </w:p>
        </w:tc>
        <w:tc>
          <w:tcPr>
            <w:tcW w:w="287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40F716" w14:textId="77777777" w:rsidR="000C095F" w:rsidRPr="0021762F" w:rsidRDefault="000C095F" w:rsidP="000C095F">
            <w:pPr>
              <w:pStyle w:val="Tabletext"/>
              <w:rPr>
                <w:sz w:val="18"/>
                <w:szCs w:val="18"/>
                <w:lang w:val="es-ES"/>
              </w:rPr>
            </w:pPr>
            <w:r w:rsidRPr="0021762F">
              <w:rPr>
                <w:sz w:val="18"/>
                <w:szCs w:val="18"/>
                <w:lang w:val="es-ES"/>
              </w:rPr>
              <w:t>Propuesta de actualización normativa y regulatoria en materia de telecomunicaciones en la República de Honduras</w:t>
            </w:r>
          </w:p>
        </w:tc>
        <w:tc>
          <w:tcPr>
            <w:tcW w:w="241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53C495" w14:textId="77777777" w:rsidR="000C095F" w:rsidRPr="0021762F" w:rsidRDefault="000C095F" w:rsidP="000C095F">
            <w:pPr>
              <w:pStyle w:val="Tabletext"/>
              <w:jc w:val="center"/>
              <w:rPr>
                <w:sz w:val="18"/>
                <w:szCs w:val="18"/>
                <w:lang w:val="es-ES"/>
              </w:rPr>
            </w:pPr>
            <w:r w:rsidRPr="0021762F">
              <w:rPr>
                <w:sz w:val="18"/>
                <w:szCs w:val="18"/>
                <w:lang w:val="es-ES"/>
              </w:rPr>
              <w:t>1 de enero de 2024</w:t>
            </w:r>
          </w:p>
        </w:tc>
        <w:tc>
          <w:tcPr>
            <w:tcW w:w="184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A96DCE" w14:textId="77777777" w:rsidR="000C095F" w:rsidRPr="0021762F" w:rsidRDefault="000C095F" w:rsidP="000C095F">
            <w:pPr>
              <w:pStyle w:val="Tabletext"/>
              <w:jc w:val="center"/>
              <w:rPr>
                <w:sz w:val="18"/>
                <w:szCs w:val="18"/>
                <w:lang w:val="es-ES"/>
              </w:rPr>
            </w:pPr>
            <w:r w:rsidRPr="0021762F">
              <w:rPr>
                <w:sz w:val="18"/>
                <w:szCs w:val="18"/>
                <w:lang w:val="es-ES"/>
              </w:rPr>
              <w:t>31 de diciembre de 2025</w:t>
            </w:r>
          </w:p>
        </w:tc>
        <w:tc>
          <w:tcPr>
            <w:tcW w:w="113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E66455" w14:textId="77777777" w:rsidR="000C095F" w:rsidRPr="0021762F" w:rsidRDefault="000C095F" w:rsidP="000C095F">
            <w:pPr>
              <w:pStyle w:val="Tabletext"/>
              <w:jc w:val="center"/>
              <w:rPr>
                <w:sz w:val="18"/>
                <w:szCs w:val="18"/>
                <w:lang w:val="es-ES"/>
              </w:rPr>
            </w:pPr>
            <w:r w:rsidRPr="0021762F">
              <w:rPr>
                <w:sz w:val="18"/>
                <w:szCs w:val="18"/>
                <w:lang w:val="es-ES"/>
              </w:rPr>
              <w:t>En curso</w:t>
            </w:r>
          </w:p>
        </w:tc>
        <w:tc>
          <w:tcPr>
            <w:tcW w:w="116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A3EB52" w14:textId="77777777" w:rsidR="000C095F" w:rsidRPr="0021762F" w:rsidRDefault="000C095F" w:rsidP="000C095F">
            <w:pPr>
              <w:pStyle w:val="Tabletext"/>
              <w:jc w:val="center"/>
              <w:rPr>
                <w:sz w:val="18"/>
                <w:szCs w:val="18"/>
                <w:lang w:val="es-ES"/>
              </w:rPr>
            </w:pPr>
            <w:r w:rsidRPr="0021762F">
              <w:rPr>
                <w:sz w:val="18"/>
                <w:szCs w:val="18"/>
                <w:lang w:val="es-ES"/>
              </w:rPr>
              <w:t>175 400</w:t>
            </w:r>
          </w:p>
        </w:tc>
        <w:tc>
          <w:tcPr>
            <w:tcW w:w="167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87657C" w14:textId="77777777" w:rsidR="000C095F" w:rsidRPr="0021762F" w:rsidRDefault="000C095F" w:rsidP="000C095F">
            <w:pPr>
              <w:pStyle w:val="Tabletext"/>
              <w:jc w:val="center"/>
              <w:rPr>
                <w:sz w:val="18"/>
                <w:szCs w:val="18"/>
                <w:lang w:val="es-ES"/>
              </w:rPr>
            </w:pPr>
            <w:r w:rsidRPr="0021762F">
              <w:rPr>
                <w:sz w:val="18"/>
                <w:szCs w:val="18"/>
                <w:lang w:val="es-ES"/>
              </w:rPr>
              <w:t>Comisión Nacional de Telecomunicaciones de Honduras (CONATEL)</w:t>
            </w:r>
          </w:p>
        </w:tc>
        <w:tc>
          <w:tcPr>
            <w:tcW w:w="170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D5D3B7" w14:textId="77777777" w:rsidR="000C095F" w:rsidRPr="0021762F" w:rsidRDefault="000C095F" w:rsidP="000C095F">
            <w:pPr>
              <w:pStyle w:val="Tabletext"/>
              <w:rPr>
                <w:sz w:val="18"/>
                <w:szCs w:val="18"/>
                <w:lang w:val="es-ES"/>
              </w:rPr>
            </w:pPr>
            <w:r w:rsidRPr="0021762F">
              <w:rPr>
                <w:sz w:val="18"/>
                <w:szCs w:val="18"/>
                <w:lang w:val="es-ES"/>
              </w:rPr>
              <w:t>Rec. 13 de la CMDT</w:t>
            </w:r>
          </w:p>
          <w:p w14:paraId="6827EA78" w14:textId="77777777" w:rsidR="000C095F" w:rsidRPr="0021762F" w:rsidRDefault="000C095F" w:rsidP="000C095F">
            <w:pPr>
              <w:pStyle w:val="Tabletext"/>
              <w:rPr>
                <w:sz w:val="18"/>
                <w:szCs w:val="18"/>
                <w:lang w:val="es-ES"/>
              </w:rPr>
            </w:pPr>
            <w:r w:rsidRPr="0021762F">
              <w:rPr>
                <w:sz w:val="18"/>
                <w:szCs w:val="18"/>
                <w:lang w:val="es-ES"/>
              </w:rPr>
              <w:t>Rec. 20 de la CMDT</w:t>
            </w:r>
          </w:p>
          <w:p w14:paraId="7C0EB065" w14:textId="5E5AF960" w:rsidR="000C095F" w:rsidRPr="0021762F" w:rsidRDefault="000C095F" w:rsidP="000C095F">
            <w:pPr>
              <w:pStyle w:val="Tabletext"/>
              <w:rPr>
                <w:sz w:val="18"/>
                <w:szCs w:val="18"/>
                <w:lang w:val="es-ES"/>
              </w:rPr>
            </w:pPr>
            <w:r w:rsidRPr="0021762F">
              <w:rPr>
                <w:sz w:val="18"/>
                <w:szCs w:val="18"/>
                <w:lang w:val="es-ES"/>
              </w:rPr>
              <w:t>Res. 17 de la CMDT</w:t>
            </w:r>
          </w:p>
        </w:tc>
      </w:tr>
      <w:tr w:rsidR="000C095F" w:rsidRPr="0021762F" w14:paraId="7C33FD16" w14:textId="77777777" w:rsidTr="000C095F">
        <w:tc>
          <w:tcPr>
            <w:tcW w:w="12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6C29B8" w14:textId="77777777" w:rsidR="000C095F" w:rsidRPr="0021762F" w:rsidRDefault="000C095F" w:rsidP="000C095F">
            <w:pPr>
              <w:pStyle w:val="Tabletext"/>
              <w:rPr>
                <w:b/>
                <w:sz w:val="18"/>
                <w:szCs w:val="18"/>
                <w:lang w:val="es-ES"/>
              </w:rPr>
            </w:pPr>
            <w:r w:rsidRPr="0021762F">
              <w:rPr>
                <w:b/>
                <w:sz w:val="18"/>
                <w:szCs w:val="18"/>
                <w:lang w:val="es-ES"/>
              </w:rPr>
              <w:t xml:space="preserve">Países beneficiarios </w:t>
            </w:r>
          </w:p>
        </w:tc>
        <w:tc>
          <w:tcPr>
            <w:tcW w:w="1280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8973FF" w14:textId="2282E5DE" w:rsidR="000C095F" w:rsidRPr="0021762F" w:rsidRDefault="000C095F" w:rsidP="000C095F">
            <w:pPr>
              <w:pStyle w:val="Tabletext"/>
              <w:rPr>
                <w:sz w:val="18"/>
                <w:szCs w:val="18"/>
                <w:lang w:val="es-ES"/>
              </w:rPr>
            </w:pPr>
            <w:r w:rsidRPr="0021762F">
              <w:rPr>
                <w:sz w:val="18"/>
                <w:szCs w:val="18"/>
                <w:lang w:val="es-ES"/>
              </w:rPr>
              <w:t>Honduras</w:t>
            </w:r>
          </w:p>
        </w:tc>
      </w:tr>
      <w:tr w:rsidR="000C095F" w:rsidRPr="0021762F" w14:paraId="5E0FD619" w14:textId="77777777" w:rsidTr="000C095F">
        <w:tc>
          <w:tcPr>
            <w:tcW w:w="12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813411" w14:textId="77777777" w:rsidR="000C095F" w:rsidRPr="0021762F" w:rsidRDefault="000C095F" w:rsidP="000C095F">
            <w:pPr>
              <w:pStyle w:val="Tabletext"/>
              <w:rPr>
                <w:b/>
                <w:sz w:val="18"/>
                <w:szCs w:val="18"/>
                <w:lang w:val="es-ES"/>
              </w:rPr>
            </w:pPr>
            <w:r w:rsidRPr="0021762F">
              <w:rPr>
                <w:b/>
                <w:sz w:val="18"/>
                <w:szCs w:val="18"/>
                <w:lang w:val="es-ES"/>
              </w:rPr>
              <w:t>Resultados y logros previstos</w:t>
            </w:r>
          </w:p>
        </w:tc>
        <w:tc>
          <w:tcPr>
            <w:tcW w:w="1280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B772C8" w14:textId="77777777" w:rsidR="000C095F" w:rsidRPr="0021762F" w:rsidRDefault="000C095F" w:rsidP="000C095F">
            <w:pPr>
              <w:pStyle w:val="Tabletext"/>
              <w:rPr>
                <w:sz w:val="18"/>
                <w:szCs w:val="18"/>
                <w:lang w:val="es-ES"/>
              </w:rPr>
            </w:pPr>
            <w:r w:rsidRPr="0021762F">
              <w:rPr>
                <w:sz w:val="18"/>
                <w:szCs w:val="18"/>
                <w:lang w:val="es-ES"/>
              </w:rPr>
              <w:t>El proyecto tiene como objetivo lograr los siguientes resultados:</w:t>
            </w:r>
          </w:p>
          <w:p w14:paraId="0CBB06DA" w14:textId="5E3D11CA" w:rsidR="000C095F" w:rsidRPr="0021762F" w:rsidRDefault="000C095F" w:rsidP="000C095F">
            <w:pPr>
              <w:pStyle w:val="Tabletext"/>
              <w:rPr>
                <w:sz w:val="18"/>
                <w:szCs w:val="18"/>
                <w:lang w:val="es-ES"/>
              </w:rPr>
            </w:pPr>
            <w:r w:rsidRPr="0021762F">
              <w:rPr>
                <w:sz w:val="18"/>
                <w:szCs w:val="18"/>
                <w:lang w:val="es-ES"/>
              </w:rPr>
              <w:t>–</w:t>
            </w:r>
            <w:r w:rsidRPr="0021762F">
              <w:rPr>
                <w:sz w:val="18"/>
                <w:szCs w:val="18"/>
                <w:lang w:val="es-ES"/>
              </w:rPr>
              <w:tab/>
              <w:t>elaborar un informe sobre la situación de la reglamentación sectorial.</w:t>
            </w:r>
          </w:p>
          <w:p w14:paraId="7E028267" w14:textId="15FF2CCE" w:rsidR="000C095F" w:rsidRPr="0021762F" w:rsidRDefault="000C095F" w:rsidP="000C095F">
            <w:pPr>
              <w:pStyle w:val="Tabletext"/>
              <w:rPr>
                <w:sz w:val="18"/>
                <w:szCs w:val="18"/>
                <w:lang w:val="es-ES"/>
              </w:rPr>
            </w:pPr>
            <w:r w:rsidRPr="0021762F">
              <w:rPr>
                <w:sz w:val="18"/>
                <w:szCs w:val="18"/>
                <w:lang w:val="es-ES"/>
              </w:rPr>
              <w:t>–</w:t>
            </w:r>
            <w:r w:rsidRPr="0021762F">
              <w:rPr>
                <w:sz w:val="18"/>
                <w:szCs w:val="18"/>
                <w:lang w:val="es-ES"/>
              </w:rPr>
              <w:tab/>
              <w:t>organización de al menos un taller con personal técnico de CONATEL y al menos un taller con organismos que representen a los sectores participantes.</w:t>
            </w:r>
          </w:p>
          <w:p w14:paraId="4151A5E0" w14:textId="6EC861E6" w:rsidR="000C095F" w:rsidRPr="0021762F" w:rsidRDefault="000C095F" w:rsidP="000C095F">
            <w:pPr>
              <w:pStyle w:val="Tabletext"/>
              <w:rPr>
                <w:sz w:val="18"/>
                <w:szCs w:val="18"/>
                <w:lang w:val="es-ES"/>
              </w:rPr>
            </w:pPr>
            <w:r w:rsidRPr="0021762F">
              <w:rPr>
                <w:sz w:val="18"/>
                <w:szCs w:val="18"/>
                <w:lang w:val="es-ES"/>
              </w:rPr>
              <w:t>–</w:t>
            </w:r>
            <w:r w:rsidRPr="0021762F">
              <w:rPr>
                <w:sz w:val="18"/>
                <w:szCs w:val="18"/>
                <w:lang w:val="es-ES"/>
              </w:rPr>
              <w:tab/>
              <w:t>realización de un análisis de los principales factores, incluidos planes de mejora y aspectos favorables y desfavorables a tener en cuenta.</w:t>
            </w:r>
          </w:p>
          <w:p w14:paraId="745550F9" w14:textId="734495CD" w:rsidR="000C095F" w:rsidRPr="0021762F" w:rsidRDefault="000C095F" w:rsidP="000C095F">
            <w:pPr>
              <w:pStyle w:val="Tabletext"/>
              <w:ind w:left="284" w:hanging="284"/>
              <w:rPr>
                <w:sz w:val="18"/>
                <w:szCs w:val="18"/>
                <w:lang w:val="es-ES"/>
              </w:rPr>
            </w:pPr>
            <w:r w:rsidRPr="0021762F">
              <w:rPr>
                <w:sz w:val="18"/>
                <w:szCs w:val="18"/>
                <w:lang w:val="es-ES"/>
              </w:rPr>
              <w:t>–</w:t>
            </w:r>
            <w:r w:rsidRPr="0021762F">
              <w:rPr>
                <w:sz w:val="18"/>
                <w:szCs w:val="18"/>
                <w:lang w:val="es-ES"/>
              </w:rPr>
              <w:tab/>
              <w:t>análisis de prácticas idóneas y de tendencias internacionales en la reforma del sector de las telecomunicaciones, habida cuenta de al menos seis países con características similares a las de Honduras.</w:t>
            </w:r>
          </w:p>
          <w:p w14:paraId="08104F0E" w14:textId="1B3DEAEF" w:rsidR="000C095F" w:rsidRPr="0021762F" w:rsidRDefault="000C095F" w:rsidP="000C095F">
            <w:pPr>
              <w:pStyle w:val="Tabletext"/>
              <w:ind w:left="284" w:hanging="284"/>
              <w:rPr>
                <w:sz w:val="18"/>
                <w:szCs w:val="18"/>
                <w:lang w:val="es-ES"/>
              </w:rPr>
            </w:pPr>
            <w:r w:rsidRPr="0021762F">
              <w:rPr>
                <w:sz w:val="18"/>
                <w:szCs w:val="18"/>
                <w:lang w:val="es-ES"/>
              </w:rPr>
              <w:t>–</w:t>
            </w:r>
            <w:r w:rsidRPr="0021762F">
              <w:rPr>
                <w:sz w:val="18"/>
                <w:szCs w:val="18"/>
                <w:lang w:val="es-ES"/>
              </w:rPr>
              <w:tab/>
              <w:t>Examen de un mínimo de seis países, de los cuales al menos cuatro deben ser de la región de América, incluidos Brasil, Costa Rica, Chile y México, y dos de otras regiones, que muestren un desarrollo sustancial en el sector de las telecomunicaciones/TIC.</w:t>
            </w:r>
          </w:p>
          <w:p w14:paraId="74B58374" w14:textId="32E47E15" w:rsidR="000C095F" w:rsidRPr="0021762F" w:rsidRDefault="000C095F" w:rsidP="000C095F">
            <w:pPr>
              <w:pStyle w:val="Tabletext"/>
              <w:ind w:left="284" w:hanging="284"/>
              <w:rPr>
                <w:sz w:val="18"/>
                <w:szCs w:val="18"/>
                <w:lang w:val="es-ES"/>
              </w:rPr>
            </w:pPr>
            <w:r w:rsidRPr="0021762F">
              <w:rPr>
                <w:sz w:val="18"/>
                <w:szCs w:val="18"/>
                <w:lang w:val="es-ES"/>
              </w:rPr>
              <w:t>–</w:t>
            </w:r>
            <w:r w:rsidRPr="0021762F">
              <w:rPr>
                <w:sz w:val="18"/>
                <w:szCs w:val="18"/>
                <w:lang w:val="es-ES"/>
              </w:rPr>
              <w:tab/>
              <w:t>Elaboración de un informe que contenga los resultados de la evaluación comparativa y la identificación de prácticas idóneas para las reformas del sector de las telecomunicaciones/TIC.</w:t>
            </w:r>
          </w:p>
          <w:p w14:paraId="72810242" w14:textId="78C517CC" w:rsidR="000C095F" w:rsidRPr="0021762F" w:rsidRDefault="000C095F" w:rsidP="000C095F">
            <w:pPr>
              <w:pStyle w:val="Tabletext"/>
              <w:ind w:left="284" w:hanging="284"/>
              <w:rPr>
                <w:sz w:val="18"/>
                <w:szCs w:val="18"/>
                <w:lang w:val="es-ES"/>
              </w:rPr>
            </w:pPr>
            <w:r w:rsidRPr="0021762F">
              <w:rPr>
                <w:sz w:val="18"/>
                <w:szCs w:val="18"/>
                <w:lang w:val="es-ES"/>
              </w:rPr>
              <w:lastRenderedPageBreak/>
              <w:t>–</w:t>
            </w:r>
            <w:r w:rsidRPr="0021762F">
              <w:rPr>
                <w:sz w:val="18"/>
                <w:szCs w:val="18"/>
                <w:lang w:val="es-ES"/>
              </w:rPr>
              <w:tab/>
              <w:t>elaboración de un documento que recopile recomendaciones, propuestas y aportaciones para la modificación del marco jurídico. Propuesta de modificación del marco jurídico de Honduras.</w:t>
            </w:r>
          </w:p>
          <w:p w14:paraId="5A408766" w14:textId="6D1F9815" w:rsidR="000C095F" w:rsidRPr="0021762F" w:rsidRDefault="000C095F" w:rsidP="000C095F">
            <w:pPr>
              <w:pStyle w:val="Tabletext"/>
              <w:rPr>
                <w:sz w:val="18"/>
                <w:szCs w:val="18"/>
                <w:lang w:val="es-ES"/>
              </w:rPr>
            </w:pPr>
            <w:r w:rsidRPr="0021762F">
              <w:rPr>
                <w:sz w:val="18"/>
                <w:szCs w:val="18"/>
                <w:lang w:val="es-ES"/>
              </w:rPr>
              <w:t>–</w:t>
            </w:r>
            <w:r w:rsidRPr="0021762F">
              <w:rPr>
                <w:sz w:val="18"/>
                <w:szCs w:val="18"/>
                <w:lang w:val="es-ES"/>
              </w:rPr>
              <w:tab/>
              <w:t>elaboración de un documento sobre las modificaciones propuestas para el marco jurídico.</w:t>
            </w:r>
          </w:p>
          <w:p w14:paraId="789743C5" w14:textId="3D71F2DB" w:rsidR="000C095F" w:rsidRPr="0021762F" w:rsidRDefault="000C095F" w:rsidP="000C095F">
            <w:pPr>
              <w:pStyle w:val="Tabletext"/>
              <w:rPr>
                <w:sz w:val="18"/>
                <w:szCs w:val="18"/>
                <w:lang w:val="es-ES"/>
              </w:rPr>
            </w:pPr>
            <w:r w:rsidRPr="0021762F">
              <w:rPr>
                <w:sz w:val="18"/>
                <w:szCs w:val="18"/>
                <w:lang w:val="es-ES"/>
              </w:rPr>
              <w:t>–</w:t>
            </w:r>
            <w:r w:rsidRPr="0021762F">
              <w:rPr>
                <w:sz w:val="18"/>
                <w:szCs w:val="18"/>
                <w:lang w:val="es-ES"/>
              </w:rPr>
              <w:tab/>
              <w:t>elaboración de un documento sobre una propuesta de temas a incluir en la consulta sobre agenda regulatoria.</w:t>
            </w:r>
          </w:p>
        </w:tc>
      </w:tr>
      <w:tr w:rsidR="000C095F" w:rsidRPr="0021762F" w14:paraId="1FCC4406" w14:textId="77777777" w:rsidTr="000C095F">
        <w:tc>
          <w:tcPr>
            <w:tcW w:w="14035"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956EE6" w14:textId="77777777" w:rsidR="000C095F" w:rsidRPr="0021762F" w:rsidRDefault="000C095F" w:rsidP="00C91DC8">
            <w:pPr>
              <w:pStyle w:val="Tabletext"/>
              <w:spacing w:before="0" w:after="0"/>
              <w:jc w:val="center"/>
              <w:rPr>
                <w:b/>
                <w:sz w:val="16"/>
                <w:szCs w:val="16"/>
                <w:lang w:val="es-ES"/>
              </w:rPr>
            </w:pPr>
          </w:p>
        </w:tc>
      </w:tr>
      <w:tr w:rsidR="000C095F" w:rsidRPr="0021762F" w14:paraId="1BC97377" w14:textId="77777777" w:rsidTr="000C095F">
        <w:tc>
          <w:tcPr>
            <w:tcW w:w="12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5A652E" w14:textId="77777777" w:rsidR="000C095F" w:rsidRPr="0021762F" w:rsidRDefault="000C095F" w:rsidP="00E70099">
            <w:pPr>
              <w:pStyle w:val="Tabletext"/>
              <w:jc w:val="center"/>
              <w:rPr>
                <w:b/>
                <w:sz w:val="18"/>
                <w:szCs w:val="18"/>
                <w:lang w:val="es-ES"/>
              </w:rPr>
            </w:pPr>
            <w:r w:rsidRPr="0021762F">
              <w:rPr>
                <w:b/>
                <w:sz w:val="18"/>
                <w:szCs w:val="18"/>
                <w:lang w:val="es-ES"/>
              </w:rPr>
              <w:t>9PAR24003</w:t>
            </w:r>
          </w:p>
        </w:tc>
        <w:tc>
          <w:tcPr>
            <w:tcW w:w="287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E88F17" w14:textId="77777777" w:rsidR="000C095F" w:rsidRPr="0021762F" w:rsidRDefault="000C095F" w:rsidP="000C095F">
            <w:pPr>
              <w:pStyle w:val="Tabletext"/>
              <w:rPr>
                <w:sz w:val="18"/>
                <w:szCs w:val="18"/>
                <w:lang w:val="es-ES"/>
              </w:rPr>
            </w:pPr>
            <w:r w:rsidRPr="0021762F">
              <w:rPr>
                <w:sz w:val="18"/>
                <w:szCs w:val="18"/>
                <w:lang w:val="es-ES"/>
              </w:rPr>
              <w:t>Asistencia Técnica a la Comisión Nacional de Telecomunicaciones de Paraguay en el área regulatoria</w:t>
            </w:r>
          </w:p>
        </w:tc>
        <w:tc>
          <w:tcPr>
            <w:tcW w:w="241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C66F74" w14:textId="2476E5C2" w:rsidR="000C095F" w:rsidRPr="0021762F" w:rsidRDefault="000C095F" w:rsidP="000C095F">
            <w:pPr>
              <w:pStyle w:val="Tabletext"/>
              <w:jc w:val="center"/>
              <w:rPr>
                <w:sz w:val="18"/>
                <w:szCs w:val="18"/>
                <w:lang w:val="es-ES"/>
              </w:rPr>
            </w:pPr>
            <w:r w:rsidRPr="0021762F">
              <w:rPr>
                <w:sz w:val="18"/>
                <w:szCs w:val="18"/>
                <w:lang w:val="es-ES"/>
              </w:rPr>
              <w:t>1 de noviembre de 2024</w:t>
            </w:r>
          </w:p>
        </w:tc>
        <w:tc>
          <w:tcPr>
            <w:tcW w:w="184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AE5FA0" w14:textId="77777777" w:rsidR="000C095F" w:rsidRPr="0021762F" w:rsidRDefault="000C095F" w:rsidP="000C095F">
            <w:pPr>
              <w:pStyle w:val="Tabletext"/>
              <w:jc w:val="center"/>
              <w:rPr>
                <w:sz w:val="18"/>
                <w:szCs w:val="18"/>
                <w:lang w:val="es-ES"/>
              </w:rPr>
            </w:pPr>
            <w:r w:rsidRPr="0021762F">
              <w:rPr>
                <w:sz w:val="18"/>
                <w:szCs w:val="18"/>
                <w:lang w:val="es-ES"/>
              </w:rPr>
              <w:t>31 de diciembre de 2025</w:t>
            </w:r>
          </w:p>
        </w:tc>
        <w:tc>
          <w:tcPr>
            <w:tcW w:w="113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975697" w14:textId="77777777" w:rsidR="000C095F" w:rsidRPr="0021762F" w:rsidRDefault="000C095F" w:rsidP="000C095F">
            <w:pPr>
              <w:pStyle w:val="Tabletext"/>
              <w:jc w:val="center"/>
              <w:rPr>
                <w:sz w:val="18"/>
                <w:szCs w:val="18"/>
                <w:lang w:val="es-ES"/>
              </w:rPr>
            </w:pPr>
            <w:r w:rsidRPr="0021762F">
              <w:rPr>
                <w:sz w:val="18"/>
                <w:szCs w:val="18"/>
                <w:lang w:val="es-ES"/>
              </w:rPr>
              <w:t>En curso</w:t>
            </w:r>
          </w:p>
        </w:tc>
        <w:tc>
          <w:tcPr>
            <w:tcW w:w="116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E1B40D" w14:textId="77777777" w:rsidR="000C095F" w:rsidRPr="0021762F" w:rsidRDefault="000C095F" w:rsidP="000C095F">
            <w:pPr>
              <w:pStyle w:val="Tabletext"/>
              <w:jc w:val="center"/>
              <w:rPr>
                <w:sz w:val="18"/>
                <w:szCs w:val="18"/>
                <w:lang w:val="es-ES"/>
              </w:rPr>
            </w:pPr>
            <w:r w:rsidRPr="0021762F">
              <w:rPr>
                <w:sz w:val="18"/>
                <w:szCs w:val="18"/>
                <w:lang w:val="es-ES"/>
              </w:rPr>
              <w:t>73 289</w:t>
            </w:r>
          </w:p>
        </w:tc>
        <w:tc>
          <w:tcPr>
            <w:tcW w:w="167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C51E5B" w14:textId="77777777" w:rsidR="000C095F" w:rsidRPr="0021762F" w:rsidRDefault="000C095F" w:rsidP="000C095F">
            <w:pPr>
              <w:pStyle w:val="Tabletext"/>
              <w:jc w:val="center"/>
              <w:rPr>
                <w:sz w:val="18"/>
                <w:szCs w:val="18"/>
                <w:lang w:val="es-ES"/>
              </w:rPr>
            </w:pPr>
            <w:r w:rsidRPr="0021762F">
              <w:rPr>
                <w:sz w:val="18"/>
                <w:szCs w:val="18"/>
                <w:lang w:val="es-ES"/>
              </w:rPr>
              <w:t>CONATEL</w:t>
            </w:r>
          </w:p>
        </w:tc>
        <w:tc>
          <w:tcPr>
            <w:tcW w:w="170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AEE150" w14:textId="77777777" w:rsidR="000C095F" w:rsidRPr="0021762F" w:rsidRDefault="000C095F" w:rsidP="000C095F">
            <w:pPr>
              <w:pStyle w:val="Tabletext"/>
              <w:rPr>
                <w:sz w:val="18"/>
                <w:szCs w:val="18"/>
                <w:lang w:val="es-ES"/>
              </w:rPr>
            </w:pPr>
            <w:r w:rsidRPr="0021762F">
              <w:rPr>
                <w:sz w:val="18"/>
                <w:szCs w:val="18"/>
                <w:lang w:val="es-ES"/>
              </w:rPr>
              <w:t>Rec. 13 de la CMDT</w:t>
            </w:r>
          </w:p>
          <w:p w14:paraId="13C3C455" w14:textId="77777777" w:rsidR="000C095F" w:rsidRPr="0021762F" w:rsidRDefault="000C095F" w:rsidP="000C095F">
            <w:pPr>
              <w:pStyle w:val="Tabletext"/>
              <w:rPr>
                <w:sz w:val="18"/>
                <w:szCs w:val="18"/>
                <w:lang w:val="es-ES"/>
              </w:rPr>
            </w:pPr>
            <w:r w:rsidRPr="0021762F">
              <w:rPr>
                <w:sz w:val="18"/>
                <w:szCs w:val="18"/>
                <w:lang w:val="es-ES"/>
              </w:rPr>
              <w:t>Rec. 20 de la CMDT</w:t>
            </w:r>
          </w:p>
          <w:p w14:paraId="4C3874E7" w14:textId="3E13AC3F" w:rsidR="000C095F" w:rsidRPr="0021762F" w:rsidRDefault="000C095F" w:rsidP="000C095F">
            <w:pPr>
              <w:pStyle w:val="Tabletext"/>
              <w:rPr>
                <w:sz w:val="18"/>
                <w:szCs w:val="18"/>
                <w:lang w:val="es-ES"/>
              </w:rPr>
            </w:pPr>
            <w:r w:rsidRPr="0021762F">
              <w:rPr>
                <w:sz w:val="18"/>
                <w:szCs w:val="18"/>
                <w:lang w:val="es-ES"/>
              </w:rPr>
              <w:t>Res. 17 de la CMDT</w:t>
            </w:r>
          </w:p>
        </w:tc>
      </w:tr>
      <w:tr w:rsidR="000C095F" w:rsidRPr="0021762F" w14:paraId="29E5A37C" w14:textId="77777777" w:rsidTr="000C095F">
        <w:tc>
          <w:tcPr>
            <w:tcW w:w="12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5F6969" w14:textId="77777777" w:rsidR="000C095F" w:rsidRPr="0021762F" w:rsidRDefault="000C095F" w:rsidP="000C095F">
            <w:pPr>
              <w:pStyle w:val="Tabletext"/>
              <w:rPr>
                <w:b/>
                <w:sz w:val="18"/>
                <w:szCs w:val="18"/>
                <w:lang w:val="es-ES"/>
              </w:rPr>
            </w:pPr>
            <w:r w:rsidRPr="0021762F">
              <w:rPr>
                <w:b/>
                <w:sz w:val="18"/>
                <w:szCs w:val="18"/>
                <w:lang w:val="es-ES"/>
              </w:rPr>
              <w:t>Países beneficiarios</w:t>
            </w:r>
          </w:p>
        </w:tc>
        <w:tc>
          <w:tcPr>
            <w:tcW w:w="1280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5B9811" w14:textId="00590AE3" w:rsidR="000C095F" w:rsidRPr="0021762F" w:rsidRDefault="000C095F" w:rsidP="00E70099">
            <w:pPr>
              <w:pStyle w:val="Tabletext"/>
              <w:rPr>
                <w:sz w:val="18"/>
                <w:szCs w:val="18"/>
                <w:lang w:val="es-ES"/>
              </w:rPr>
            </w:pPr>
            <w:r w:rsidRPr="0021762F">
              <w:rPr>
                <w:sz w:val="18"/>
                <w:szCs w:val="18"/>
                <w:lang w:val="es-ES"/>
              </w:rPr>
              <w:t>Paraguay</w:t>
            </w:r>
          </w:p>
        </w:tc>
      </w:tr>
      <w:tr w:rsidR="000C095F" w:rsidRPr="0021762F" w14:paraId="692B507A" w14:textId="77777777" w:rsidTr="000C095F">
        <w:tc>
          <w:tcPr>
            <w:tcW w:w="12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BDA7AF" w14:textId="77777777" w:rsidR="000C095F" w:rsidRPr="0021762F" w:rsidRDefault="000C095F" w:rsidP="000C095F">
            <w:pPr>
              <w:pStyle w:val="Tabletext"/>
              <w:rPr>
                <w:b/>
                <w:sz w:val="18"/>
                <w:szCs w:val="18"/>
                <w:lang w:val="es-ES"/>
              </w:rPr>
            </w:pPr>
            <w:r w:rsidRPr="0021762F">
              <w:rPr>
                <w:b/>
                <w:sz w:val="18"/>
                <w:szCs w:val="18"/>
                <w:lang w:val="es-ES"/>
              </w:rPr>
              <w:t>Resultados y logros previstos</w:t>
            </w:r>
          </w:p>
        </w:tc>
        <w:tc>
          <w:tcPr>
            <w:tcW w:w="1280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D6C409" w14:textId="521CA718" w:rsidR="000C095F" w:rsidRPr="0021762F" w:rsidRDefault="000C095F" w:rsidP="00E70099">
            <w:pPr>
              <w:pStyle w:val="Tabletext"/>
              <w:rPr>
                <w:sz w:val="18"/>
                <w:szCs w:val="18"/>
                <w:lang w:val="es-ES"/>
              </w:rPr>
            </w:pPr>
            <w:r w:rsidRPr="0021762F">
              <w:rPr>
                <w:sz w:val="18"/>
                <w:szCs w:val="18"/>
                <w:lang w:val="es-ES"/>
              </w:rPr>
              <w:t>El proyecto ha logrado los siguientes resultados: 1) Propuesta de reglamento para la adopción de una metodología sobre análisis de los efectos normativos; 2) Guía metodológica para la adopción de dicha metodología; 3) Propuesta de proyecto piloto para el análisis del impacto normativo; 4) Capacitación sobre metodología.</w:t>
            </w:r>
          </w:p>
        </w:tc>
      </w:tr>
      <w:tr w:rsidR="000C095F" w:rsidRPr="0021762F" w14:paraId="56DB42E0" w14:textId="77777777" w:rsidTr="000C095F">
        <w:tc>
          <w:tcPr>
            <w:tcW w:w="14035"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BB55E7" w14:textId="77777777" w:rsidR="000C095F" w:rsidRPr="0021762F" w:rsidRDefault="000C095F" w:rsidP="00C91DC8">
            <w:pPr>
              <w:pStyle w:val="Tabletext"/>
              <w:spacing w:before="0" w:after="0"/>
              <w:jc w:val="center"/>
              <w:rPr>
                <w:b/>
                <w:sz w:val="10"/>
                <w:szCs w:val="10"/>
                <w:lang w:val="es-ES"/>
              </w:rPr>
            </w:pPr>
          </w:p>
        </w:tc>
      </w:tr>
      <w:tr w:rsidR="000C095F" w:rsidRPr="0021762F" w14:paraId="7514136B" w14:textId="77777777" w:rsidTr="000C095F">
        <w:tc>
          <w:tcPr>
            <w:tcW w:w="12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A181EA" w14:textId="1A2B6789" w:rsidR="000C095F" w:rsidRPr="0021762F" w:rsidRDefault="000C095F" w:rsidP="00E70099">
            <w:pPr>
              <w:pStyle w:val="Tabletext"/>
              <w:jc w:val="center"/>
              <w:rPr>
                <w:b/>
                <w:sz w:val="18"/>
                <w:szCs w:val="18"/>
                <w:lang w:val="es-ES"/>
              </w:rPr>
            </w:pPr>
            <w:r w:rsidRPr="0021762F">
              <w:rPr>
                <w:b/>
                <w:sz w:val="18"/>
                <w:szCs w:val="18"/>
                <w:lang w:val="es-ES"/>
              </w:rPr>
              <w:t>9RCA24005</w:t>
            </w:r>
          </w:p>
        </w:tc>
        <w:tc>
          <w:tcPr>
            <w:tcW w:w="287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01AF1F" w14:textId="30431EE8" w:rsidR="000C095F" w:rsidRPr="0021762F" w:rsidRDefault="000C095F" w:rsidP="000C095F">
            <w:pPr>
              <w:pStyle w:val="Tabletext"/>
              <w:rPr>
                <w:sz w:val="18"/>
                <w:szCs w:val="18"/>
                <w:lang w:val="es-ES"/>
              </w:rPr>
            </w:pPr>
            <w:r w:rsidRPr="0021762F">
              <w:rPr>
                <w:sz w:val="18"/>
                <w:szCs w:val="18"/>
                <w:lang w:val="es-ES"/>
              </w:rPr>
              <w:t>Innovación regulatoria regional para América Central – Entorno de pruebas</w:t>
            </w:r>
          </w:p>
        </w:tc>
        <w:tc>
          <w:tcPr>
            <w:tcW w:w="241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A80C2E" w14:textId="1A05864C" w:rsidR="000C095F" w:rsidRPr="0021762F" w:rsidRDefault="000C095F" w:rsidP="000C095F">
            <w:pPr>
              <w:pStyle w:val="Tabletext"/>
              <w:jc w:val="center"/>
              <w:rPr>
                <w:sz w:val="18"/>
                <w:szCs w:val="18"/>
                <w:lang w:val="es-ES"/>
              </w:rPr>
            </w:pPr>
            <w:r w:rsidRPr="0021762F">
              <w:rPr>
                <w:sz w:val="18"/>
                <w:szCs w:val="18"/>
                <w:lang w:val="es-ES"/>
              </w:rPr>
              <w:t>1 de noviembre de 2024</w:t>
            </w:r>
          </w:p>
        </w:tc>
        <w:tc>
          <w:tcPr>
            <w:tcW w:w="184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E82B55" w14:textId="77777777" w:rsidR="000C095F" w:rsidRPr="0021762F" w:rsidRDefault="000C095F" w:rsidP="000C095F">
            <w:pPr>
              <w:pStyle w:val="Tabletext"/>
              <w:jc w:val="center"/>
              <w:rPr>
                <w:sz w:val="18"/>
                <w:szCs w:val="18"/>
                <w:lang w:val="es-ES"/>
              </w:rPr>
            </w:pPr>
            <w:r w:rsidRPr="0021762F">
              <w:rPr>
                <w:sz w:val="18"/>
                <w:szCs w:val="18"/>
                <w:lang w:val="es-ES"/>
              </w:rPr>
              <w:t>31 de octubre de 2027</w:t>
            </w:r>
          </w:p>
        </w:tc>
        <w:tc>
          <w:tcPr>
            <w:tcW w:w="113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D347ED" w14:textId="77777777" w:rsidR="000C095F" w:rsidRPr="0021762F" w:rsidRDefault="000C095F" w:rsidP="000C095F">
            <w:pPr>
              <w:pStyle w:val="Tabletext"/>
              <w:jc w:val="center"/>
              <w:rPr>
                <w:sz w:val="18"/>
                <w:szCs w:val="18"/>
                <w:lang w:val="es-ES"/>
              </w:rPr>
            </w:pPr>
            <w:r w:rsidRPr="0021762F">
              <w:rPr>
                <w:sz w:val="18"/>
                <w:szCs w:val="18"/>
                <w:lang w:val="es-ES"/>
              </w:rPr>
              <w:t>En curso</w:t>
            </w:r>
          </w:p>
        </w:tc>
        <w:tc>
          <w:tcPr>
            <w:tcW w:w="116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7B2617" w14:textId="77777777" w:rsidR="000C095F" w:rsidRPr="0021762F" w:rsidRDefault="000C095F" w:rsidP="000C095F">
            <w:pPr>
              <w:pStyle w:val="Tabletext"/>
              <w:jc w:val="center"/>
              <w:rPr>
                <w:sz w:val="18"/>
                <w:szCs w:val="18"/>
                <w:lang w:val="es-ES"/>
              </w:rPr>
            </w:pPr>
            <w:r w:rsidRPr="0021762F">
              <w:rPr>
                <w:sz w:val="18"/>
                <w:szCs w:val="18"/>
                <w:lang w:val="es-ES"/>
              </w:rPr>
              <w:t>2 817 073</w:t>
            </w:r>
          </w:p>
        </w:tc>
        <w:tc>
          <w:tcPr>
            <w:tcW w:w="167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7115C5" w14:textId="77777777" w:rsidR="000C095F" w:rsidRPr="0021762F" w:rsidRDefault="000C095F" w:rsidP="000C095F">
            <w:pPr>
              <w:pStyle w:val="Tabletext"/>
              <w:jc w:val="center"/>
              <w:rPr>
                <w:sz w:val="18"/>
                <w:szCs w:val="18"/>
                <w:lang w:val="es-ES"/>
              </w:rPr>
            </w:pPr>
            <w:r w:rsidRPr="0021762F">
              <w:rPr>
                <w:sz w:val="18"/>
                <w:szCs w:val="18"/>
                <w:lang w:val="es-ES"/>
              </w:rPr>
              <w:t>Comisión Europea</w:t>
            </w:r>
          </w:p>
        </w:tc>
        <w:tc>
          <w:tcPr>
            <w:tcW w:w="170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36CC9D" w14:textId="77777777" w:rsidR="000C095F" w:rsidRPr="0021762F" w:rsidRDefault="000C095F" w:rsidP="000C095F">
            <w:pPr>
              <w:pStyle w:val="Tabletext"/>
              <w:rPr>
                <w:sz w:val="18"/>
                <w:szCs w:val="18"/>
                <w:lang w:val="es-ES"/>
              </w:rPr>
            </w:pPr>
            <w:r w:rsidRPr="0021762F">
              <w:rPr>
                <w:sz w:val="18"/>
                <w:szCs w:val="18"/>
                <w:lang w:val="es-ES"/>
              </w:rPr>
              <w:t>Res. 17 de la CMDT</w:t>
            </w:r>
          </w:p>
          <w:p w14:paraId="33547A7A" w14:textId="77777777" w:rsidR="000C095F" w:rsidRPr="0021762F" w:rsidRDefault="000C095F" w:rsidP="000C095F">
            <w:pPr>
              <w:pStyle w:val="Tabletext"/>
              <w:rPr>
                <w:sz w:val="18"/>
                <w:szCs w:val="18"/>
                <w:lang w:val="es-ES"/>
              </w:rPr>
            </w:pPr>
            <w:r w:rsidRPr="0021762F">
              <w:rPr>
                <w:sz w:val="18"/>
                <w:szCs w:val="18"/>
                <w:lang w:val="es-ES"/>
              </w:rPr>
              <w:t>Res. 32 de la CMDT</w:t>
            </w:r>
          </w:p>
          <w:p w14:paraId="342B7339" w14:textId="4AEB732F" w:rsidR="000C095F" w:rsidRPr="0021762F" w:rsidRDefault="000C095F" w:rsidP="000C095F">
            <w:pPr>
              <w:pStyle w:val="Tabletext"/>
              <w:rPr>
                <w:sz w:val="18"/>
                <w:szCs w:val="18"/>
                <w:lang w:val="es-ES"/>
              </w:rPr>
            </w:pPr>
            <w:r w:rsidRPr="0021762F">
              <w:rPr>
                <w:sz w:val="18"/>
                <w:szCs w:val="18"/>
                <w:lang w:val="es-ES"/>
              </w:rPr>
              <w:t>Res. 89 de la CMDT</w:t>
            </w:r>
          </w:p>
        </w:tc>
      </w:tr>
      <w:tr w:rsidR="000C095F" w:rsidRPr="0021762F" w14:paraId="1D8F36A8" w14:textId="77777777" w:rsidTr="000C095F">
        <w:tc>
          <w:tcPr>
            <w:tcW w:w="12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39DE78" w14:textId="77777777" w:rsidR="000C095F" w:rsidRPr="0021762F" w:rsidRDefault="000C095F" w:rsidP="00C91DC8">
            <w:pPr>
              <w:pStyle w:val="Tabletext"/>
              <w:spacing w:before="0" w:after="0"/>
              <w:rPr>
                <w:b/>
                <w:sz w:val="18"/>
                <w:szCs w:val="18"/>
                <w:lang w:val="es-ES"/>
              </w:rPr>
            </w:pPr>
            <w:r w:rsidRPr="0021762F">
              <w:rPr>
                <w:b/>
                <w:sz w:val="18"/>
                <w:szCs w:val="18"/>
                <w:lang w:val="es-ES"/>
              </w:rPr>
              <w:t xml:space="preserve">Países beneficiarios </w:t>
            </w:r>
          </w:p>
        </w:tc>
        <w:tc>
          <w:tcPr>
            <w:tcW w:w="1280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18700C" w14:textId="579FAFF4" w:rsidR="000C095F" w:rsidRPr="0021762F" w:rsidRDefault="000C095F" w:rsidP="00C91DC8">
            <w:pPr>
              <w:pStyle w:val="Tabletext"/>
              <w:spacing w:before="0" w:after="0"/>
              <w:rPr>
                <w:sz w:val="18"/>
                <w:szCs w:val="18"/>
                <w:lang w:val="es-ES"/>
              </w:rPr>
            </w:pPr>
            <w:r w:rsidRPr="0021762F">
              <w:rPr>
                <w:sz w:val="18"/>
                <w:szCs w:val="18"/>
                <w:lang w:val="es-ES"/>
              </w:rPr>
              <w:t>Belice, Costa Rica, Dominicana (República), El Salvador, Guatemala (República de), Honduras, Panamá</w:t>
            </w:r>
          </w:p>
        </w:tc>
      </w:tr>
      <w:tr w:rsidR="000C095F" w:rsidRPr="0021762F" w14:paraId="77DA2E9B" w14:textId="77777777" w:rsidTr="000C095F">
        <w:tc>
          <w:tcPr>
            <w:tcW w:w="12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308AA6" w14:textId="77777777" w:rsidR="000C095F" w:rsidRPr="0021762F" w:rsidRDefault="000C095F" w:rsidP="00C91DC8">
            <w:pPr>
              <w:pStyle w:val="Tabletext"/>
              <w:spacing w:before="0" w:after="0"/>
              <w:rPr>
                <w:b/>
                <w:sz w:val="18"/>
                <w:szCs w:val="18"/>
                <w:lang w:val="es-ES"/>
              </w:rPr>
            </w:pPr>
            <w:r w:rsidRPr="0021762F">
              <w:rPr>
                <w:b/>
                <w:sz w:val="18"/>
                <w:szCs w:val="18"/>
                <w:lang w:val="es-ES"/>
              </w:rPr>
              <w:t>Resultados y logros previstos</w:t>
            </w:r>
          </w:p>
        </w:tc>
        <w:tc>
          <w:tcPr>
            <w:tcW w:w="1280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343BDF2" w14:textId="77777777" w:rsidR="000C095F" w:rsidRPr="0021762F" w:rsidRDefault="000C095F" w:rsidP="00C91DC8">
            <w:pPr>
              <w:pStyle w:val="Tabletext"/>
              <w:spacing w:before="0" w:after="0"/>
              <w:rPr>
                <w:sz w:val="18"/>
                <w:szCs w:val="18"/>
                <w:lang w:val="es-ES"/>
              </w:rPr>
            </w:pPr>
            <w:r w:rsidRPr="0021762F">
              <w:rPr>
                <w:sz w:val="18"/>
                <w:szCs w:val="18"/>
                <w:lang w:val="es-ES"/>
              </w:rPr>
              <w:t>El objetivo general de este proyecto es promover las inversiones en transformación digital mediante marcos normativos que promuevan la innovación y la digitalización y contribuyan a la integración digital regional en Centroamérica.</w:t>
            </w:r>
          </w:p>
          <w:p w14:paraId="68DADD3B" w14:textId="77777777" w:rsidR="000C095F" w:rsidRPr="0021762F" w:rsidRDefault="000C095F" w:rsidP="00C91DC8">
            <w:pPr>
              <w:pStyle w:val="Tabletext"/>
              <w:spacing w:before="0" w:after="0"/>
              <w:rPr>
                <w:sz w:val="18"/>
                <w:szCs w:val="18"/>
                <w:lang w:val="es-ES"/>
              </w:rPr>
            </w:pPr>
            <w:r w:rsidRPr="0021762F">
              <w:rPr>
                <w:sz w:val="18"/>
                <w:szCs w:val="18"/>
                <w:lang w:val="es-ES"/>
              </w:rPr>
              <w:t>El resultado esperado es, en particular, el fortalecimiento de los marcos normativos e institucionales para la transformación digital y la integración regional de las tecnologías de la información y la comunicación (TIC) en Centroamérica, mediante el diagnóstico, el diseño y la implementación de herramientas normativas innovadoras, en particular entornos de pruebas normativas y centros de innovación, con el fin de fomentar el desarrollo de políticas a escalas nacional y regional de conformidad con las normas internacionales en materia de género, derechos humanos y sostenibilidad medioambiental.</w:t>
            </w:r>
          </w:p>
          <w:p w14:paraId="2F6604FD" w14:textId="77777777" w:rsidR="000C095F" w:rsidRPr="0021762F" w:rsidRDefault="000C095F" w:rsidP="00C91DC8">
            <w:pPr>
              <w:pStyle w:val="Tabletext"/>
              <w:spacing w:before="0" w:after="0"/>
              <w:rPr>
                <w:sz w:val="18"/>
                <w:szCs w:val="18"/>
                <w:lang w:val="es-ES"/>
              </w:rPr>
            </w:pPr>
            <w:r w:rsidRPr="0021762F">
              <w:rPr>
                <w:sz w:val="18"/>
                <w:szCs w:val="18"/>
                <w:lang w:val="es-ES"/>
              </w:rPr>
              <w:t>El resultado del proyecto es un marco regulatorio e institucional para la transformación digital y la integración regional en relación con las tecnologías de la información y la comunicación (TIC) en Centroamérica, mediante actividades de diagnóstico, diseño e implementación de herramientas regulatorias innovadoras, incluidos entornos de pruebas regulatorias y centros de innovación, a fin de fomentar el desarrollo de políticas a escalas nacional y regional a tenor de normas internacionales en materia de género, derechos humanos y sostenibilidad ambiental. Ello se logrará mediante asistencia técnica integral a los efectos de modernización normativa e inclusión de mecanismos y herramientas innovadores en cuanto a experimentación normativa.</w:t>
            </w:r>
          </w:p>
        </w:tc>
      </w:tr>
      <w:tr w:rsidR="000C095F" w:rsidRPr="0021762F" w14:paraId="735D8C3A" w14:textId="77777777" w:rsidTr="000C095F">
        <w:tc>
          <w:tcPr>
            <w:tcW w:w="12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E0199E" w14:textId="77777777" w:rsidR="000C095F" w:rsidRPr="0021762F" w:rsidRDefault="000C095F" w:rsidP="00E70099">
            <w:pPr>
              <w:pStyle w:val="Tabletext"/>
              <w:jc w:val="center"/>
              <w:rPr>
                <w:b/>
                <w:sz w:val="18"/>
                <w:szCs w:val="18"/>
                <w:lang w:val="es-ES"/>
              </w:rPr>
            </w:pPr>
            <w:r w:rsidRPr="0021762F">
              <w:rPr>
                <w:b/>
                <w:sz w:val="18"/>
                <w:szCs w:val="18"/>
                <w:lang w:val="es-ES"/>
              </w:rPr>
              <w:lastRenderedPageBreak/>
              <w:t>9RLA23022</w:t>
            </w:r>
          </w:p>
        </w:tc>
        <w:tc>
          <w:tcPr>
            <w:tcW w:w="287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436F6D" w14:textId="77777777" w:rsidR="000C095F" w:rsidRPr="0021762F" w:rsidRDefault="000C095F" w:rsidP="000C095F">
            <w:pPr>
              <w:pStyle w:val="Tabletext"/>
              <w:rPr>
                <w:sz w:val="18"/>
                <w:szCs w:val="18"/>
                <w:lang w:val="es-ES"/>
              </w:rPr>
            </w:pPr>
            <w:r w:rsidRPr="0021762F">
              <w:rPr>
                <w:sz w:val="18"/>
                <w:szCs w:val="18"/>
                <w:lang w:val="es-ES"/>
              </w:rPr>
              <w:t xml:space="preserve">Apoyo a la implementación de iniciativas regionales para la región de las Américas </w:t>
            </w:r>
          </w:p>
        </w:tc>
        <w:tc>
          <w:tcPr>
            <w:tcW w:w="241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16AF2B" w14:textId="77777777" w:rsidR="000C095F" w:rsidRPr="0021762F" w:rsidRDefault="000C095F" w:rsidP="000C095F">
            <w:pPr>
              <w:pStyle w:val="Tabletext"/>
              <w:jc w:val="center"/>
              <w:rPr>
                <w:sz w:val="18"/>
                <w:szCs w:val="18"/>
                <w:lang w:val="es-ES"/>
              </w:rPr>
            </w:pPr>
            <w:r w:rsidRPr="0021762F">
              <w:rPr>
                <w:sz w:val="18"/>
                <w:szCs w:val="18"/>
                <w:lang w:val="es-ES"/>
              </w:rPr>
              <w:t>17 de agosto de 2023</w:t>
            </w:r>
          </w:p>
        </w:tc>
        <w:tc>
          <w:tcPr>
            <w:tcW w:w="184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4AE726" w14:textId="77777777" w:rsidR="000C095F" w:rsidRPr="0021762F" w:rsidRDefault="000C095F" w:rsidP="000C095F">
            <w:pPr>
              <w:pStyle w:val="Tabletext"/>
              <w:jc w:val="center"/>
              <w:rPr>
                <w:sz w:val="18"/>
                <w:szCs w:val="18"/>
                <w:lang w:val="es-ES"/>
              </w:rPr>
            </w:pPr>
            <w:r w:rsidRPr="0021762F">
              <w:rPr>
                <w:sz w:val="18"/>
                <w:szCs w:val="18"/>
                <w:lang w:val="es-ES"/>
              </w:rPr>
              <w:t>31 de octubre de 2025</w:t>
            </w:r>
          </w:p>
        </w:tc>
        <w:tc>
          <w:tcPr>
            <w:tcW w:w="113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929789" w14:textId="77777777" w:rsidR="000C095F" w:rsidRPr="0021762F" w:rsidRDefault="000C095F" w:rsidP="000C095F">
            <w:pPr>
              <w:pStyle w:val="Tabletext"/>
              <w:jc w:val="center"/>
              <w:rPr>
                <w:sz w:val="18"/>
                <w:szCs w:val="18"/>
                <w:lang w:val="es-ES"/>
              </w:rPr>
            </w:pPr>
            <w:r w:rsidRPr="0021762F">
              <w:rPr>
                <w:sz w:val="18"/>
                <w:szCs w:val="18"/>
                <w:lang w:val="es-ES"/>
              </w:rPr>
              <w:t>En curso</w:t>
            </w:r>
          </w:p>
        </w:tc>
        <w:tc>
          <w:tcPr>
            <w:tcW w:w="116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CC50FC" w14:textId="77777777" w:rsidR="000C095F" w:rsidRPr="0021762F" w:rsidRDefault="000C095F" w:rsidP="000C095F">
            <w:pPr>
              <w:pStyle w:val="Tabletext"/>
              <w:jc w:val="center"/>
              <w:rPr>
                <w:sz w:val="18"/>
                <w:szCs w:val="18"/>
                <w:lang w:val="es-ES"/>
              </w:rPr>
            </w:pPr>
            <w:r w:rsidRPr="0021762F">
              <w:rPr>
                <w:sz w:val="18"/>
                <w:szCs w:val="18"/>
                <w:lang w:val="es-ES"/>
              </w:rPr>
              <w:t>131 700</w:t>
            </w:r>
          </w:p>
        </w:tc>
        <w:tc>
          <w:tcPr>
            <w:tcW w:w="167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4BDB2B" w14:textId="77777777" w:rsidR="000C095F" w:rsidRPr="0021762F" w:rsidRDefault="000C095F" w:rsidP="000C095F">
            <w:pPr>
              <w:pStyle w:val="Tabletext"/>
              <w:jc w:val="center"/>
              <w:rPr>
                <w:sz w:val="18"/>
                <w:szCs w:val="18"/>
                <w:lang w:val="es-ES"/>
              </w:rPr>
            </w:pPr>
            <w:r w:rsidRPr="0021762F">
              <w:rPr>
                <w:sz w:val="18"/>
                <w:szCs w:val="18"/>
                <w:lang w:val="es-ES"/>
              </w:rPr>
              <w:t>Huawei</w:t>
            </w:r>
          </w:p>
        </w:tc>
        <w:tc>
          <w:tcPr>
            <w:tcW w:w="170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663634" w14:textId="21BFB360" w:rsidR="000C095F" w:rsidRPr="0021762F" w:rsidRDefault="000C095F" w:rsidP="000C095F">
            <w:pPr>
              <w:pStyle w:val="Tabletext"/>
              <w:rPr>
                <w:sz w:val="18"/>
                <w:szCs w:val="18"/>
                <w:lang w:val="es-ES"/>
              </w:rPr>
            </w:pPr>
            <w:r w:rsidRPr="0021762F">
              <w:rPr>
                <w:sz w:val="18"/>
                <w:szCs w:val="18"/>
                <w:lang w:val="es-ES"/>
              </w:rPr>
              <w:t>Res. 17 de la CMDT</w:t>
            </w:r>
          </w:p>
        </w:tc>
      </w:tr>
      <w:tr w:rsidR="000C095F" w:rsidRPr="0021762F" w14:paraId="7B36E7BE" w14:textId="77777777" w:rsidTr="000C095F">
        <w:tc>
          <w:tcPr>
            <w:tcW w:w="12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D98B19" w14:textId="77777777" w:rsidR="000C095F" w:rsidRPr="0021762F" w:rsidRDefault="000C095F" w:rsidP="000C095F">
            <w:pPr>
              <w:pStyle w:val="Tabletext"/>
              <w:rPr>
                <w:b/>
                <w:sz w:val="18"/>
                <w:szCs w:val="18"/>
                <w:lang w:val="es-ES"/>
              </w:rPr>
            </w:pPr>
            <w:r w:rsidRPr="0021762F">
              <w:rPr>
                <w:b/>
                <w:sz w:val="18"/>
                <w:szCs w:val="18"/>
                <w:lang w:val="es-ES"/>
              </w:rPr>
              <w:t xml:space="preserve">Países beneficiarios </w:t>
            </w:r>
          </w:p>
        </w:tc>
        <w:tc>
          <w:tcPr>
            <w:tcW w:w="1280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BA2C01" w14:textId="12B93065" w:rsidR="000C095F" w:rsidRPr="0021762F" w:rsidRDefault="000C095F" w:rsidP="00E70099">
            <w:pPr>
              <w:pStyle w:val="Tabletext"/>
              <w:rPr>
                <w:sz w:val="18"/>
                <w:szCs w:val="18"/>
                <w:lang w:val="es-ES"/>
              </w:rPr>
            </w:pPr>
            <w:r w:rsidRPr="0021762F">
              <w:rPr>
                <w:sz w:val="18"/>
                <w:szCs w:val="18"/>
                <w:lang w:val="es-ES"/>
              </w:rPr>
              <w:t>Cuba, Honduras, México, Panamá, Paraguay, Uruguay</w:t>
            </w:r>
          </w:p>
        </w:tc>
      </w:tr>
      <w:tr w:rsidR="000C095F" w:rsidRPr="0021762F" w14:paraId="4DCF42AD" w14:textId="77777777" w:rsidTr="000C095F">
        <w:tc>
          <w:tcPr>
            <w:tcW w:w="12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656BDF" w14:textId="77777777" w:rsidR="000C095F" w:rsidRPr="0021762F" w:rsidRDefault="000C095F" w:rsidP="000C095F">
            <w:pPr>
              <w:pStyle w:val="Tabletext"/>
              <w:rPr>
                <w:b/>
                <w:sz w:val="18"/>
                <w:szCs w:val="18"/>
                <w:lang w:val="es-ES"/>
              </w:rPr>
            </w:pPr>
            <w:r w:rsidRPr="0021762F">
              <w:rPr>
                <w:b/>
                <w:sz w:val="18"/>
                <w:szCs w:val="18"/>
                <w:lang w:val="es-ES"/>
              </w:rPr>
              <w:t>Resultados y logros previstos</w:t>
            </w:r>
          </w:p>
        </w:tc>
        <w:tc>
          <w:tcPr>
            <w:tcW w:w="1280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E809A0" w14:textId="373DDC2F" w:rsidR="000C095F" w:rsidRPr="0021762F" w:rsidRDefault="000C095F" w:rsidP="00E70099">
            <w:pPr>
              <w:pStyle w:val="Tabletext"/>
              <w:ind w:left="284" w:hanging="284"/>
              <w:rPr>
                <w:sz w:val="18"/>
                <w:szCs w:val="18"/>
                <w:lang w:val="es-ES"/>
              </w:rPr>
            </w:pPr>
            <w:r w:rsidRPr="0021762F">
              <w:rPr>
                <w:sz w:val="18"/>
                <w:szCs w:val="18"/>
                <w:lang w:val="es-ES"/>
              </w:rPr>
              <w:t>–</w:t>
            </w:r>
            <w:r w:rsidRPr="0021762F">
              <w:rPr>
                <w:sz w:val="18"/>
                <w:szCs w:val="18"/>
                <w:lang w:val="es-ES"/>
              </w:rPr>
              <w:tab/>
              <w:t>Mejorar y fortalecer la confianza y la seguridad en el uso de las tecnologías de la información y la comunicación, incluidos el desarrollo de capacidades y el apoyo a la elaboración de estrategias transnacionales de ciberseguridad.</w:t>
            </w:r>
          </w:p>
          <w:p w14:paraId="7DC62121" w14:textId="14CF2C37" w:rsidR="000C095F" w:rsidRPr="0021762F" w:rsidRDefault="000C095F" w:rsidP="00E70099">
            <w:pPr>
              <w:pStyle w:val="Tabletext"/>
              <w:ind w:left="284" w:hanging="284"/>
              <w:rPr>
                <w:sz w:val="18"/>
                <w:szCs w:val="18"/>
                <w:lang w:val="es-ES"/>
              </w:rPr>
            </w:pPr>
            <w:r w:rsidRPr="0021762F">
              <w:rPr>
                <w:sz w:val="18"/>
                <w:szCs w:val="18"/>
                <w:lang w:val="es-ES"/>
              </w:rPr>
              <w:t>–</w:t>
            </w:r>
            <w:r w:rsidRPr="0021762F">
              <w:rPr>
                <w:sz w:val="18"/>
                <w:szCs w:val="18"/>
                <w:lang w:val="es-ES"/>
              </w:rPr>
              <w:tab/>
              <w:t>Apoyar la capacitación humana mediante proyectos a escalas nacional, regional y subregional de creación de capacidad, en particular programas de formación o talleres, para intercambiar conocimientos y experiencia, así como experiencias nacionales e internacionales, que proporcionarán competencias y herramientas prácticas para reducir la brecha digital, incluida la brecha digital de género, con el fin de contribuir al desarrollo de telecomunicaciones y tecnologías de la información y la comunicación sostenibles, y fomentar la competencia, la inversión y la innovación.</w:t>
            </w:r>
          </w:p>
          <w:p w14:paraId="34F1DF4F" w14:textId="2F31CA4F" w:rsidR="000C095F" w:rsidRPr="0021762F" w:rsidRDefault="000C095F" w:rsidP="00E70099">
            <w:pPr>
              <w:pStyle w:val="Tabletext"/>
              <w:rPr>
                <w:sz w:val="18"/>
                <w:szCs w:val="18"/>
                <w:lang w:val="es-ES"/>
              </w:rPr>
            </w:pPr>
            <w:r w:rsidRPr="0021762F">
              <w:rPr>
                <w:sz w:val="18"/>
                <w:szCs w:val="18"/>
                <w:lang w:val="es-ES"/>
              </w:rPr>
              <w:t>–</w:t>
            </w:r>
            <w:r w:rsidRPr="0021762F">
              <w:rPr>
                <w:sz w:val="18"/>
                <w:szCs w:val="18"/>
                <w:lang w:val="es-ES"/>
              </w:rPr>
              <w:tab/>
              <w:t>Facilitar la planificación y la implementación de infraestructuras básicas y servicios electrónicos con fines específicos.</w:t>
            </w:r>
          </w:p>
          <w:p w14:paraId="3E1097F7" w14:textId="6FDB960A" w:rsidR="000C095F" w:rsidRPr="0021762F" w:rsidRDefault="000C095F" w:rsidP="00E70099">
            <w:pPr>
              <w:pStyle w:val="Tabletext"/>
              <w:ind w:left="284" w:hanging="284"/>
              <w:rPr>
                <w:sz w:val="18"/>
                <w:szCs w:val="18"/>
                <w:lang w:val="es-ES"/>
              </w:rPr>
            </w:pPr>
            <w:r w:rsidRPr="0021762F">
              <w:rPr>
                <w:sz w:val="18"/>
                <w:szCs w:val="18"/>
                <w:lang w:val="es-ES"/>
              </w:rPr>
              <w:t>–</w:t>
            </w:r>
            <w:r w:rsidRPr="0021762F">
              <w:rPr>
                <w:sz w:val="18"/>
                <w:szCs w:val="18"/>
                <w:lang w:val="es-ES"/>
              </w:rPr>
              <w:tab/>
              <w:t>Apoyar el desarrollo de un entorno normativo y regulatorio propicio y facilitar la inversión y la innovación para conectar a las personas que carecen de conexión y alcanzar los ODS.</w:t>
            </w:r>
          </w:p>
          <w:p w14:paraId="1DA2B666" w14:textId="4065ED2A" w:rsidR="000C095F" w:rsidRPr="0021762F" w:rsidRDefault="000C095F" w:rsidP="00E70099">
            <w:pPr>
              <w:pStyle w:val="Tabletext"/>
              <w:rPr>
                <w:sz w:val="18"/>
                <w:szCs w:val="18"/>
                <w:lang w:val="es-ES"/>
              </w:rPr>
            </w:pPr>
            <w:r w:rsidRPr="0021762F">
              <w:rPr>
                <w:sz w:val="18"/>
                <w:szCs w:val="18"/>
                <w:lang w:val="es-ES"/>
              </w:rPr>
              <w:t>–</w:t>
            </w:r>
            <w:r w:rsidRPr="0021762F">
              <w:rPr>
                <w:sz w:val="18"/>
                <w:szCs w:val="18"/>
                <w:lang w:val="es-ES"/>
              </w:rPr>
              <w:tab/>
              <w:t>Fomentar la inclusión financiera digital y la implementación de transacciones electrónicas.</w:t>
            </w:r>
          </w:p>
          <w:p w14:paraId="063C2E77" w14:textId="5617E149" w:rsidR="000C095F" w:rsidRPr="0021762F" w:rsidRDefault="000C095F" w:rsidP="00E70099">
            <w:pPr>
              <w:pStyle w:val="Tabletext"/>
              <w:ind w:left="284" w:hanging="284"/>
              <w:rPr>
                <w:sz w:val="18"/>
                <w:szCs w:val="18"/>
                <w:lang w:val="es-ES"/>
              </w:rPr>
            </w:pPr>
            <w:r w:rsidRPr="0021762F">
              <w:rPr>
                <w:sz w:val="18"/>
                <w:szCs w:val="18"/>
                <w:lang w:val="es-ES"/>
              </w:rPr>
              <w:t>–</w:t>
            </w:r>
            <w:r w:rsidRPr="0021762F">
              <w:rPr>
                <w:sz w:val="18"/>
                <w:szCs w:val="18"/>
                <w:lang w:val="es-ES"/>
              </w:rPr>
              <w:tab/>
              <w:t>Facilitar la capacitación humana mediante proyectos a escalas nacional, regional y subregional de creación de capacidad, en particular programas de formación o talleres, para intercambiar conocimientos y experiencia, así como experiencias nacionales e internacionales, con el fin de contribuir al desarrollo de telecomunicaciones y tecnologías de la información y la comunicación sostenibles, y fomentar la competencia, la inversión y la innovación.</w:t>
            </w:r>
          </w:p>
        </w:tc>
      </w:tr>
      <w:tr w:rsidR="008B217E" w:rsidRPr="0021762F" w14:paraId="4E187E86" w14:textId="77777777" w:rsidTr="000C095F">
        <w:tc>
          <w:tcPr>
            <w:tcW w:w="12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5766BC6" w14:textId="77777777" w:rsidR="008B217E" w:rsidRPr="0021762F" w:rsidRDefault="008B217E" w:rsidP="000C095F">
            <w:pPr>
              <w:pStyle w:val="Tabletext"/>
              <w:rPr>
                <w:b/>
                <w:sz w:val="18"/>
                <w:szCs w:val="18"/>
                <w:lang w:val="es-ES"/>
              </w:rPr>
            </w:pPr>
          </w:p>
        </w:tc>
        <w:tc>
          <w:tcPr>
            <w:tcW w:w="1280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B113484" w14:textId="77777777" w:rsidR="008B217E" w:rsidRPr="0021762F" w:rsidRDefault="008B217E" w:rsidP="00E70099">
            <w:pPr>
              <w:pStyle w:val="Tabletext"/>
              <w:ind w:left="284" w:hanging="284"/>
              <w:rPr>
                <w:sz w:val="18"/>
                <w:szCs w:val="18"/>
                <w:lang w:val="es-ES"/>
              </w:rPr>
            </w:pPr>
          </w:p>
        </w:tc>
      </w:tr>
      <w:tr w:rsidR="000C095F" w:rsidRPr="0021762F" w14:paraId="4F10C6CA" w14:textId="77777777" w:rsidTr="000C095F">
        <w:tc>
          <w:tcPr>
            <w:tcW w:w="12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3277E2" w14:textId="0E2FAC05" w:rsidR="000C095F" w:rsidRPr="0021762F" w:rsidRDefault="000C095F" w:rsidP="00E70099">
            <w:pPr>
              <w:pStyle w:val="Tabletext"/>
              <w:jc w:val="center"/>
              <w:rPr>
                <w:b/>
                <w:sz w:val="18"/>
                <w:szCs w:val="18"/>
                <w:lang w:val="es-ES"/>
              </w:rPr>
            </w:pPr>
            <w:r w:rsidRPr="0021762F">
              <w:rPr>
                <w:b/>
                <w:sz w:val="18"/>
                <w:szCs w:val="18"/>
                <w:lang w:val="es-ES"/>
              </w:rPr>
              <w:t>2GLO21119</w:t>
            </w:r>
          </w:p>
        </w:tc>
        <w:tc>
          <w:tcPr>
            <w:tcW w:w="287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2DEA07" w14:textId="77777777" w:rsidR="000C095F" w:rsidRPr="0021762F" w:rsidRDefault="000C095F" w:rsidP="000C095F">
            <w:pPr>
              <w:pStyle w:val="Tabletext"/>
              <w:rPr>
                <w:sz w:val="18"/>
                <w:szCs w:val="18"/>
                <w:lang w:val="es-ES"/>
              </w:rPr>
            </w:pPr>
            <w:r w:rsidRPr="0021762F">
              <w:rPr>
                <w:sz w:val="18"/>
                <w:szCs w:val="18"/>
                <w:lang w:val="es-ES"/>
              </w:rPr>
              <w:t>Establecimiento de la iniciativa Cyber4Good</w:t>
            </w:r>
          </w:p>
        </w:tc>
        <w:tc>
          <w:tcPr>
            <w:tcW w:w="241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77C89D" w14:textId="77777777" w:rsidR="000C095F" w:rsidRPr="0021762F" w:rsidRDefault="000C095F" w:rsidP="000C095F">
            <w:pPr>
              <w:pStyle w:val="Tabletext"/>
              <w:jc w:val="center"/>
              <w:rPr>
                <w:sz w:val="18"/>
                <w:szCs w:val="18"/>
                <w:lang w:val="es-ES"/>
              </w:rPr>
            </w:pPr>
            <w:r w:rsidRPr="0021762F">
              <w:rPr>
                <w:sz w:val="18"/>
                <w:szCs w:val="18"/>
                <w:lang w:val="es-ES"/>
              </w:rPr>
              <w:t>1 de enero de 2022</w:t>
            </w:r>
          </w:p>
        </w:tc>
        <w:tc>
          <w:tcPr>
            <w:tcW w:w="184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58001B" w14:textId="77777777" w:rsidR="000C095F" w:rsidRPr="0021762F" w:rsidRDefault="000C095F" w:rsidP="000C095F">
            <w:pPr>
              <w:pStyle w:val="Tabletext"/>
              <w:jc w:val="center"/>
              <w:rPr>
                <w:sz w:val="18"/>
                <w:szCs w:val="18"/>
                <w:lang w:val="es-ES"/>
              </w:rPr>
            </w:pPr>
            <w:r w:rsidRPr="0021762F">
              <w:rPr>
                <w:sz w:val="18"/>
                <w:szCs w:val="18"/>
                <w:lang w:val="es-ES"/>
              </w:rPr>
              <w:t>31 de diciembre de 2024</w:t>
            </w:r>
          </w:p>
        </w:tc>
        <w:tc>
          <w:tcPr>
            <w:tcW w:w="113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08FA2E" w14:textId="77777777" w:rsidR="000C095F" w:rsidRPr="0021762F" w:rsidRDefault="000C095F" w:rsidP="000C095F">
            <w:pPr>
              <w:pStyle w:val="Tabletext"/>
              <w:jc w:val="center"/>
              <w:rPr>
                <w:sz w:val="18"/>
                <w:szCs w:val="18"/>
                <w:lang w:val="es-ES"/>
              </w:rPr>
            </w:pPr>
            <w:r w:rsidRPr="0021762F">
              <w:rPr>
                <w:sz w:val="18"/>
                <w:szCs w:val="18"/>
                <w:lang w:val="es-ES"/>
              </w:rPr>
              <w:t>Concluido</w:t>
            </w:r>
          </w:p>
        </w:tc>
        <w:tc>
          <w:tcPr>
            <w:tcW w:w="116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727F9D" w14:textId="77777777" w:rsidR="000C095F" w:rsidRPr="0021762F" w:rsidRDefault="000C095F" w:rsidP="000C095F">
            <w:pPr>
              <w:pStyle w:val="Tabletext"/>
              <w:jc w:val="center"/>
              <w:rPr>
                <w:sz w:val="18"/>
                <w:szCs w:val="18"/>
                <w:lang w:val="es-ES"/>
              </w:rPr>
            </w:pPr>
            <w:r w:rsidRPr="0021762F">
              <w:rPr>
                <w:sz w:val="18"/>
                <w:szCs w:val="18"/>
                <w:lang w:val="es-ES"/>
              </w:rPr>
              <w:t>464 350</w:t>
            </w:r>
          </w:p>
        </w:tc>
        <w:tc>
          <w:tcPr>
            <w:tcW w:w="167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96A020" w14:textId="77777777" w:rsidR="000C095F" w:rsidRPr="0021762F" w:rsidRDefault="000C095F" w:rsidP="000C095F">
            <w:pPr>
              <w:pStyle w:val="Tabletext"/>
              <w:jc w:val="center"/>
              <w:rPr>
                <w:sz w:val="18"/>
                <w:szCs w:val="18"/>
                <w:lang w:val="es-ES"/>
              </w:rPr>
            </w:pPr>
            <w:r w:rsidRPr="0021762F">
              <w:rPr>
                <w:sz w:val="18"/>
                <w:szCs w:val="18"/>
                <w:lang w:val="es-ES"/>
              </w:rPr>
              <w:t>Ministerio de Ciencia y TIC (MSIT), República de Corea</w:t>
            </w:r>
          </w:p>
        </w:tc>
        <w:tc>
          <w:tcPr>
            <w:tcW w:w="170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882F4F" w14:textId="77777777" w:rsidR="000C095F" w:rsidRPr="0021762F" w:rsidRDefault="000C095F" w:rsidP="000C095F">
            <w:pPr>
              <w:pStyle w:val="Tabletext"/>
              <w:rPr>
                <w:sz w:val="18"/>
                <w:szCs w:val="18"/>
                <w:lang w:val="es-ES"/>
              </w:rPr>
            </w:pPr>
            <w:r w:rsidRPr="0021762F">
              <w:rPr>
                <w:sz w:val="18"/>
                <w:szCs w:val="18"/>
                <w:lang w:val="es-ES"/>
              </w:rPr>
              <w:t>Res. 45 de la CMDT</w:t>
            </w:r>
          </w:p>
          <w:p w14:paraId="4E65131B" w14:textId="638BCA21" w:rsidR="000C095F" w:rsidRPr="0021762F" w:rsidRDefault="000C095F" w:rsidP="000C095F">
            <w:pPr>
              <w:pStyle w:val="Tabletext"/>
              <w:rPr>
                <w:sz w:val="18"/>
                <w:szCs w:val="18"/>
                <w:lang w:val="es-ES"/>
              </w:rPr>
            </w:pPr>
            <w:r w:rsidRPr="0021762F">
              <w:rPr>
                <w:sz w:val="18"/>
                <w:szCs w:val="18"/>
                <w:lang w:val="es-ES"/>
              </w:rPr>
              <w:t>Res. 69 de la CMDT</w:t>
            </w:r>
          </w:p>
        </w:tc>
      </w:tr>
      <w:tr w:rsidR="000C095F" w:rsidRPr="0021762F" w14:paraId="2D2B1507" w14:textId="77777777" w:rsidTr="000C095F">
        <w:tc>
          <w:tcPr>
            <w:tcW w:w="12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A71E14" w14:textId="77777777" w:rsidR="000C095F" w:rsidRPr="0021762F" w:rsidRDefault="000C095F" w:rsidP="000C095F">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1280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39D849" w14:textId="658255C0" w:rsidR="000C095F" w:rsidRPr="0021762F" w:rsidRDefault="000C095F" w:rsidP="00E70099">
            <w:pPr>
              <w:pStyle w:val="Tabletext"/>
              <w:rPr>
                <w:sz w:val="18"/>
                <w:szCs w:val="18"/>
                <w:lang w:val="es-ES"/>
              </w:rPr>
            </w:pPr>
            <w:r w:rsidRPr="0021762F">
              <w:rPr>
                <w:sz w:val="18"/>
                <w:szCs w:val="18"/>
                <w:lang w:val="es-ES"/>
              </w:rPr>
              <w:t>Liberia, Malawi, Mauritania, Rwanda, Tanzanía</w:t>
            </w:r>
          </w:p>
        </w:tc>
      </w:tr>
      <w:tr w:rsidR="000C095F" w:rsidRPr="0021762F" w14:paraId="57BB85A3" w14:textId="77777777" w:rsidTr="000C095F">
        <w:tc>
          <w:tcPr>
            <w:tcW w:w="12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D28355" w14:textId="77777777" w:rsidR="000C095F" w:rsidRPr="0021762F" w:rsidRDefault="000C095F" w:rsidP="000C095F">
            <w:pPr>
              <w:pStyle w:val="Tabletext"/>
              <w:rPr>
                <w:b/>
                <w:sz w:val="18"/>
                <w:szCs w:val="18"/>
                <w:lang w:val="es-ES"/>
              </w:rPr>
            </w:pPr>
            <w:r w:rsidRPr="0021762F">
              <w:rPr>
                <w:b/>
                <w:sz w:val="18"/>
                <w:szCs w:val="18"/>
                <w:lang w:val="es-ES"/>
              </w:rPr>
              <w:t>Resultados y logros previstos</w:t>
            </w:r>
          </w:p>
        </w:tc>
        <w:tc>
          <w:tcPr>
            <w:tcW w:w="1280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055341" w14:textId="77777777" w:rsidR="000C095F" w:rsidRPr="0021762F" w:rsidRDefault="000C095F" w:rsidP="00E70099">
            <w:pPr>
              <w:pStyle w:val="Tabletext"/>
              <w:rPr>
                <w:sz w:val="18"/>
                <w:szCs w:val="18"/>
                <w:lang w:val="es-ES"/>
              </w:rPr>
            </w:pPr>
            <w:r w:rsidRPr="0021762F">
              <w:rPr>
                <w:sz w:val="18"/>
                <w:szCs w:val="18"/>
                <w:lang w:val="es-ES"/>
              </w:rPr>
              <w:t xml:space="preserve">El proyecto puso en marcha y mantuvo una plataforma web sobre herramientas, servicios y capacitaciones. Abarcó un número sustancial de países beneficiarios de los países menos adelantados (PMA) mediante la prestación eficaz y específica de servicios de capacitación y herramientas, entre otros servicios. En particular, abarcó un país de América, 15 de África, cuatro de la región árabe y cinco de la región de Asia y Pacífico. El proyecto también logró una mejora del 5 % respecto de los pilares sobre </w:t>
            </w:r>
            <w:r w:rsidRPr="0021762F">
              <w:rPr>
                <w:sz w:val="18"/>
                <w:szCs w:val="18"/>
                <w:lang w:val="es-ES"/>
              </w:rPr>
              <w:lastRenderedPageBreak/>
              <w:t>medidas técnicas y de capacitación del ICG para los países beneficiarios y una mejora del 5 % respecto del compromiso general de todos los países participantes en la aplicación de medidas pertinentes relativas al ICG, en función de la esfera de intervención.</w:t>
            </w:r>
          </w:p>
          <w:p w14:paraId="3A57DCB9" w14:textId="77777777" w:rsidR="000C095F" w:rsidRPr="0021762F" w:rsidRDefault="000C095F" w:rsidP="00E70099">
            <w:pPr>
              <w:pStyle w:val="Tabletext"/>
              <w:rPr>
                <w:sz w:val="18"/>
                <w:szCs w:val="18"/>
                <w:lang w:val="es-ES"/>
              </w:rPr>
            </w:pPr>
            <w:r w:rsidRPr="0021762F">
              <w:rPr>
                <w:sz w:val="18"/>
                <w:szCs w:val="18"/>
                <w:lang w:val="es-ES"/>
              </w:rPr>
              <w:t>Además, el proyecto recibió una calificación mínima de satisfacción de 7,0 sobre 10 en los países beneficiarios con respecto a los servicios prestados. Desarrolló una hoja de ruta sobre sostenibilidad sobre la iniciativa y atrajo a cinco nuevos asociados para adherirse a la iniciativa Cyber4Good en el primer año. Por otro lado, el proyecto desarrolló un marco para establecer un futuro Fondo de Capacitación en Ciberseguridad con el fin de seguir facilitando el acceso de los PMA a las herramientas y los servicios pertinentes que ofrece la plataforma.</w:t>
            </w:r>
          </w:p>
        </w:tc>
      </w:tr>
      <w:tr w:rsidR="000C095F" w:rsidRPr="0021762F" w14:paraId="12FF8FAD" w14:textId="77777777" w:rsidTr="000C095F">
        <w:tc>
          <w:tcPr>
            <w:tcW w:w="14035"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02B5A6" w14:textId="77777777" w:rsidR="000C095F" w:rsidRPr="0021762F" w:rsidRDefault="000C095F" w:rsidP="000C095F">
            <w:pPr>
              <w:pStyle w:val="Tabletext"/>
              <w:jc w:val="center"/>
              <w:rPr>
                <w:b/>
                <w:sz w:val="18"/>
                <w:szCs w:val="18"/>
                <w:lang w:val="es-ES"/>
              </w:rPr>
            </w:pPr>
          </w:p>
        </w:tc>
      </w:tr>
    </w:tbl>
    <w:p w14:paraId="7F4EE3F6" w14:textId="77777777" w:rsidR="00216779" w:rsidRPr="0021762F" w:rsidRDefault="00216779" w:rsidP="00216779">
      <w:pPr>
        <w:spacing w:before="40" w:after="40"/>
        <w:rPr>
          <w:rFonts w:cstheme="minorHAnsi"/>
          <w:b/>
          <w:sz w:val="18"/>
          <w:szCs w:val="18"/>
          <w:u w:val="single"/>
          <w:lang w:val="es-ES"/>
        </w:rPr>
      </w:pPr>
      <w:r w:rsidRPr="0021762F">
        <w:rPr>
          <w:rFonts w:cstheme="minorHAnsi"/>
          <w:b/>
          <w:sz w:val="18"/>
          <w:szCs w:val="18"/>
          <w:u w:val="single"/>
          <w:lang w:val="es-ES"/>
        </w:rPr>
        <w:br w:type="page"/>
      </w:r>
    </w:p>
    <w:p w14:paraId="108C62F5" w14:textId="77777777" w:rsidR="00216779" w:rsidRPr="0021762F" w:rsidRDefault="00216779" w:rsidP="00AD65AF">
      <w:pPr>
        <w:pStyle w:val="Heading2"/>
        <w:rPr>
          <w:u w:val="single"/>
          <w:lang w:val="es-ES"/>
        </w:rPr>
      </w:pPr>
      <w:bookmarkStart w:id="14" w:name="_Toc213233000"/>
      <w:r w:rsidRPr="0021762F">
        <w:rPr>
          <w:u w:val="single"/>
          <w:lang w:val="es-ES"/>
        </w:rPr>
        <w:lastRenderedPageBreak/>
        <w:t>REGIÓN: ESTADOS ÁRABES</w:t>
      </w:r>
      <w:bookmarkEnd w:id="14"/>
    </w:p>
    <w:p w14:paraId="74BD1DF4" w14:textId="72ED7BD6" w:rsidR="00216779" w:rsidRPr="0021762F" w:rsidRDefault="00216779" w:rsidP="00170B76">
      <w:pPr>
        <w:pStyle w:val="Heading3"/>
        <w:spacing w:after="120"/>
        <w:rPr>
          <w:lang w:val="es-ES"/>
        </w:rPr>
      </w:pPr>
      <w:r w:rsidRPr="0021762F">
        <w:rPr>
          <w:lang w:val="es-ES"/>
        </w:rPr>
        <w:t>IR: ARB 1</w:t>
      </w:r>
      <w:r w:rsidR="00960D2E" w:rsidRPr="0021762F">
        <w:rPr>
          <w:lang w:val="es-ES"/>
        </w:rPr>
        <w:t xml:space="preserve"> – </w:t>
      </w:r>
      <w:r w:rsidRPr="0021762F">
        <w:rPr>
          <w:lang w:val="es-ES"/>
        </w:rPr>
        <w:t>Economía digital sostenible a través de la transformación digital</w:t>
      </w:r>
    </w:p>
    <w:tbl>
      <w:tblPr>
        <w:tblW w:w="5011" w:type="pct"/>
        <w:tblLayout w:type="fixed"/>
        <w:tblCellMar>
          <w:left w:w="0" w:type="dxa"/>
          <w:right w:w="0" w:type="dxa"/>
        </w:tblCellMar>
        <w:tblLook w:val="04A0" w:firstRow="1" w:lastRow="0" w:firstColumn="1" w:lastColumn="0" w:noHBand="0" w:noVBand="1"/>
      </w:tblPr>
      <w:tblGrid>
        <w:gridCol w:w="1277"/>
        <w:gridCol w:w="2832"/>
        <w:gridCol w:w="2406"/>
        <w:gridCol w:w="1844"/>
        <w:gridCol w:w="1131"/>
        <w:gridCol w:w="1140"/>
        <w:gridCol w:w="1701"/>
        <w:gridCol w:w="1704"/>
      </w:tblGrid>
      <w:tr w:rsidR="00E70099" w:rsidRPr="0021762F" w14:paraId="03D15C45" w14:textId="77777777" w:rsidTr="00E70099">
        <w:trPr>
          <w:tblHeader/>
        </w:trPr>
        <w:tc>
          <w:tcPr>
            <w:tcW w:w="455" w:type="pct"/>
            <w:shd w:val="clear" w:color="auto" w:fill="004B96"/>
            <w:tcMar>
              <w:top w:w="75" w:type="dxa"/>
              <w:left w:w="75" w:type="dxa"/>
              <w:bottom w:w="75" w:type="dxa"/>
              <w:right w:w="75" w:type="dxa"/>
            </w:tcMar>
            <w:vAlign w:val="center"/>
            <w:hideMark/>
          </w:tcPr>
          <w:p w14:paraId="16330863" w14:textId="4BAE0458" w:rsidR="00E70099" w:rsidRPr="0021762F" w:rsidRDefault="00E70099" w:rsidP="00E70099">
            <w:pPr>
              <w:pStyle w:val="Tablehead"/>
              <w:rPr>
                <w:color w:val="FFFFFF" w:themeColor="background1"/>
                <w:sz w:val="18"/>
                <w:szCs w:val="18"/>
                <w:lang w:val="es-ES"/>
              </w:rPr>
            </w:pPr>
            <w:r w:rsidRPr="0021762F">
              <w:rPr>
                <w:color w:val="FFFFFF" w:themeColor="background1"/>
                <w:sz w:val="18"/>
                <w:szCs w:val="18"/>
                <w:lang w:val="es-ES"/>
              </w:rPr>
              <w:t>N.º de proyecto</w:t>
            </w:r>
          </w:p>
        </w:tc>
        <w:tc>
          <w:tcPr>
            <w:tcW w:w="1009" w:type="pct"/>
            <w:shd w:val="clear" w:color="auto" w:fill="004B96"/>
            <w:tcMar>
              <w:top w:w="75" w:type="dxa"/>
              <w:left w:w="75" w:type="dxa"/>
              <w:bottom w:w="75" w:type="dxa"/>
              <w:right w:w="75" w:type="dxa"/>
            </w:tcMar>
            <w:vAlign w:val="center"/>
            <w:hideMark/>
          </w:tcPr>
          <w:p w14:paraId="3ED5836C" w14:textId="77777777" w:rsidR="00E70099" w:rsidRPr="0021762F" w:rsidRDefault="00E70099" w:rsidP="00E70099">
            <w:pPr>
              <w:pStyle w:val="Tablehead"/>
              <w:rPr>
                <w:color w:val="FFFFFF" w:themeColor="background1"/>
                <w:sz w:val="18"/>
                <w:szCs w:val="18"/>
                <w:lang w:val="es-ES"/>
              </w:rPr>
            </w:pPr>
            <w:r w:rsidRPr="0021762F">
              <w:rPr>
                <w:color w:val="FFFFFF" w:themeColor="background1"/>
                <w:sz w:val="18"/>
                <w:szCs w:val="18"/>
                <w:lang w:val="es-ES"/>
              </w:rPr>
              <w:t>Título</w:t>
            </w:r>
          </w:p>
        </w:tc>
        <w:tc>
          <w:tcPr>
            <w:tcW w:w="857" w:type="pct"/>
            <w:shd w:val="clear" w:color="auto" w:fill="004B96"/>
            <w:tcMar>
              <w:top w:w="75" w:type="dxa"/>
              <w:left w:w="75" w:type="dxa"/>
              <w:bottom w:w="75" w:type="dxa"/>
              <w:right w:w="75" w:type="dxa"/>
            </w:tcMar>
            <w:vAlign w:val="center"/>
            <w:hideMark/>
          </w:tcPr>
          <w:p w14:paraId="201FAEB0" w14:textId="77777777" w:rsidR="00E70099" w:rsidRPr="0021762F" w:rsidRDefault="00E70099" w:rsidP="00E70099">
            <w:pPr>
              <w:pStyle w:val="Tablehead"/>
              <w:rPr>
                <w:color w:val="FFFFFF" w:themeColor="background1"/>
                <w:sz w:val="18"/>
                <w:szCs w:val="18"/>
                <w:lang w:val="es-ES"/>
              </w:rPr>
            </w:pPr>
            <w:r w:rsidRPr="0021762F">
              <w:rPr>
                <w:color w:val="FFFFFF" w:themeColor="background1"/>
                <w:sz w:val="18"/>
                <w:szCs w:val="18"/>
                <w:lang w:val="es-ES"/>
              </w:rPr>
              <w:t>Fecha de inicio</w:t>
            </w:r>
          </w:p>
        </w:tc>
        <w:tc>
          <w:tcPr>
            <w:tcW w:w="657" w:type="pct"/>
            <w:shd w:val="clear" w:color="auto" w:fill="004B96"/>
            <w:tcMar>
              <w:top w:w="75" w:type="dxa"/>
              <w:left w:w="75" w:type="dxa"/>
              <w:bottom w:w="75" w:type="dxa"/>
              <w:right w:w="75" w:type="dxa"/>
            </w:tcMar>
            <w:vAlign w:val="center"/>
            <w:hideMark/>
          </w:tcPr>
          <w:p w14:paraId="7A7D515A" w14:textId="77777777" w:rsidR="00E70099" w:rsidRPr="0021762F" w:rsidRDefault="00E70099" w:rsidP="00E70099">
            <w:pPr>
              <w:pStyle w:val="Tablehead"/>
              <w:rPr>
                <w:color w:val="FFFFFF" w:themeColor="background1"/>
                <w:sz w:val="18"/>
                <w:szCs w:val="18"/>
                <w:lang w:val="es-ES"/>
              </w:rPr>
            </w:pPr>
            <w:r w:rsidRPr="0021762F">
              <w:rPr>
                <w:color w:val="FFFFFF" w:themeColor="background1"/>
                <w:sz w:val="18"/>
                <w:szCs w:val="18"/>
                <w:lang w:val="es-ES"/>
              </w:rPr>
              <w:t>Fecha de finalización</w:t>
            </w:r>
          </w:p>
        </w:tc>
        <w:tc>
          <w:tcPr>
            <w:tcW w:w="403" w:type="pct"/>
            <w:shd w:val="clear" w:color="auto" w:fill="004B96"/>
            <w:tcMar>
              <w:top w:w="75" w:type="dxa"/>
              <w:left w:w="75" w:type="dxa"/>
              <w:bottom w:w="75" w:type="dxa"/>
              <w:right w:w="75" w:type="dxa"/>
            </w:tcMar>
            <w:vAlign w:val="center"/>
            <w:hideMark/>
          </w:tcPr>
          <w:p w14:paraId="34A6EB79" w14:textId="77777777" w:rsidR="00E70099" w:rsidRPr="0021762F" w:rsidRDefault="00E70099" w:rsidP="00E70099">
            <w:pPr>
              <w:pStyle w:val="Tablehead"/>
              <w:rPr>
                <w:color w:val="FFFFFF" w:themeColor="background1"/>
                <w:sz w:val="18"/>
                <w:szCs w:val="18"/>
                <w:lang w:val="es-ES"/>
              </w:rPr>
            </w:pPr>
            <w:r w:rsidRPr="0021762F">
              <w:rPr>
                <w:color w:val="FFFFFF" w:themeColor="background1"/>
                <w:sz w:val="18"/>
                <w:szCs w:val="18"/>
                <w:lang w:val="es-ES"/>
              </w:rPr>
              <w:t>Situación</w:t>
            </w:r>
          </w:p>
        </w:tc>
        <w:tc>
          <w:tcPr>
            <w:tcW w:w="406" w:type="pct"/>
            <w:shd w:val="clear" w:color="auto" w:fill="004B96"/>
            <w:tcMar>
              <w:top w:w="75" w:type="dxa"/>
              <w:left w:w="75" w:type="dxa"/>
              <w:bottom w:w="75" w:type="dxa"/>
              <w:right w:w="75" w:type="dxa"/>
            </w:tcMar>
            <w:vAlign w:val="center"/>
            <w:hideMark/>
          </w:tcPr>
          <w:p w14:paraId="02A44B84" w14:textId="269E54D6" w:rsidR="00E70099" w:rsidRPr="0021762F" w:rsidRDefault="00E70099" w:rsidP="00E70099">
            <w:pPr>
              <w:pStyle w:val="Tablehead"/>
              <w:rPr>
                <w:color w:val="FFFFFF" w:themeColor="background1"/>
                <w:sz w:val="18"/>
                <w:szCs w:val="18"/>
                <w:lang w:val="es-ES"/>
              </w:rPr>
            </w:pPr>
            <w:r w:rsidRPr="0021762F">
              <w:rPr>
                <w:color w:val="FFFFFF" w:themeColor="background1"/>
                <w:sz w:val="18"/>
                <w:szCs w:val="18"/>
                <w:lang w:val="es-ES"/>
              </w:rPr>
              <w:t>Fondos</w:t>
            </w:r>
            <w:r w:rsidR="0021762F">
              <w:rPr>
                <w:color w:val="FFFFFF" w:themeColor="background1"/>
                <w:sz w:val="18"/>
                <w:szCs w:val="18"/>
                <w:lang w:val="es-ES"/>
              </w:rPr>
              <w:t xml:space="preserve"> </w:t>
            </w:r>
            <w:r w:rsidRPr="0021762F">
              <w:rPr>
                <w:color w:val="FFFFFF" w:themeColor="background1"/>
                <w:sz w:val="18"/>
                <w:szCs w:val="18"/>
                <w:lang w:val="es-ES"/>
              </w:rPr>
              <w:t>totales</w:t>
            </w:r>
            <w:r w:rsidRPr="0021762F">
              <w:rPr>
                <w:color w:val="FFFFFF" w:themeColor="background1"/>
                <w:sz w:val="18"/>
                <w:szCs w:val="18"/>
                <w:lang w:val="es-ES"/>
              </w:rPr>
              <w:br/>
              <w:t>(CHF)</w:t>
            </w:r>
          </w:p>
        </w:tc>
        <w:tc>
          <w:tcPr>
            <w:tcW w:w="606" w:type="pct"/>
            <w:shd w:val="clear" w:color="auto" w:fill="004B96"/>
            <w:tcMar>
              <w:top w:w="75" w:type="dxa"/>
              <w:left w:w="75" w:type="dxa"/>
              <w:bottom w:w="75" w:type="dxa"/>
              <w:right w:w="75" w:type="dxa"/>
            </w:tcMar>
            <w:vAlign w:val="center"/>
            <w:hideMark/>
          </w:tcPr>
          <w:p w14:paraId="73F1B029" w14:textId="77777777" w:rsidR="00E70099" w:rsidRPr="0021762F" w:rsidRDefault="00E70099" w:rsidP="00E70099">
            <w:pPr>
              <w:pStyle w:val="Tablehead"/>
              <w:rPr>
                <w:color w:val="FFFFFF" w:themeColor="background1"/>
                <w:sz w:val="18"/>
                <w:szCs w:val="18"/>
                <w:lang w:val="es-ES"/>
              </w:rPr>
            </w:pPr>
            <w:r w:rsidRPr="0021762F">
              <w:rPr>
                <w:color w:val="FFFFFF" w:themeColor="background1"/>
                <w:sz w:val="18"/>
                <w:szCs w:val="18"/>
                <w:lang w:val="es-ES"/>
              </w:rPr>
              <w:t>Organismo de cooperación</w:t>
            </w:r>
          </w:p>
        </w:tc>
        <w:tc>
          <w:tcPr>
            <w:tcW w:w="606" w:type="pct"/>
            <w:shd w:val="clear" w:color="auto" w:fill="004B96"/>
            <w:tcMar>
              <w:top w:w="75" w:type="dxa"/>
              <w:left w:w="75" w:type="dxa"/>
              <w:bottom w:w="75" w:type="dxa"/>
              <w:right w:w="75" w:type="dxa"/>
            </w:tcMar>
            <w:vAlign w:val="center"/>
            <w:hideMark/>
          </w:tcPr>
          <w:p w14:paraId="1A00115B" w14:textId="77777777" w:rsidR="00E70099" w:rsidRPr="0021762F" w:rsidRDefault="00E70099" w:rsidP="00E70099">
            <w:pPr>
              <w:pStyle w:val="Tablehead"/>
              <w:rPr>
                <w:color w:val="FFFFFF" w:themeColor="background1"/>
                <w:sz w:val="18"/>
                <w:szCs w:val="18"/>
                <w:lang w:val="es-ES"/>
              </w:rPr>
            </w:pPr>
            <w:r w:rsidRPr="0021762F">
              <w:rPr>
                <w:color w:val="FFFFFF" w:themeColor="background1"/>
                <w:sz w:val="18"/>
                <w:szCs w:val="18"/>
                <w:lang w:val="es-ES"/>
              </w:rPr>
              <w:t>Res. de la CMDT</w:t>
            </w:r>
            <w:r w:rsidRPr="0021762F">
              <w:rPr>
                <w:color w:val="FFFFFF" w:themeColor="background1"/>
                <w:sz w:val="18"/>
                <w:szCs w:val="18"/>
                <w:lang w:val="es-ES"/>
              </w:rPr>
              <w:br/>
              <w:t>aplicada</w:t>
            </w:r>
          </w:p>
        </w:tc>
      </w:tr>
      <w:tr w:rsidR="00E70099" w:rsidRPr="0021762F" w14:paraId="254D3AB5" w14:textId="77777777" w:rsidTr="00E70099">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CD7F63" w14:textId="77777777" w:rsidR="00E70099" w:rsidRPr="0021762F" w:rsidRDefault="00E70099" w:rsidP="00E70099">
            <w:pPr>
              <w:pStyle w:val="Tabletext"/>
              <w:jc w:val="center"/>
              <w:rPr>
                <w:b/>
                <w:sz w:val="18"/>
                <w:szCs w:val="18"/>
                <w:lang w:val="es-ES"/>
              </w:rPr>
            </w:pPr>
            <w:r w:rsidRPr="0021762F">
              <w:rPr>
                <w:b/>
                <w:sz w:val="18"/>
                <w:szCs w:val="18"/>
                <w:lang w:val="es-ES"/>
              </w:rPr>
              <w:t>9MAU25002</w:t>
            </w:r>
          </w:p>
        </w:tc>
        <w:tc>
          <w:tcPr>
            <w:tcW w:w="10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9CB4E9" w14:textId="77777777" w:rsidR="00E70099" w:rsidRPr="0021762F" w:rsidRDefault="00E70099" w:rsidP="00E70099">
            <w:pPr>
              <w:pStyle w:val="Tabletext"/>
              <w:rPr>
                <w:sz w:val="18"/>
                <w:szCs w:val="18"/>
                <w:lang w:val="es-ES"/>
              </w:rPr>
            </w:pPr>
            <w:r w:rsidRPr="0021762F">
              <w:rPr>
                <w:sz w:val="18"/>
                <w:szCs w:val="18"/>
                <w:lang w:val="es-ES"/>
              </w:rPr>
              <w:t>Asistencia técnica para el desarrollo de servicios gubernamentales digitales basados en los principios, las especificaciones y los recursos de GovStack</w:t>
            </w:r>
          </w:p>
        </w:tc>
        <w:tc>
          <w:tcPr>
            <w:tcW w:w="8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D50E1B" w14:textId="6D2A9DD6" w:rsidR="00E70099" w:rsidRPr="0021762F" w:rsidRDefault="00E70099" w:rsidP="00E70099">
            <w:pPr>
              <w:pStyle w:val="Tabletext"/>
              <w:jc w:val="center"/>
              <w:rPr>
                <w:sz w:val="18"/>
                <w:szCs w:val="18"/>
                <w:lang w:val="es-ES"/>
              </w:rPr>
            </w:pPr>
            <w:r w:rsidRPr="0021762F">
              <w:rPr>
                <w:sz w:val="18"/>
                <w:szCs w:val="18"/>
                <w:lang w:val="es-ES"/>
              </w:rPr>
              <w:t>1 de diciembre de 2024</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8B1C3D" w14:textId="77777777" w:rsidR="00E70099" w:rsidRPr="0021762F" w:rsidRDefault="00E70099" w:rsidP="00E70099">
            <w:pPr>
              <w:pStyle w:val="Tabletext"/>
              <w:jc w:val="center"/>
              <w:rPr>
                <w:sz w:val="18"/>
                <w:szCs w:val="18"/>
                <w:lang w:val="es-ES"/>
              </w:rPr>
            </w:pPr>
            <w:r w:rsidRPr="0021762F">
              <w:rPr>
                <w:sz w:val="18"/>
                <w:szCs w:val="18"/>
                <w:lang w:val="es-ES"/>
              </w:rPr>
              <w:t>31 de octubre de 2025</w:t>
            </w:r>
          </w:p>
        </w:tc>
        <w:tc>
          <w:tcPr>
            <w:tcW w:w="4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C748E0" w14:textId="77777777" w:rsidR="00E70099" w:rsidRPr="0021762F" w:rsidRDefault="00E70099" w:rsidP="00E70099">
            <w:pPr>
              <w:pStyle w:val="Tabletext"/>
              <w:jc w:val="center"/>
              <w:rPr>
                <w:sz w:val="18"/>
                <w:szCs w:val="18"/>
                <w:lang w:val="es-ES"/>
              </w:rPr>
            </w:pPr>
            <w:r w:rsidRPr="0021762F">
              <w:rPr>
                <w:sz w:val="18"/>
                <w:szCs w:val="18"/>
                <w:lang w:val="es-ES"/>
              </w:rPr>
              <w:t>En curso</w:t>
            </w:r>
          </w:p>
        </w:tc>
        <w:tc>
          <w:tcPr>
            <w:tcW w:w="4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435E76" w14:textId="77777777" w:rsidR="00E70099" w:rsidRPr="0021762F" w:rsidRDefault="00E70099" w:rsidP="00E70099">
            <w:pPr>
              <w:pStyle w:val="Tabletext"/>
              <w:jc w:val="center"/>
              <w:rPr>
                <w:sz w:val="18"/>
                <w:szCs w:val="18"/>
                <w:lang w:val="es-ES"/>
              </w:rPr>
            </w:pPr>
            <w:r w:rsidRPr="0021762F">
              <w:rPr>
                <w:sz w:val="18"/>
                <w:szCs w:val="18"/>
                <w:lang w:val="es-ES"/>
              </w:rPr>
              <w:t>78 455</w:t>
            </w:r>
          </w:p>
        </w:tc>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8BD1B3" w14:textId="2545C689" w:rsidR="00E70099" w:rsidRPr="0021762F" w:rsidRDefault="00E70099" w:rsidP="00E70099">
            <w:pPr>
              <w:pStyle w:val="Tabletext"/>
              <w:jc w:val="center"/>
              <w:rPr>
                <w:sz w:val="18"/>
                <w:szCs w:val="18"/>
                <w:lang w:val="es-ES"/>
              </w:rPr>
            </w:pPr>
            <w:r w:rsidRPr="0021762F">
              <w:rPr>
                <w:sz w:val="18"/>
                <w:szCs w:val="18"/>
                <w:lang w:val="es-ES"/>
              </w:rPr>
              <w:t>Ministerio de Transformación Digital y Modernización de la Administración (Mauritania)</w:t>
            </w:r>
          </w:p>
        </w:tc>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260EFD" w14:textId="3894A914" w:rsidR="00E70099" w:rsidRPr="0021762F" w:rsidRDefault="00E70099" w:rsidP="00E70099">
            <w:pPr>
              <w:pStyle w:val="Tabletext"/>
              <w:rPr>
                <w:sz w:val="18"/>
                <w:szCs w:val="18"/>
                <w:lang w:val="es-ES"/>
              </w:rPr>
            </w:pPr>
            <w:r w:rsidRPr="0021762F">
              <w:rPr>
                <w:sz w:val="18"/>
                <w:szCs w:val="18"/>
                <w:lang w:val="es-ES"/>
              </w:rPr>
              <w:t>Res. 89 de la CMDT</w:t>
            </w:r>
          </w:p>
        </w:tc>
      </w:tr>
      <w:tr w:rsidR="00E70099" w:rsidRPr="0021762F" w14:paraId="0D1E9601" w14:textId="77777777" w:rsidTr="00E70099">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D1EFA6" w14:textId="77777777" w:rsidR="00E70099" w:rsidRPr="0021762F" w:rsidRDefault="00E70099" w:rsidP="00E70099">
            <w:pPr>
              <w:pStyle w:val="Tabletext"/>
              <w:rPr>
                <w:b/>
                <w:sz w:val="18"/>
                <w:szCs w:val="18"/>
                <w:lang w:val="es-ES"/>
              </w:rPr>
            </w:pPr>
            <w:r w:rsidRPr="0021762F">
              <w:rPr>
                <w:b/>
                <w:sz w:val="18"/>
                <w:szCs w:val="18"/>
                <w:lang w:val="es-ES"/>
              </w:rPr>
              <w:t xml:space="preserve">Países beneficiarios </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E36820" w14:textId="00DE3D55" w:rsidR="00E70099" w:rsidRPr="0021762F" w:rsidRDefault="00E70099" w:rsidP="00E70099">
            <w:pPr>
              <w:pStyle w:val="Tabletext"/>
              <w:rPr>
                <w:sz w:val="18"/>
                <w:szCs w:val="18"/>
                <w:lang w:val="es-ES"/>
              </w:rPr>
            </w:pPr>
            <w:r w:rsidRPr="0021762F">
              <w:rPr>
                <w:sz w:val="18"/>
                <w:szCs w:val="18"/>
                <w:lang w:val="es-ES"/>
              </w:rPr>
              <w:t>Mauritania</w:t>
            </w:r>
          </w:p>
        </w:tc>
      </w:tr>
      <w:tr w:rsidR="00E70099" w:rsidRPr="0021762F" w14:paraId="22A4D4A0" w14:textId="77777777" w:rsidTr="00E70099">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6D59EF" w14:textId="77777777" w:rsidR="00E70099" w:rsidRPr="0021762F" w:rsidRDefault="00E70099" w:rsidP="00E70099">
            <w:pPr>
              <w:pStyle w:val="Tabletext"/>
              <w:rPr>
                <w:b/>
                <w:sz w:val="18"/>
                <w:szCs w:val="18"/>
                <w:lang w:val="es-ES"/>
              </w:rPr>
            </w:pPr>
            <w:r w:rsidRPr="0021762F">
              <w:rPr>
                <w:b/>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202129" w14:textId="77777777" w:rsidR="00E70099" w:rsidRPr="0021762F" w:rsidRDefault="00E70099" w:rsidP="00E70099">
            <w:pPr>
              <w:pStyle w:val="Tabletext"/>
              <w:rPr>
                <w:sz w:val="18"/>
                <w:szCs w:val="18"/>
                <w:lang w:val="es-ES"/>
              </w:rPr>
            </w:pPr>
            <w:r w:rsidRPr="0021762F">
              <w:rPr>
                <w:sz w:val="18"/>
                <w:szCs w:val="18"/>
                <w:lang w:val="es-ES"/>
              </w:rPr>
              <w:t>El proyecto se encuentra en fase de ejecución. El objetivo principal del mismo es fortalecer la capacidad del Gobierno de Mauritania y de las instituciones públicas para fomentar la transformación digital mediante la adopción de GovStack. También prevé implementar tres servicios digitales mediante el enfoque, los principios, las especificaciones y las herramientas de GovStack. Por otro lado, organizará sesiones de formación especializada en Mauritania destinadas a las partes interesadas, centrada en GovStack y en los elementos fundamentales prioritarios. Por último, elaborará una hoja de ruta para la adopción de GovStack a corto, medio y largo plazo.</w:t>
            </w:r>
          </w:p>
        </w:tc>
      </w:tr>
      <w:tr w:rsidR="00E70099" w:rsidRPr="0021762F" w14:paraId="78E8148E" w14:textId="77777777" w:rsidTr="00E70099">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7DB07B" w14:textId="77777777" w:rsidR="00E70099" w:rsidRPr="0021762F" w:rsidRDefault="00E70099" w:rsidP="00E70099">
            <w:pPr>
              <w:pStyle w:val="Tabletext"/>
              <w:jc w:val="center"/>
              <w:rPr>
                <w:b/>
                <w:sz w:val="18"/>
                <w:szCs w:val="18"/>
                <w:lang w:val="es-ES"/>
              </w:rPr>
            </w:pPr>
          </w:p>
        </w:tc>
      </w:tr>
      <w:tr w:rsidR="00E70099" w:rsidRPr="0021762F" w14:paraId="369C4CD5" w14:textId="77777777" w:rsidTr="00E70099">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697C6D" w14:textId="77777777" w:rsidR="00E70099" w:rsidRPr="0021762F" w:rsidRDefault="00E70099" w:rsidP="00E70099">
            <w:pPr>
              <w:pStyle w:val="Tabletext"/>
              <w:jc w:val="center"/>
              <w:rPr>
                <w:b/>
                <w:sz w:val="18"/>
                <w:szCs w:val="18"/>
                <w:lang w:val="es-ES"/>
              </w:rPr>
            </w:pPr>
            <w:r w:rsidRPr="0021762F">
              <w:rPr>
                <w:b/>
                <w:sz w:val="18"/>
                <w:szCs w:val="18"/>
                <w:lang w:val="es-ES"/>
              </w:rPr>
              <w:t>9SAU20009</w:t>
            </w:r>
          </w:p>
        </w:tc>
        <w:tc>
          <w:tcPr>
            <w:tcW w:w="10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D750B8" w14:textId="77777777" w:rsidR="00E70099" w:rsidRPr="0021762F" w:rsidRDefault="00E70099" w:rsidP="00E70099">
            <w:pPr>
              <w:pStyle w:val="Tabletext"/>
              <w:rPr>
                <w:sz w:val="18"/>
                <w:szCs w:val="18"/>
                <w:lang w:val="es-ES"/>
              </w:rPr>
            </w:pPr>
            <w:r w:rsidRPr="0021762F">
              <w:rPr>
                <w:sz w:val="18"/>
                <w:szCs w:val="18"/>
                <w:lang w:val="es-ES"/>
              </w:rPr>
              <w:t>Servicios de asesoramiento a la Comisión de Comunicaciones y Tecnología de la Información de Arabia Saudita (CITC)</w:t>
            </w:r>
          </w:p>
        </w:tc>
        <w:tc>
          <w:tcPr>
            <w:tcW w:w="8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4064B5" w14:textId="77777777" w:rsidR="00E70099" w:rsidRPr="0021762F" w:rsidRDefault="00E70099" w:rsidP="00E70099">
            <w:pPr>
              <w:pStyle w:val="Tabletext"/>
              <w:jc w:val="center"/>
              <w:rPr>
                <w:sz w:val="18"/>
                <w:szCs w:val="18"/>
                <w:lang w:val="es-ES"/>
              </w:rPr>
            </w:pPr>
            <w:r w:rsidRPr="0021762F">
              <w:rPr>
                <w:sz w:val="18"/>
                <w:szCs w:val="18"/>
                <w:lang w:val="es-ES"/>
              </w:rPr>
              <w:t>1 de enero de 2021</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6440A2" w14:textId="77777777" w:rsidR="00E70099" w:rsidRPr="0021762F" w:rsidRDefault="00E70099" w:rsidP="00E70099">
            <w:pPr>
              <w:pStyle w:val="Tabletext"/>
              <w:jc w:val="center"/>
              <w:rPr>
                <w:sz w:val="18"/>
                <w:szCs w:val="18"/>
                <w:lang w:val="es-ES"/>
              </w:rPr>
            </w:pPr>
            <w:r w:rsidRPr="0021762F">
              <w:rPr>
                <w:sz w:val="18"/>
                <w:szCs w:val="18"/>
                <w:lang w:val="es-ES"/>
              </w:rPr>
              <w:t>30 de agosto de 2023</w:t>
            </w:r>
          </w:p>
        </w:tc>
        <w:tc>
          <w:tcPr>
            <w:tcW w:w="4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104843" w14:textId="77777777" w:rsidR="00E70099" w:rsidRPr="0021762F" w:rsidRDefault="00E70099" w:rsidP="00E70099">
            <w:pPr>
              <w:pStyle w:val="Tabletext"/>
              <w:jc w:val="center"/>
              <w:rPr>
                <w:sz w:val="18"/>
                <w:szCs w:val="18"/>
                <w:lang w:val="es-ES"/>
              </w:rPr>
            </w:pPr>
            <w:r w:rsidRPr="0021762F">
              <w:rPr>
                <w:sz w:val="18"/>
                <w:szCs w:val="18"/>
                <w:lang w:val="es-ES"/>
              </w:rPr>
              <w:t>Concluido</w:t>
            </w:r>
          </w:p>
        </w:tc>
        <w:tc>
          <w:tcPr>
            <w:tcW w:w="4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B12223" w14:textId="77777777" w:rsidR="00E70099" w:rsidRPr="0021762F" w:rsidRDefault="00E70099" w:rsidP="00E70099">
            <w:pPr>
              <w:pStyle w:val="Tabletext"/>
              <w:jc w:val="center"/>
              <w:rPr>
                <w:sz w:val="18"/>
                <w:szCs w:val="18"/>
                <w:lang w:val="es-ES"/>
              </w:rPr>
            </w:pPr>
            <w:r w:rsidRPr="0021762F">
              <w:rPr>
                <w:sz w:val="18"/>
                <w:szCs w:val="18"/>
                <w:lang w:val="es-ES"/>
              </w:rPr>
              <w:t>270 486</w:t>
            </w:r>
          </w:p>
        </w:tc>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774C7F" w14:textId="77777777" w:rsidR="00E70099" w:rsidRPr="0021762F" w:rsidRDefault="00E70099" w:rsidP="00E70099">
            <w:pPr>
              <w:pStyle w:val="Tabletext"/>
              <w:jc w:val="center"/>
              <w:rPr>
                <w:sz w:val="18"/>
                <w:szCs w:val="18"/>
                <w:lang w:val="es-ES"/>
              </w:rPr>
            </w:pPr>
            <w:r w:rsidRPr="0021762F">
              <w:rPr>
                <w:sz w:val="18"/>
                <w:szCs w:val="18"/>
                <w:lang w:val="es-ES"/>
              </w:rPr>
              <w:t>Comisión de Comunicaciones, Espacio y Tecnología (CST) (antes CITC)</w:t>
            </w:r>
          </w:p>
        </w:tc>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BE44F4" w14:textId="0D05FCA8" w:rsidR="00E70099" w:rsidRPr="0021762F" w:rsidRDefault="00E70099" w:rsidP="00E70099">
            <w:pPr>
              <w:pStyle w:val="Tabletext"/>
              <w:rPr>
                <w:sz w:val="18"/>
                <w:szCs w:val="18"/>
                <w:lang w:val="es-ES"/>
              </w:rPr>
            </w:pPr>
            <w:r w:rsidRPr="0021762F">
              <w:rPr>
                <w:sz w:val="18"/>
                <w:szCs w:val="18"/>
                <w:lang w:val="es-ES"/>
              </w:rPr>
              <w:t>Res. 17 de la CMDT</w:t>
            </w:r>
          </w:p>
        </w:tc>
      </w:tr>
      <w:tr w:rsidR="00E70099" w:rsidRPr="0021762F" w14:paraId="44C538AC" w14:textId="77777777" w:rsidTr="00E70099">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3C6365" w14:textId="77777777" w:rsidR="00E70099" w:rsidRPr="0021762F" w:rsidRDefault="00E70099" w:rsidP="00E70099">
            <w:pPr>
              <w:pStyle w:val="Tabletext"/>
              <w:rPr>
                <w:b/>
                <w:sz w:val="18"/>
                <w:szCs w:val="18"/>
                <w:lang w:val="es-ES"/>
              </w:rPr>
            </w:pPr>
            <w:r w:rsidRPr="0021762F">
              <w:rPr>
                <w:b/>
                <w:sz w:val="18"/>
                <w:szCs w:val="18"/>
                <w:lang w:val="es-ES"/>
              </w:rPr>
              <w:t xml:space="preserve">Países beneficiarios </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BDCF45" w14:textId="16F5FF4C" w:rsidR="00E70099" w:rsidRPr="0021762F" w:rsidRDefault="00E70099" w:rsidP="00E70099">
            <w:pPr>
              <w:pStyle w:val="Tabletext"/>
              <w:rPr>
                <w:sz w:val="18"/>
                <w:szCs w:val="18"/>
                <w:lang w:val="es-ES"/>
              </w:rPr>
            </w:pPr>
            <w:r w:rsidRPr="0021762F">
              <w:rPr>
                <w:sz w:val="18"/>
                <w:szCs w:val="18"/>
                <w:lang w:val="es-ES"/>
              </w:rPr>
              <w:t>Arabia Saudita</w:t>
            </w:r>
          </w:p>
        </w:tc>
      </w:tr>
      <w:tr w:rsidR="00E70099" w:rsidRPr="0021762F" w14:paraId="4513B7D1" w14:textId="77777777" w:rsidTr="00E70099">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1BF793" w14:textId="77777777" w:rsidR="00E70099" w:rsidRPr="0021762F" w:rsidRDefault="00E70099" w:rsidP="00E70099">
            <w:pPr>
              <w:pStyle w:val="Tabletext"/>
              <w:rPr>
                <w:b/>
                <w:sz w:val="18"/>
                <w:szCs w:val="18"/>
                <w:lang w:val="es-ES"/>
              </w:rPr>
            </w:pPr>
            <w:r w:rsidRPr="0021762F">
              <w:rPr>
                <w:b/>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F59B1F" w14:textId="77777777" w:rsidR="00E70099" w:rsidRPr="0021762F" w:rsidRDefault="00E70099" w:rsidP="00E70099">
            <w:pPr>
              <w:pStyle w:val="Tabletext"/>
              <w:rPr>
                <w:sz w:val="18"/>
                <w:szCs w:val="18"/>
                <w:lang w:val="es-ES"/>
              </w:rPr>
            </w:pPr>
            <w:r w:rsidRPr="0021762F">
              <w:rPr>
                <w:sz w:val="18"/>
                <w:szCs w:val="18"/>
                <w:lang w:val="es-ES"/>
              </w:rPr>
              <w:t>El proyecto tuvo por objeto mejorar los marcos reglamentarios a escala nacional, fomentar conocimientos técnicos especializados y mejorar la coordinación internacional en materia de comunicaciones espaciales. A lo largo del proyecto, se llevaron a cabo 14 actividades clave, entre las que figuran las siguientes:</w:t>
            </w:r>
          </w:p>
          <w:p w14:paraId="2D4CAA23" w14:textId="464CCA58" w:rsidR="00E70099" w:rsidRPr="0021762F" w:rsidRDefault="00E70099" w:rsidP="00E70099">
            <w:pPr>
              <w:pStyle w:val="Tabletext"/>
              <w:rPr>
                <w:sz w:val="18"/>
                <w:szCs w:val="18"/>
                <w:lang w:val="es-ES"/>
              </w:rPr>
            </w:pPr>
            <w:r w:rsidRPr="0021762F">
              <w:rPr>
                <w:sz w:val="18"/>
                <w:szCs w:val="18"/>
                <w:lang w:val="es-ES"/>
              </w:rPr>
              <w:t>•</w:t>
            </w:r>
            <w:r w:rsidRPr="0021762F">
              <w:rPr>
                <w:sz w:val="18"/>
                <w:szCs w:val="18"/>
                <w:lang w:val="es-ES"/>
              </w:rPr>
              <w:tab/>
              <w:t>Examen y mejora de las regulaciones nacionales sobre servicios de radiocomunicaciones espaciales y procedimientos de concesión de licencias.</w:t>
            </w:r>
          </w:p>
          <w:p w14:paraId="7127CB31" w14:textId="103CE7F5" w:rsidR="00E70099" w:rsidRPr="0021762F" w:rsidRDefault="00E70099" w:rsidP="00E70099">
            <w:pPr>
              <w:pStyle w:val="Tabletext"/>
              <w:rPr>
                <w:sz w:val="18"/>
                <w:szCs w:val="18"/>
                <w:lang w:val="es-ES"/>
              </w:rPr>
            </w:pPr>
            <w:r w:rsidRPr="0021762F">
              <w:rPr>
                <w:sz w:val="18"/>
                <w:szCs w:val="18"/>
                <w:lang w:val="es-ES"/>
              </w:rPr>
              <w:t>•</w:t>
            </w:r>
            <w:r w:rsidRPr="0021762F">
              <w:rPr>
                <w:sz w:val="18"/>
                <w:szCs w:val="18"/>
                <w:lang w:val="es-ES"/>
              </w:rPr>
              <w:tab/>
              <w:t>Examen del espectro espacial y formulación de políticas sobre concesión de licencias para garantizar una gestión eficiente de las frecuencias.</w:t>
            </w:r>
          </w:p>
          <w:p w14:paraId="1EAB05C6" w14:textId="0B9B5C4D" w:rsidR="00E70099" w:rsidRPr="0021762F" w:rsidRDefault="00E70099" w:rsidP="00E70099">
            <w:pPr>
              <w:pStyle w:val="Tabletext"/>
              <w:rPr>
                <w:sz w:val="18"/>
                <w:szCs w:val="18"/>
                <w:lang w:val="es-ES"/>
              </w:rPr>
            </w:pPr>
            <w:r w:rsidRPr="0021762F">
              <w:rPr>
                <w:sz w:val="18"/>
                <w:szCs w:val="18"/>
                <w:lang w:val="es-ES"/>
              </w:rPr>
              <w:t>•</w:t>
            </w:r>
            <w:r w:rsidRPr="0021762F">
              <w:rPr>
                <w:sz w:val="18"/>
                <w:szCs w:val="18"/>
                <w:lang w:val="es-ES"/>
              </w:rPr>
              <w:tab/>
              <w:t>Apoyo a los esfuerzos de coordinación internacional en materia de acuerdos de frecuencias y redes de satélites geoestacionarios.</w:t>
            </w:r>
          </w:p>
          <w:p w14:paraId="220930DB" w14:textId="6230B596" w:rsidR="00E70099" w:rsidRPr="0021762F" w:rsidRDefault="00E70099" w:rsidP="00E70099">
            <w:pPr>
              <w:pStyle w:val="Tabletext"/>
              <w:rPr>
                <w:sz w:val="18"/>
                <w:szCs w:val="18"/>
                <w:lang w:val="es-ES"/>
              </w:rPr>
            </w:pPr>
            <w:r w:rsidRPr="0021762F">
              <w:rPr>
                <w:sz w:val="18"/>
                <w:szCs w:val="18"/>
                <w:lang w:val="es-ES"/>
              </w:rPr>
              <w:t>•</w:t>
            </w:r>
            <w:r w:rsidRPr="0021762F">
              <w:rPr>
                <w:sz w:val="18"/>
                <w:szCs w:val="18"/>
                <w:lang w:val="es-ES"/>
              </w:rPr>
              <w:tab/>
              <w:t>Análisis de posibles problemas de interferencia en redes de satélites para proteger los servicios terrenales.</w:t>
            </w:r>
          </w:p>
          <w:p w14:paraId="55A416AD" w14:textId="01B31D81" w:rsidR="00E70099" w:rsidRPr="0021762F" w:rsidRDefault="00E70099" w:rsidP="00E70099">
            <w:pPr>
              <w:pStyle w:val="Tabletext"/>
              <w:ind w:left="284" w:hanging="284"/>
              <w:rPr>
                <w:sz w:val="18"/>
                <w:szCs w:val="18"/>
                <w:lang w:val="es-ES"/>
              </w:rPr>
            </w:pPr>
            <w:r w:rsidRPr="0021762F">
              <w:rPr>
                <w:sz w:val="18"/>
                <w:szCs w:val="18"/>
                <w:lang w:val="es-ES"/>
              </w:rPr>
              <w:lastRenderedPageBreak/>
              <w:t>•</w:t>
            </w:r>
            <w:r w:rsidRPr="0021762F">
              <w:rPr>
                <w:sz w:val="18"/>
                <w:szCs w:val="18"/>
                <w:lang w:val="es-ES"/>
              </w:rPr>
              <w:tab/>
              <w:t>Provisión de orientación técnica sobre las reglamentaciones del UIT-R y preparación de las contribuciones de Arabia Saudita para reuniones reglamentarias a escala internacional.</w:t>
            </w:r>
          </w:p>
          <w:p w14:paraId="07AE4EDA" w14:textId="4F7F8174" w:rsidR="00E70099" w:rsidRPr="0021762F" w:rsidRDefault="00E70099" w:rsidP="00E70099">
            <w:pPr>
              <w:pStyle w:val="Tabletext"/>
              <w:rPr>
                <w:sz w:val="18"/>
                <w:szCs w:val="18"/>
                <w:lang w:val="es-ES"/>
              </w:rPr>
            </w:pPr>
            <w:r w:rsidRPr="0021762F">
              <w:rPr>
                <w:sz w:val="18"/>
                <w:szCs w:val="18"/>
                <w:lang w:val="es-ES"/>
              </w:rPr>
              <w:t>•</w:t>
            </w:r>
            <w:r w:rsidRPr="0021762F">
              <w:rPr>
                <w:sz w:val="18"/>
                <w:szCs w:val="18"/>
                <w:lang w:val="es-ES"/>
              </w:rPr>
              <w:tab/>
              <w:t>Formación de 15 expertos nacionales en servicios espaciales para fomentar la capacidad local con miras a futuras necesidades reglamentarias y operacionales.</w:t>
            </w:r>
          </w:p>
        </w:tc>
      </w:tr>
      <w:tr w:rsidR="00E70099" w:rsidRPr="0021762F" w14:paraId="01842243" w14:textId="77777777" w:rsidTr="00E70099">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FF4B7A" w14:textId="60239E23" w:rsidR="00E70099" w:rsidRPr="0021762F" w:rsidRDefault="00E70099" w:rsidP="00E70099">
            <w:pPr>
              <w:pStyle w:val="Tabletext"/>
              <w:ind w:left="284" w:hanging="284"/>
              <w:jc w:val="center"/>
              <w:rPr>
                <w:b/>
                <w:sz w:val="18"/>
                <w:szCs w:val="18"/>
                <w:lang w:val="es-ES"/>
              </w:rPr>
            </w:pPr>
            <w:r w:rsidRPr="0021762F">
              <w:rPr>
                <w:b/>
                <w:sz w:val="18"/>
                <w:szCs w:val="18"/>
                <w:lang w:val="es-ES"/>
              </w:rPr>
              <w:lastRenderedPageBreak/>
              <w:t>9TUN21004</w:t>
            </w:r>
          </w:p>
        </w:tc>
        <w:tc>
          <w:tcPr>
            <w:tcW w:w="10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FF589F" w14:textId="0074B46D" w:rsidR="00E70099" w:rsidRPr="0021762F" w:rsidRDefault="00E70099" w:rsidP="00E70099">
            <w:pPr>
              <w:pStyle w:val="Tabletext"/>
              <w:rPr>
                <w:sz w:val="18"/>
                <w:szCs w:val="18"/>
                <w:lang w:val="es-ES"/>
              </w:rPr>
            </w:pPr>
            <w:r w:rsidRPr="0021762F">
              <w:rPr>
                <w:sz w:val="18"/>
                <w:szCs w:val="18"/>
                <w:lang w:val="es-ES"/>
              </w:rPr>
              <w:t>Digital4Reforms – Digitalización en aras del desarrollo sostenible en Túnez (Centro Digital)</w:t>
            </w:r>
          </w:p>
        </w:tc>
        <w:tc>
          <w:tcPr>
            <w:tcW w:w="8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F78250" w14:textId="77777777" w:rsidR="00E70099" w:rsidRPr="0021762F" w:rsidRDefault="00E70099" w:rsidP="00E70099">
            <w:pPr>
              <w:pStyle w:val="Tabletext"/>
              <w:jc w:val="center"/>
              <w:rPr>
                <w:sz w:val="18"/>
                <w:szCs w:val="18"/>
                <w:lang w:val="es-ES"/>
              </w:rPr>
            </w:pPr>
            <w:r w:rsidRPr="0021762F">
              <w:rPr>
                <w:sz w:val="18"/>
                <w:szCs w:val="18"/>
                <w:lang w:val="es-ES"/>
              </w:rPr>
              <w:t>1 de enero de 2022</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4EF388" w14:textId="77777777" w:rsidR="00E70099" w:rsidRPr="0021762F" w:rsidRDefault="00E70099" w:rsidP="00E70099">
            <w:pPr>
              <w:pStyle w:val="Tabletext"/>
              <w:jc w:val="center"/>
              <w:rPr>
                <w:sz w:val="18"/>
                <w:szCs w:val="18"/>
                <w:lang w:val="es-ES"/>
              </w:rPr>
            </w:pPr>
            <w:r w:rsidRPr="0021762F">
              <w:rPr>
                <w:sz w:val="18"/>
                <w:szCs w:val="18"/>
                <w:lang w:val="es-ES"/>
              </w:rPr>
              <w:t>31 de marzo de 2024</w:t>
            </w:r>
          </w:p>
        </w:tc>
        <w:tc>
          <w:tcPr>
            <w:tcW w:w="4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E17249" w14:textId="70097CF7" w:rsidR="00E70099" w:rsidRPr="0021762F" w:rsidRDefault="00E70099" w:rsidP="00E70099">
            <w:pPr>
              <w:pStyle w:val="Tabletext"/>
              <w:jc w:val="center"/>
              <w:rPr>
                <w:sz w:val="18"/>
                <w:szCs w:val="18"/>
                <w:lang w:val="es-ES"/>
              </w:rPr>
            </w:pPr>
            <w:r w:rsidRPr="0021762F">
              <w:rPr>
                <w:sz w:val="18"/>
                <w:szCs w:val="18"/>
                <w:lang w:val="es-ES"/>
              </w:rPr>
              <w:t>Concluido</w:t>
            </w:r>
          </w:p>
        </w:tc>
        <w:tc>
          <w:tcPr>
            <w:tcW w:w="4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EA381B" w14:textId="77777777" w:rsidR="00E70099" w:rsidRPr="0021762F" w:rsidRDefault="00E70099" w:rsidP="00E70099">
            <w:pPr>
              <w:pStyle w:val="Tabletext"/>
              <w:jc w:val="center"/>
              <w:rPr>
                <w:sz w:val="18"/>
                <w:szCs w:val="18"/>
                <w:lang w:val="es-ES"/>
              </w:rPr>
            </w:pPr>
            <w:r w:rsidRPr="0021762F">
              <w:rPr>
                <w:sz w:val="18"/>
                <w:szCs w:val="18"/>
                <w:lang w:val="es-ES"/>
              </w:rPr>
              <w:t>691 347</w:t>
            </w:r>
          </w:p>
        </w:tc>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7738A1" w14:textId="77777777" w:rsidR="00E70099" w:rsidRPr="0021762F" w:rsidRDefault="00E70099" w:rsidP="00E70099">
            <w:pPr>
              <w:pStyle w:val="Tabletext"/>
              <w:jc w:val="center"/>
              <w:rPr>
                <w:sz w:val="18"/>
                <w:szCs w:val="18"/>
                <w:lang w:val="es-ES"/>
              </w:rPr>
            </w:pPr>
            <w:r w:rsidRPr="0021762F">
              <w:rPr>
                <w:sz w:val="18"/>
                <w:szCs w:val="18"/>
                <w:lang w:val="es-ES"/>
              </w:rPr>
              <w:t>Deutsche Gesellschaft für Internationale Zusammenarbeit (GIZ) Alemania</w:t>
            </w:r>
          </w:p>
        </w:tc>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C443A5" w14:textId="428DAA1E" w:rsidR="00E70099" w:rsidRPr="0021762F" w:rsidRDefault="00E70099" w:rsidP="00E70099">
            <w:pPr>
              <w:pStyle w:val="Tabletext"/>
              <w:rPr>
                <w:sz w:val="18"/>
                <w:szCs w:val="18"/>
                <w:lang w:val="es-ES"/>
              </w:rPr>
            </w:pPr>
            <w:r w:rsidRPr="0021762F">
              <w:rPr>
                <w:sz w:val="18"/>
                <w:szCs w:val="18"/>
                <w:lang w:val="es-ES"/>
              </w:rPr>
              <w:t>Res. 89 de la CMDT</w:t>
            </w:r>
          </w:p>
        </w:tc>
      </w:tr>
      <w:tr w:rsidR="00E70099" w:rsidRPr="0021762F" w14:paraId="105EAE93" w14:textId="77777777" w:rsidTr="00E70099">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230F80" w14:textId="77777777" w:rsidR="00E70099" w:rsidRPr="0021762F" w:rsidRDefault="00E70099" w:rsidP="00E70099">
            <w:pPr>
              <w:pStyle w:val="Tabletext"/>
              <w:rPr>
                <w:b/>
                <w:sz w:val="18"/>
                <w:szCs w:val="18"/>
                <w:lang w:val="es-ES"/>
              </w:rPr>
            </w:pPr>
            <w:r w:rsidRPr="0021762F">
              <w:rPr>
                <w:b/>
                <w:sz w:val="18"/>
                <w:szCs w:val="18"/>
                <w:lang w:val="es-ES"/>
              </w:rPr>
              <w:t xml:space="preserve">Países beneficiarios </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166CF4" w14:textId="370C0B70" w:rsidR="00E70099" w:rsidRPr="0021762F" w:rsidRDefault="00E70099" w:rsidP="00E70099">
            <w:pPr>
              <w:pStyle w:val="Tabletext"/>
              <w:rPr>
                <w:sz w:val="18"/>
                <w:szCs w:val="18"/>
                <w:lang w:val="es-ES"/>
              </w:rPr>
            </w:pPr>
            <w:r w:rsidRPr="0021762F">
              <w:rPr>
                <w:sz w:val="18"/>
                <w:szCs w:val="18"/>
                <w:lang w:val="es-ES"/>
              </w:rPr>
              <w:t>Túnez</w:t>
            </w:r>
          </w:p>
        </w:tc>
      </w:tr>
      <w:tr w:rsidR="00E70099" w:rsidRPr="0021762F" w14:paraId="67EFD3CA" w14:textId="77777777" w:rsidTr="00E70099">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5C0077" w14:textId="77777777" w:rsidR="00E70099" w:rsidRPr="0021762F" w:rsidRDefault="00E70099" w:rsidP="00E70099">
            <w:pPr>
              <w:pStyle w:val="Tabletext"/>
              <w:rPr>
                <w:b/>
                <w:sz w:val="18"/>
                <w:szCs w:val="18"/>
                <w:lang w:val="es-ES"/>
              </w:rPr>
            </w:pPr>
            <w:r w:rsidRPr="0021762F">
              <w:rPr>
                <w:b/>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8A9E83" w14:textId="41556240" w:rsidR="00E70099" w:rsidRPr="0021762F" w:rsidRDefault="00E70099" w:rsidP="00E70099">
            <w:pPr>
              <w:pStyle w:val="Tabletext"/>
              <w:rPr>
                <w:sz w:val="18"/>
                <w:szCs w:val="18"/>
                <w:lang w:val="es-ES"/>
              </w:rPr>
            </w:pPr>
            <w:r w:rsidRPr="0021762F">
              <w:rPr>
                <w:sz w:val="18"/>
                <w:szCs w:val="18"/>
                <w:lang w:val="es-ES"/>
              </w:rPr>
              <w:t>El proyecto contribuyó a acelerar la transformación digital mediante el fomento de la capacitación digital y la infraestructura digital en Túnez. Se impartió formación a más de 200 funcionarios públicos a través de la Academia de la UIT, en particular mediante métodos destinados a fomentar la eficacia y la sostenibilidad.</w:t>
            </w:r>
          </w:p>
        </w:tc>
      </w:tr>
      <w:tr w:rsidR="00E70099" w:rsidRPr="0021762F" w14:paraId="7B9D7A23" w14:textId="77777777" w:rsidTr="00E70099">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9CE22B" w14:textId="77777777" w:rsidR="00E70099" w:rsidRPr="0021762F" w:rsidRDefault="00E70099" w:rsidP="00E70099">
            <w:pPr>
              <w:pStyle w:val="Tabletext"/>
              <w:jc w:val="center"/>
              <w:rPr>
                <w:b/>
                <w:sz w:val="18"/>
                <w:szCs w:val="18"/>
                <w:lang w:val="es-ES"/>
              </w:rPr>
            </w:pPr>
          </w:p>
        </w:tc>
      </w:tr>
      <w:tr w:rsidR="00E70099" w:rsidRPr="0021762F" w14:paraId="1290C141" w14:textId="77777777" w:rsidTr="00E70099">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638DEB" w14:textId="77777777" w:rsidR="00E70099" w:rsidRPr="0021762F" w:rsidRDefault="00E70099" w:rsidP="00E70099">
            <w:pPr>
              <w:pStyle w:val="Tabletext"/>
              <w:jc w:val="center"/>
              <w:rPr>
                <w:b/>
                <w:sz w:val="18"/>
                <w:szCs w:val="18"/>
                <w:lang w:val="es-ES"/>
              </w:rPr>
            </w:pPr>
            <w:r w:rsidRPr="0021762F">
              <w:rPr>
                <w:b/>
                <w:sz w:val="18"/>
                <w:szCs w:val="18"/>
                <w:lang w:val="es-ES"/>
              </w:rPr>
              <w:t>9GLO24137</w:t>
            </w:r>
          </w:p>
        </w:tc>
        <w:tc>
          <w:tcPr>
            <w:tcW w:w="10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485E4A" w14:textId="77777777" w:rsidR="00E70099" w:rsidRPr="0021762F" w:rsidRDefault="00E70099" w:rsidP="00E70099">
            <w:pPr>
              <w:pStyle w:val="Tabletext"/>
              <w:rPr>
                <w:sz w:val="18"/>
                <w:szCs w:val="18"/>
                <w:lang w:val="es-ES"/>
              </w:rPr>
            </w:pPr>
            <w:r w:rsidRPr="0021762F">
              <w:rPr>
                <w:sz w:val="18"/>
                <w:szCs w:val="18"/>
                <w:lang w:val="es-ES"/>
              </w:rPr>
              <w:t>Acelerador de la iniciativa EW4All multilateral de los PMA y PEID (fondos UNDRR-Suecia)</w:t>
            </w:r>
          </w:p>
        </w:tc>
        <w:tc>
          <w:tcPr>
            <w:tcW w:w="8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5628A1" w14:textId="77777777" w:rsidR="00E70099" w:rsidRPr="0021762F" w:rsidRDefault="00E70099" w:rsidP="00E70099">
            <w:pPr>
              <w:pStyle w:val="Tabletext"/>
              <w:jc w:val="center"/>
              <w:rPr>
                <w:sz w:val="18"/>
                <w:szCs w:val="18"/>
                <w:lang w:val="es-ES"/>
              </w:rPr>
            </w:pPr>
            <w:r w:rsidRPr="0021762F">
              <w:rPr>
                <w:sz w:val="18"/>
                <w:szCs w:val="18"/>
                <w:lang w:val="es-ES"/>
              </w:rPr>
              <w:t>26 de febrero de 2024</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618A1E" w14:textId="77777777" w:rsidR="00E70099" w:rsidRPr="0021762F" w:rsidRDefault="00E70099" w:rsidP="00E70099">
            <w:pPr>
              <w:pStyle w:val="Tabletext"/>
              <w:jc w:val="center"/>
              <w:rPr>
                <w:sz w:val="18"/>
                <w:szCs w:val="18"/>
                <w:lang w:val="es-ES"/>
              </w:rPr>
            </w:pPr>
            <w:r w:rsidRPr="0021762F">
              <w:rPr>
                <w:sz w:val="18"/>
                <w:szCs w:val="18"/>
                <w:lang w:val="es-ES"/>
              </w:rPr>
              <w:t>30 de junio de 2025</w:t>
            </w:r>
          </w:p>
        </w:tc>
        <w:tc>
          <w:tcPr>
            <w:tcW w:w="4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FC94BC" w14:textId="77777777" w:rsidR="00E70099" w:rsidRPr="0021762F" w:rsidRDefault="00E70099" w:rsidP="00E70099">
            <w:pPr>
              <w:pStyle w:val="Tabletext"/>
              <w:jc w:val="center"/>
              <w:rPr>
                <w:sz w:val="18"/>
                <w:szCs w:val="18"/>
                <w:lang w:val="es-ES"/>
              </w:rPr>
            </w:pPr>
            <w:r w:rsidRPr="0021762F">
              <w:rPr>
                <w:sz w:val="18"/>
                <w:szCs w:val="18"/>
                <w:lang w:val="es-ES"/>
              </w:rPr>
              <w:t>En curso</w:t>
            </w:r>
          </w:p>
        </w:tc>
        <w:tc>
          <w:tcPr>
            <w:tcW w:w="4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E2E99B" w14:textId="77777777" w:rsidR="00E70099" w:rsidRPr="0021762F" w:rsidRDefault="00E70099" w:rsidP="00E70099">
            <w:pPr>
              <w:pStyle w:val="Tabletext"/>
              <w:jc w:val="center"/>
              <w:rPr>
                <w:sz w:val="18"/>
                <w:szCs w:val="18"/>
                <w:lang w:val="es-ES"/>
              </w:rPr>
            </w:pPr>
            <w:r w:rsidRPr="0021762F">
              <w:rPr>
                <w:sz w:val="18"/>
                <w:szCs w:val="18"/>
                <w:lang w:val="es-ES"/>
              </w:rPr>
              <w:t>796 504</w:t>
            </w:r>
          </w:p>
        </w:tc>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28BC11" w14:textId="77777777" w:rsidR="00E70099" w:rsidRPr="0021762F" w:rsidRDefault="00E70099" w:rsidP="00E70099">
            <w:pPr>
              <w:pStyle w:val="Tabletext"/>
              <w:jc w:val="center"/>
              <w:rPr>
                <w:sz w:val="18"/>
                <w:szCs w:val="18"/>
                <w:lang w:val="es-ES"/>
              </w:rPr>
            </w:pPr>
            <w:r w:rsidRPr="0021762F">
              <w:rPr>
                <w:sz w:val="18"/>
                <w:szCs w:val="18"/>
                <w:lang w:val="es-ES"/>
              </w:rPr>
              <w:t>Oficina de las Naciones Unidas para la Reducción del Riesgo de Desastres (UNDRR)</w:t>
            </w:r>
          </w:p>
        </w:tc>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C3D36E" w14:textId="77777777" w:rsidR="00E70099" w:rsidRPr="0021762F" w:rsidRDefault="00E70099" w:rsidP="00E70099">
            <w:pPr>
              <w:pStyle w:val="Tabletext"/>
              <w:rPr>
                <w:sz w:val="18"/>
                <w:szCs w:val="18"/>
                <w:lang w:val="es-ES"/>
              </w:rPr>
            </w:pPr>
            <w:r w:rsidRPr="0021762F">
              <w:rPr>
                <w:sz w:val="18"/>
                <w:szCs w:val="18"/>
                <w:lang w:val="es-ES"/>
              </w:rPr>
              <w:t>Res. 34 y Res. 16 de la CMDT</w:t>
            </w:r>
          </w:p>
        </w:tc>
      </w:tr>
      <w:tr w:rsidR="00E70099" w:rsidRPr="0021762F" w14:paraId="272342FB" w14:textId="77777777" w:rsidTr="00E70099">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52901C" w14:textId="77777777" w:rsidR="00E70099" w:rsidRPr="0021762F" w:rsidRDefault="00E70099" w:rsidP="00E70099">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6F7689" w14:textId="68E384E6" w:rsidR="00E70099" w:rsidRPr="0021762F" w:rsidRDefault="00E70099" w:rsidP="00E70099">
            <w:pPr>
              <w:pStyle w:val="Tabletext"/>
              <w:rPr>
                <w:sz w:val="18"/>
                <w:szCs w:val="18"/>
                <w:lang w:val="es-ES"/>
              </w:rPr>
            </w:pPr>
            <w:r w:rsidRPr="0021762F">
              <w:rPr>
                <w:sz w:val="18"/>
                <w:szCs w:val="18"/>
                <w:lang w:val="es-ES"/>
              </w:rPr>
              <w:t>Bangladesh, Haití, Liberia, Mozambique, Somalia</w:t>
            </w:r>
          </w:p>
        </w:tc>
      </w:tr>
      <w:tr w:rsidR="00E70099" w:rsidRPr="0021762F" w14:paraId="27C87F0F" w14:textId="77777777" w:rsidTr="00E70099">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CD6F87" w14:textId="77777777" w:rsidR="00E70099" w:rsidRPr="0021762F" w:rsidRDefault="00E70099" w:rsidP="00E70099">
            <w:pPr>
              <w:pStyle w:val="Tabletext"/>
              <w:rPr>
                <w:b/>
                <w:sz w:val="18"/>
                <w:szCs w:val="18"/>
                <w:lang w:val="es-ES"/>
              </w:rPr>
            </w:pPr>
            <w:r w:rsidRPr="0021762F">
              <w:rPr>
                <w:b/>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3C476F" w14:textId="77777777" w:rsidR="00E70099" w:rsidRPr="0021762F" w:rsidRDefault="00E70099" w:rsidP="00E70099">
            <w:pPr>
              <w:pStyle w:val="Tabletext"/>
              <w:rPr>
                <w:sz w:val="18"/>
                <w:szCs w:val="18"/>
                <w:lang w:val="es-ES"/>
              </w:rPr>
            </w:pPr>
            <w:r w:rsidRPr="0021762F">
              <w:rPr>
                <w:sz w:val="18"/>
                <w:szCs w:val="18"/>
                <w:lang w:val="es-ES"/>
              </w:rPr>
              <w:t>Examen y documentación de la situación de los sistemas de difusión y comunicación de alertas, incluidas deficiencias, prioridades, necesidades y acuerdos institucionales en vigor.</w:t>
            </w:r>
          </w:p>
          <w:p w14:paraId="758D72C5" w14:textId="77777777" w:rsidR="00E70099" w:rsidRPr="0021762F" w:rsidRDefault="00E70099" w:rsidP="00E70099">
            <w:pPr>
              <w:pStyle w:val="Tabletext"/>
              <w:rPr>
                <w:sz w:val="18"/>
                <w:szCs w:val="18"/>
                <w:lang w:val="es-ES"/>
              </w:rPr>
            </w:pPr>
            <w:r w:rsidRPr="0021762F">
              <w:rPr>
                <w:sz w:val="18"/>
                <w:szCs w:val="18"/>
                <w:lang w:val="es-ES"/>
              </w:rPr>
              <w:t>Provisión de asesoramiento técnico sobre la forma de aplicar medidas ulteriores sobre difusión y comunicación de alertas, tal y como se establece en la hoja de ruta pertinente.</w:t>
            </w:r>
          </w:p>
          <w:p w14:paraId="4E78DCBD" w14:textId="77777777" w:rsidR="00E70099" w:rsidRPr="0021762F" w:rsidRDefault="00E70099" w:rsidP="00E70099">
            <w:pPr>
              <w:pStyle w:val="Tabletext"/>
              <w:rPr>
                <w:sz w:val="18"/>
                <w:szCs w:val="18"/>
                <w:lang w:val="es-ES"/>
              </w:rPr>
            </w:pPr>
            <w:r w:rsidRPr="0021762F">
              <w:rPr>
                <w:sz w:val="18"/>
                <w:szCs w:val="18"/>
                <w:lang w:val="es-ES"/>
              </w:rPr>
              <w:t>Fortalecimiento de la capacidad nacional para coordinar y aplicar las medidas de dicha hoja de ruta para la difusión y comunicación de alertas.</w:t>
            </w:r>
          </w:p>
          <w:p w14:paraId="0DB90B2A" w14:textId="03A7003A" w:rsidR="00E70099" w:rsidRPr="0021762F" w:rsidRDefault="00E70099" w:rsidP="00E70099">
            <w:pPr>
              <w:pStyle w:val="Tabletext"/>
              <w:rPr>
                <w:sz w:val="18"/>
                <w:szCs w:val="18"/>
                <w:lang w:val="es-ES"/>
              </w:rPr>
            </w:pPr>
            <w:r w:rsidRPr="0021762F">
              <w:rPr>
                <w:sz w:val="18"/>
                <w:szCs w:val="18"/>
                <w:lang w:val="es-ES"/>
              </w:rPr>
              <w:t>Mejora de la capacidad nacional para la difusión y comunicación de alertas. Principales resultados y logros previstos en Somalia: Iniciativa EW4All:</w:t>
            </w:r>
          </w:p>
          <w:p w14:paraId="0EEE0F32" w14:textId="6B5CC479" w:rsidR="00E70099" w:rsidRPr="0021762F" w:rsidRDefault="00E70099" w:rsidP="00E70099">
            <w:pPr>
              <w:pStyle w:val="Tabletext"/>
              <w:ind w:left="284" w:hanging="284"/>
              <w:rPr>
                <w:sz w:val="18"/>
                <w:szCs w:val="18"/>
                <w:lang w:val="es-ES"/>
              </w:rPr>
            </w:pPr>
            <w:r w:rsidRPr="0021762F">
              <w:rPr>
                <w:sz w:val="18"/>
                <w:szCs w:val="18"/>
                <w:lang w:val="es-ES"/>
              </w:rPr>
              <w:lastRenderedPageBreak/>
              <w:t>•</w:t>
            </w:r>
            <w:r w:rsidRPr="0021762F">
              <w:rPr>
                <w:sz w:val="18"/>
                <w:szCs w:val="18"/>
                <w:lang w:val="es-ES"/>
              </w:rPr>
              <w:tab/>
              <w:t>Finalización del taller inicial EW4All: participación de las principales partes interesadas para establecer una visión compartida a los efectos de implantación de sistemas de alerta temprana en Somalia.</w:t>
            </w:r>
          </w:p>
          <w:p w14:paraId="5DC9A8D6" w14:textId="60EA4839" w:rsidR="00E70099" w:rsidRPr="0021762F" w:rsidRDefault="00E70099" w:rsidP="00E70099">
            <w:pPr>
              <w:pStyle w:val="Tabletext"/>
              <w:ind w:left="284" w:hanging="284"/>
              <w:rPr>
                <w:sz w:val="18"/>
                <w:szCs w:val="18"/>
                <w:lang w:val="es-ES"/>
              </w:rPr>
            </w:pPr>
            <w:r w:rsidRPr="0021762F">
              <w:rPr>
                <w:sz w:val="18"/>
                <w:szCs w:val="18"/>
                <w:lang w:val="es-ES"/>
              </w:rPr>
              <w:t>•</w:t>
            </w:r>
            <w:r w:rsidRPr="0021762F">
              <w:rPr>
                <w:sz w:val="18"/>
                <w:szCs w:val="18"/>
                <w:lang w:val="es-ES"/>
              </w:rPr>
              <w:tab/>
              <w:t>Elaboración de una lista de verificación EW4All relativa al pilar 3: creación de un marco estructurado para evaluar y mejorar la eficacia de los mecanismos de difusión de alertas.</w:t>
            </w:r>
          </w:p>
          <w:p w14:paraId="1C5EF203" w14:textId="16E18CB3" w:rsidR="00E70099" w:rsidRPr="0021762F" w:rsidRDefault="00E70099" w:rsidP="00E70099">
            <w:pPr>
              <w:pStyle w:val="Tabletext"/>
              <w:ind w:left="284" w:hanging="284"/>
              <w:rPr>
                <w:sz w:val="18"/>
                <w:szCs w:val="18"/>
                <w:lang w:val="es-ES"/>
              </w:rPr>
            </w:pPr>
            <w:r w:rsidRPr="0021762F">
              <w:rPr>
                <w:sz w:val="18"/>
                <w:szCs w:val="18"/>
                <w:lang w:val="es-ES"/>
              </w:rPr>
              <w:t>•</w:t>
            </w:r>
            <w:r w:rsidRPr="0021762F">
              <w:rPr>
                <w:sz w:val="18"/>
                <w:szCs w:val="18"/>
                <w:lang w:val="es-ES"/>
              </w:rPr>
              <w:tab/>
              <w:t>Aprobación del informe de evaluación de las recomendaciones del PNTE: evaluación pormenorizada de las recomendaciones del Plan Nacional de Telecomunicaciones de Emergencia (PNTE) para orientar las estrategias de implementación.</w:t>
            </w:r>
          </w:p>
          <w:p w14:paraId="01770F85" w14:textId="65DF6845" w:rsidR="00E70099" w:rsidRPr="0021762F" w:rsidRDefault="00E70099" w:rsidP="00E70099">
            <w:pPr>
              <w:pStyle w:val="Tabletext"/>
              <w:rPr>
                <w:sz w:val="18"/>
                <w:szCs w:val="18"/>
                <w:lang w:val="es-ES"/>
              </w:rPr>
            </w:pPr>
            <w:r w:rsidRPr="0021762F">
              <w:rPr>
                <w:sz w:val="18"/>
                <w:szCs w:val="18"/>
                <w:lang w:val="es-ES"/>
              </w:rPr>
              <w:t>•</w:t>
            </w:r>
            <w:r w:rsidRPr="0021762F">
              <w:rPr>
                <w:sz w:val="18"/>
                <w:szCs w:val="18"/>
                <w:lang w:val="es-ES"/>
              </w:rPr>
              <w:tab/>
              <w:t>Evaluación exhaustiva de los canales de difusión de alertas: análisis técnico, económico y normativo de la viabilidad y eficacia de las plataformas de difusión.</w:t>
            </w:r>
          </w:p>
          <w:p w14:paraId="0CE0D142" w14:textId="6C5EFABD" w:rsidR="00E70099" w:rsidRPr="0021762F" w:rsidRDefault="00E70099" w:rsidP="00E70099">
            <w:pPr>
              <w:pStyle w:val="Tabletext"/>
              <w:ind w:left="284" w:hanging="284"/>
              <w:rPr>
                <w:sz w:val="18"/>
                <w:szCs w:val="18"/>
                <w:lang w:val="es-ES"/>
              </w:rPr>
            </w:pPr>
            <w:r w:rsidRPr="0021762F">
              <w:rPr>
                <w:sz w:val="18"/>
                <w:szCs w:val="18"/>
                <w:lang w:val="es-ES"/>
              </w:rPr>
              <w:t>•</w:t>
            </w:r>
            <w:r w:rsidRPr="0021762F">
              <w:rPr>
                <w:sz w:val="18"/>
                <w:szCs w:val="18"/>
                <w:lang w:val="es-ES"/>
              </w:rPr>
              <w:tab/>
              <w:t>Elaboración de documentos de licitación para el sistema móvil de alerta temprana: preparación de documentos sobre adquisición para la implantación de un sistema de alerta temprana basado en la difusión celular, con arreglo a un enfoque estructurado y transparente para la selección de proveedores.</w:t>
            </w:r>
          </w:p>
        </w:tc>
      </w:tr>
    </w:tbl>
    <w:p w14:paraId="2ECC67D3" w14:textId="1496E228" w:rsidR="00216779" w:rsidRPr="0021762F" w:rsidRDefault="00216779" w:rsidP="003C3E8F">
      <w:pPr>
        <w:pStyle w:val="Heading3"/>
        <w:spacing w:after="120"/>
        <w:rPr>
          <w:lang w:val="es-ES"/>
        </w:rPr>
      </w:pPr>
      <w:r w:rsidRPr="0021762F">
        <w:rPr>
          <w:lang w:val="es-ES"/>
        </w:rPr>
        <w:lastRenderedPageBreak/>
        <w:t>IR: ARB 2</w:t>
      </w:r>
      <w:r w:rsidR="00960D2E" w:rsidRPr="0021762F">
        <w:rPr>
          <w:lang w:val="es-ES"/>
        </w:rPr>
        <w:t xml:space="preserve"> – </w:t>
      </w:r>
      <w:r w:rsidRPr="0021762F">
        <w:rPr>
          <w:lang w:val="es-ES"/>
        </w:rPr>
        <w:t>Aumentar la confianza, seguridad y privacidad en la utilización de las telecomunicaciones/tecnologías de la información y comunicación en la era de las tecnologías digitales nuevas y emergentes</w:t>
      </w:r>
    </w:p>
    <w:tbl>
      <w:tblPr>
        <w:tblW w:w="5011" w:type="pct"/>
        <w:tblLayout w:type="fixed"/>
        <w:tblCellMar>
          <w:left w:w="0" w:type="dxa"/>
          <w:right w:w="0" w:type="dxa"/>
        </w:tblCellMar>
        <w:tblLook w:val="04A0" w:firstRow="1" w:lastRow="0" w:firstColumn="1" w:lastColumn="0" w:noHBand="0" w:noVBand="1"/>
      </w:tblPr>
      <w:tblGrid>
        <w:gridCol w:w="1274"/>
        <w:gridCol w:w="2835"/>
        <w:gridCol w:w="2268"/>
        <w:gridCol w:w="1985"/>
        <w:gridCol w:w="1134"/>
        <w:gridCol w:w="1134"/>
        <w:gridCol w:w="1704"/>
        <w:gridCol w:w="1701"/>
      </w:tblGrid>
      <w:tr w:rsidR="00E70099" w:rsidRPr="0021762F" w14:paraId="33674070" w14:textId="77777777" w:rsidTr="00E70099">
        <w:tc>
          <w:tcPr>
            <w:tcW w:w="454" w:type="pct"/>
            <w:shd w:val="clear" w:color="auto" w:fill="004B96"/>
            <w:tcMar>
              <w:top w:w="75" w:type="dxa"/>
              <w:left w:w="75" w:type="dxa"/>
              <w:bottom w:w="75" w:type="dxa"/>
              <w:right w:w="75" w:type="dxa"/>
            </w:tcMar>
            <w:vAlign w:val="center"/>
            <w:hideMark/>
          </w:tcPr>
          <w:p w14:paraId="72B7E344" w14:textId="3144631B" w:rsidR="00E70099" w:rsidRPr="0021762F" w:rsidRDefault="00E70099" w:rsidP="00E70099">
            <w:pPr>
              <w:pStyle w:val="Tablehead"/>
              <w:rPr>
                <w:color w:val="FFFFFF" w:themeColor="background1"/>
                <w:sz w:val="18"/>
                <w:szCs w:val="18"/>
                <w:lang w:val="es-ES"/>
              </w:rPr>
            </w:pPr>
            <w:r w:rsidRPr="0021762F">
              <w:rPr>
                <w:color w:val="FFFFFF" w:themeColor="background1"/>
                <w:sz w:val="18"/>
                <w:szCs w:val="18"/>
                <w:lang w:val="es-ES"/>
              </w:rPr>
              <w:t>N.º de proyecto</w:t>
            </w:r>
          </w:p>
        </w:tc>
        <w:tc>
          <w:tcPr>
            <w:tcW w:w="1010" w:type="pct"/>
            <w:shd w:val="clear" w:color="auto" w:fill="004B96"/>
            <w:tcMar>
              <w:top w:w="75" w:type="dxa"/>
              <w:left w:w="75" w:type="dxa"/>
              <w:bottom w:w="75" w:type="dxa"/>
              <w:right w:w="75" w:type="dxa"/>
            </w:tcMar>
            <w:vAlign w:val="center"/>
            <w:hideMark/>
          </w:tcPr>
          <w:p w14:paraId="13968AD6" w14:textId="77777777" w:rsidR="00E70099" w:rsidRPr="0021762F" w:rsidRDefault="00E70099" w:rsidP="00E70099">
            <w:pPr>
              <w:pStyle w:val="Tablehead"/>
              <w:rPr>
                <w:color w:val="FFFFFF" w:themeColor="background1"/>
                <w:sz w:val="18"/>
                <w:szCs w:val="18"/>
                <w:lang w:val="es-ES"/>
              </w:rPr>
            </w:pPr>
            <w:r w:rsidRPr="0021762F">
              <w:rPr>
                <w:color w:val="FFFFFF" w:themeColor="background1"/>
                <w:sz w:val="18"/>
                <w:szCs w:val="18"/>
                <w:lang w:val="es-ES"/>
              </w:rPr>
              <w:t>Título</w:t>
            </w:r>
          </w:p>
        </w:tc>
        <w:tc>
          <w:tcPr>
            <w:tcW w:w="808" w:type="pct"/>
            <w:shd w:val="clear" w:color="auto" w:fill="004B96"/>
            <w:tcMar>
              <w:top w:w="75" w:type="dxa"/>
              <w:left w:w="75" w:type="dxa"/>
              <w:bottom w:w="75" w:type="dxa"/>
              <w:right w:w="75" w:type="dxa"/>
            </w:tcMar>
            <w:vAlign w:val="center"/>
            <w:hideMark/>
          </w:tcPr>
          <w:p w14:paraId="1158F336" w14:textId="77777777" w:rsidR="00E70099" w:rsidRPr="0021762F" w:rsidRDefault="00E70099" w:rsidP="00E70099">
            <w:pPr>
              <w:pStyle w:val="Tablehead"/>
              <w:rPr>
                <w:color w:val="FFFFFF" w:themeColor="background1"/>
                <w:sz w:val="18"/>
                <w:szCs w:val="18"/>
                <w:lang w:val="es-ES"/>
              </w:rPr>
            </w:pPr>
            <w:r w:rsidRPr="0021762F">
              <w:rPr>
                <w:color w:val="FFFFFF" w:themeColor="background1"/>
                <w:sz w:val="18"/>
                <w:szCs w:val="18"/>
                <w:lang w:val="es-ES"/>
              </w:rPr>
              <w:t>Fecha de inicio</w:t>
            </w:r>
          </w:p>
        </w:tc>
        <w:tc>
          <w:tcPr>
            <w:tcW w:w="707" w:type="pct"/>
            <w:shd w:val="clear" w:color="auto" w:fill="004B96"/>
            <w:tcMar>
              <w:top w:w="75" w:type="dxa"/>
              <w:left w:w="75" w:type="dxa"/>
              <w:bottom w:w="75" w:type="dxa"/>
              <w:right w:w="75" w:type="dxa"/>
            </w:tcMar>
            <w:vAlign w:val="center"/>
            <w:hideMark/>
          </w:tcPr>
          <w:p w14:paraId="1C770C53" w14:textId="77777777" w:rsidR="00E70099" w:rsidRPr="0021762F" w:rsidRDefault="00E70099" w:rsidP="00E70099">
            <w:pPr>
              <w:pStyle w:val="Tablehead"/>
              <w:rPr>
                <w:color w:val="FFFFFF" w:themeColor="background1"/>
                <w:sz w:val="18"/>
                <w:szCs w:val="18"/>
                <w:lang w:val="es-ES"/>
              </w:rPr>
            </w:pPr>
            <w:r w:rsidRPr="0021762F">
              <w:rPr>
                <w:color w:val="FFFFFF" w:themeColor="background1"/>
                <w:sz w:val="18"/>
                <w:szCs w:val="18"/>
                <w:lang w:val="es-ES"/>
              </w:rPr>
              <w:t>Fecha de finalización</w:t>
            </w:r>
          </w:p>
        </w:tc>
        <w:tc>
          <w:tcPr>
            <w:tcW w:w="404" w:type="pct"/>
            <w:shd w:val="clear" w:color="auto" w:fill="004B96"/>
            <w:tcMar>
              <w:top w:w="75" w:type="dxa"/>
              <w:left w:w="75" w:type="dxa"/>
              <w:bottom w:w="75" w:type="dxa"/>
              <w:right w:w="75" w:type="dxa"/>
            </w:tcMar>
            <w:vAlign w:val="center"/>
            <w:hideMark/>
          </w:tcPr>
          <w:p w14:paraId="1E209E5A" w14:textId="77777777" w:rsidR="00E70099" w:rsidRPr="0021762F" w:rsidRDefault="00E70099" w:rsidP="00E70099">
            <w:pPr>
              <w:pStyle w:val="Tablehead"/>
              <w:rPr>
                <w:color w:val="FFFFFF" w:themeColor="background1"/>
                <w:sz w:val="18"/>
                <w:szCs w:val="18"/>
                <w:lang w:val="es-ES"/>
              </w:rPr>
            </w:pPr>
            <w:r w:rsidRPr="0021762F">
              <w:rPr>
                <w:color w:val="FFFFFF" w:themeColor="background1"/>
                <w:sz w:val="18"/>
                <w:szCs w:val="18"/>
                <w:lang w:val="es-ES"/>
              </w:rPr>
              <w:t>Situación</w:t>
            </w:r>
          </w:p>
        </w:tc>
        <w:tc>
          <w:tcPr>
            <w:tcW w:w="404" w:type="pct"/>
            <w:shd w:val="clear" w:color="auto" w:fill="004B96"/>
            <w:tcMar>
              <w:top w:w="75" w:type="dxa"/>
              <w:left w:w="75" w:type="dxa"/>
              <w:bottom w:w="75" w:type="dxa"/>
              <w:right w:w="75" w:type="dxa"/>
            </w:tcMar>
            <w:vAlign w:val="center"/>
            <w:hideMark/>
          </w:tcPr>
          <w:p w14:paraId="6467A022" w14:textId="02B3F1F8" w:rsidR="00E70099" w:rsidRPr="0021762F" w:rsidRDefault="00E70099" w:rsidP="00E70099">
            <w:pPr>
              <w:pStyle w:val="Tablehead"/>
              <w:rPr>
                <w:color w:val="FFFFFF" w:themeColor="background1"/>
                <w:sz w:val="18"/>
                <w:szCs w:val="18"/>
                <w:lang w:val="es-ES"/>
              </w:rPr>
            </w:pPr>
            <w:r w:rsidRPr="0021762F">
              <w:rPr>
                <w:color w:val="FFFFFF" w:themeColor="background1"/>
                <w:sz w:val="18"/>
                <w:szCs w:val="18"/>
                <w:lang w:val="es-ES"/>
              </w:rPr>
              <w:t>Fondos</w:t>
            </w:r>
            <w:r w:rsidR="0021762F">
              <w:rPr>
                <w:color w:val="FFFFFF" w:themeColor="background1"/>
                <w:sz w:val="18"/>
                <w:szCs w:val="18"/>
                <w:lang w:val="es-ES"/>
              </w:rPr>
              <w:t xml:space="preserve"> </w:t>
            </w:r>
            <w:r w:rsidRPr="0021762F">
              <w:rPr>
                <w:color w:val="FFFFFF" w:themeColor="background1"/>
                <w:sz w:val="18"/>
                <w:szCs w:val="18"/>
                <w:lang w:val="es-ES"/>
              </w:rPr>
              <w:t>totales</w:t>
            </w:r>
            <w:r w:rsidRPr="0021762F">
              <w:rPr>
                <w:color w:val="FFFFFF" w:themeColor="background1"/>
                <w:sz w:val="18"/>
                <w:szCs w:val="18"/>
                <w:lang w:val="es-ES"/>
              </w:rPr>
              <w:br/>
              <w:t>(CHF)</w:t>
            </w:r>
          </w:p>
        </w:tc>
        <w:tc>
          <w:tcPr>
            <w:tcW w:w="607" w:type="pct"/>
            <w:shd w:val="clear" w:color="auto" w:fill="004B96"/>
            <w:tcMar>
              <w:top w:w="75" w:type="dxa"/>
              <w:left w:w="75" w:type="dxa"/>
              <w:bottom w:w="75" w:type="dxa"/>
              <w:right w:w="75" w:type="dxa"/>
            </w:tcMar>
            <w:vAlign w:val="center"/>
            <w:hideMark/>
          </w:tcPr>
          <w:p w14:paraId="76773674" w14:textId="77777777" w:rsidR="00E70099" w:rsidRPr="0021762F" w:rsidRDefault="00E70099" w:rsidP="00E70099">
            <w:pPr>
              <w:pStyle w:val="Tablehead"/>
              <w:rPr>
                <w:color w:val="FFFFFF" w:themeColor="background1"/>
                <w:sz w:val="18"/>
                <w:szCs w:val="18"/>
                <w:lang w:val="es-ES"/>
              </w:rPr>
            </w:pPr>
            <w:r w:rsidRPr="0021762F">
              <w:rPr>
                <w:color w:val="FFFFFF" w:themeColor="background1"/>
                <w:sz w:val="18"/>
                <w:szCs w:val="18"/>
                <w:lang w:val="es-ES"/>
              </w:rPr>
              <w:t>Organismo de cooperación</w:t>
            </w:r>
          </w:p>
        </w:tc>
        <w:tc>
          <w:tcPr>
            <w:tcW w:w="606" w:type="pct"/>
            <w:shd w:val="clear" w:color="auto" w:fill="004B96"/>
            <w:tcMar>
              <w:top w:w="75" w:type="dxa"/>
              <w:left w:w="75" w:type="dxa"/>
              <w:bottom w:w="75" w:type="dxa"/>
              <w:right w:w="75" w:type="dxa"/>
            </w:tcMar>
            <w:vAlign w:val="center"/>
            <w:hideMark/>
          </w:tcPr>
          <w:p w14:paraId="5670F4E1" w14:textId="77777777" w:rsidR="00E70099" w:rsidRPr="0021762F" w:rsidRDefault="00E70099" w:rsidP="00E70099">
            <w:pPr>
              <w:pStyle w:val="Tablehead"/>
              <w:rPr>
                <w:color w:val="FFFFFF" w:themeColor="background1"/>
                <w:sz w:val="18"/>
                <w:szCs w:val="18"/>
                <w:lang w:val="es-ES"/>
              </w:rPr>
            </w:pPr>
            <w:r w:rsidRPr="0021762F">
              <w:rPr>
                <w:color w:val="FFFFFF" w:themeColor="background1"/>
                <w:sz w:val="18"/>
                <w:szCs w:val="18"/>
                <w:lang w:val="es-ES"/>
              </w:rPr>
              <w:t>Res. de la CDMT aplicada</w:t>
            </w:r>
          </w:p>
        </w:tc>
      </w:tr>
      <w:tr w:rsidR="00E70099" w:rsidRPr="0021762F" w14:paraId="01219E00" w14:textId="77777777" w:rsidTr="00E70099">
        <w:tc>
          <w:tcPr>
            <w:tcW w:w="4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1FE214" w14:textId="77777777" w:rsidR="00E70099" w:rsidRPr="0021762F" w:rsidRDefault="00E70099" w:rsidP="00E70099">
            <w:pPr>
              <w:pStyle w:val="Tabletext"/>
              <w:jc w:val="center"/>
              <w:rPr>
                <w:b/>
                <w:sz w:val="18"/>
                <w:szCs w:val="18"/>
                <w:lang w:val="es-ES"/>
              </w:rPr>
            </w:pPr>
            <w:r w:rsidRPr="0021762F">
              <w:rPr>
                <w:b/>
                <w:sz w:val="18"/>
                <w:szCs w:val="18"/>
                <w:lang w:val="es-ES"/>
              </w:rPr>
              <w:t>7GLO24146</w:t>
            </w:r>
          </w:p>
        </w:tc>
        <w:tc>
          <w:tcPr>
            <w:tcW w:w="10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30E77E" w14:textId="77777777" w:rsidR="00E70099" w:rsidRPr="0021762F" w:rsidRDefault="00E70099" w:rsidP="00E70099">
            <w:pPr>
              <w:pStyle w:val="Tabletext"/>
              <w:rPr>
                <w:sz w:val="18"/>
                <w:szCs w:val="18"/>
                <w:lang w:val="es-ES"/>
              </w:rPr>
            </w:pPr>
            <w:r w:rsidRPr="0021762F">
              <w:rPr>
                <w:sz w:val="18"/>
                <w:szCs w:val="18"/>
                <w:lang w:val="es-ES"/>
              </w:rPr>
              <w:t>Segunda fase del proyecto Cyber for Good (MSIT)</w:t>
            </w:r>
          </w:p>
        </w:tc>
        <w:tc>
          <w:tcPr>
            <w:tcW w:w="8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2D9887" w14:textId="77777777" w:rsidR="00E70099" w:rsidRPr="0021762F" w:rsidRDefault="00E70099" w:rsidP="00E70099">
            <w:pPr>
              <w:pStyle w:val="Tabletext"/>
              <w:jc w:val="center"/>
              <w:rPr>
                <w:sz w:val="18"/>
                <w:szCs w:val="18"/>
                <w:lang w:val="es-ES"/>
              </w:rPr>
            </w:pPr>
            <w:r w:rsidRPr="0021762F">
              <w:rPr>
                <w:sz w:val="18"/>
                <w:szCs w:val="18"/>
                <w:lang w:val="es-ES"/>
              </w:rPr>
              <w:t>1 de enero de 2025</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413F05" w14:textId="77777777" w:rsidR="00E70099" w:rsidRPr="0021762F" w:rsidRDefault="00E70099" w:rsidP="00E70099">
            <w:pPr>
              <w:pStyle w:val="Tabletext"/>
              <w:jc w:val="center"/>
              <w:rPr>
                <w:sz w:val="18"/>
                <w:szCs w:val="18"/>
                <w:lang w:val="es-ES"/>
              </w:rPr>
            </w:pPr>
            <w:r w:rsidRPr="0021762F">
              <w:rPr>
                <w:sz w:val="18"/>
                <w:szCs w:val="18"/>
                <w:lang w:val="es-ES"/>
              </w:rPr>
              <w:t>31 de diciembre de 2026</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1B83B3" w14:textId="77777777" w:rsidR="00E70099" w:rsidRPr="0021762F" w:rsidRDefault="00E70099" w:rsidP="00E70099">
            <w:pPr>
              <w:pStyle w:val="Tabletext"/>
              <w:jc w:val="center"/>
              <w:rPr>
                <w:sz w:val="18"/>
                <w:szCs w:val="18"/>
                <w:lang w:val="es-ES"/>
              </w:rPr>
            </w:pPr>
            <w:r w:rsidRPr="0021762F">
              <w:rPr>
                <w:sz w:val="18"/>
                <w:szCs w:val="18"/>
                <w:lang w:val="es-ES"/>
              </w:rPr>
              <w:t>En curso</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983E8B" w14:textId="77777777" w:rsidR="00E70099" w:rsidRPr="0021762F" w:rsidRDefault="00E70099" w:rsidP="00E70099">
            <w:pPr>
              <w:pStyle w:val="Tabletext"/>
              <w:jc w:val="center"/>
              <w:rPr>
                <w:sz w:val="18"/>
                <w:szCs w:val="18"/>
                <w:lang w:val="es-ES"/>
              </w:rPr>
            </w:pPr>
            <w:r w:rsidRPr="0021762F">
              <w:rPr>
                <w:sz w:val="18"/>
                <w:szCs w:val="18"/>
                <w:lang w:val="es-ES"/>
              </w:rPr>
              <w:t>265 200</w:t>
            </w:r>
          </w:p>
        </w:tc>
        <w:tc>
          <w:tcPr>
            <w:tcW w:w="6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A45681" w14:textId="77777777" w:rsidR="00E70099" w:rsidRPr="0021762F" w:rsidRDefault="00E70099" w:rsidP="00E70099">
            <w:pPr>
              <w:pStyle w:val="Tabletext"/>
              <w:jc w:val="center"/>
              <w:rPr>
                <w:sz w:val="18"/>
                <w:szCs w:val="18"/>
                <w:lang w:val="es-ES"/>
              </w:rPr>
            </w:pPr>
            <w:r w:rsidRPr="0021762F">
              <w:rPr>
                <w:sz w:val="18"/>
                <w:szCs w:val="18"/>
                <w:lang w:val="es-ES"/>
              </w:rPr>
              <w:t>Ministerio de Ciencia y TIC (MSIT), República de Corea</w:t>
            </w:r>
          </w:p>
        </w:tc>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924575" w14:textId="77777777" w:rsidR="00E70099" w:rsidRPr="0021762F" w:rsidRDefault="00E70099" w:rsidP="00E70099">
            <w:pPr>
              <w:pStyle w:val="Tabletext"/>
              <w:rPr>
                <w:sz w:val="18"/>
                <w:szCs w:val="18"/>
                <w:lang w:val="es-ES"/>
              </w:rPr>
            </w:pPr>
            <w:r w:rsidRPr="0021762F">
              <w:rPr>
                <w:sz w:val="18"/>
                <w:szCs w:val="18"/>
                <w:lang w:val="es-ES"/>
              </w:rPr>
              <w:t>Res. 16 de la CMDT</w:t>
            </w:r>
          </w:p>
          <w:p w14:paraId="117F56A6" w14:textId="77777777" w:rsidR="00E70099" w:rsidRPr="0021762F" w:rsidRDefault="00E70099" w:rsidP="00E70099">
            <w:pPr>
              <w:pStyle w:val="Tabletext"/>
              <w:rPr>
                <w:sz w:val="18"/>
                <w:szCs w:val="18"/>
                <w:lang w:val="es-ES"/>
              </w:rPr>
            </w:pPr>
            <w:r w:rsidRPr="0021762F">
              <w:rPr>
                <w:sz w:val="18"/>
                <w:szCs w:val="18"/>
                <w:lang w:val="es-ES"/>
              </w:rPr>
              <w:t>Res. 45 de la CMDT</w:t>
            </w:r>
          </w:p>
          <w:p w14:paraId="6DDC17D3" w14:textId="5D2BDA2C" w:rsidR="00E70099" w:rsidRPr="0021762F" w:rsidRDefault="00E70099" w:rsidP="00E70099">
            <w:pPr>
              <w:pStyle w:val="Tabletext"/>
              <w:rPr>
                <w:sz w:val="18"/>
                <w:szCs w:val="18"/>
                <w:lang w:val="es-ES"/>
              </w:rPr>
            </w:pPr>
            <w:r w:rsidRPr="0021762F">
              <w:rPr>
                <w:sz w:val="18"/>
                <w:szCs w:val="18"/>
                <w:lang w:val="es-ES"/>
              </w:rPr>
              <w:t>Res. 69 de la CMDT</w:t>
            </w:r>
          </w:p>
        </w:tc>
      </w:tr>
      <w:tr w:rsidR="00E70099" w:rsidRPr="0021762F" w14:paraId="6BD8BEF4" w14:textId="77777777" w:rsidTr="00E70099">
        <w:tc>
          <w:tcPr>
            <w:tcW w:w="4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B71582" w14:textId="77777777" w:rsidR="00E70099" w:rsidRPr="0021762F" w:rsidRDefault="00E70099" w:rsidP="00E70099">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4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C0D5D8" w14:textId="08440853" w:rsidR="00E70099" w:rsidRPr="0021762F" w:rsidRDefault="00E70099" w:rsidP="00E70099">
            <w:pPr>
              <w:pStyle w:val="Tabletext"/>
              <w:rPr>
                <w:sz w:val="18"/>
                <w:szCs w:val="18"/>
                <w:lang w:val="es-ES"/>
              </w:rPr>
            </w:pPr>
            <w:r w:rsidRPr="0021762F">
              <w:rPr>
                <w:sz w:val="18"/>
                <w:szCs w:val="18"/>
                <w:lang w:val="es-ES"/>
              </w:rPr>
              <w:t>Afganistán, Angola, Antigua y Barbuda, Bahamas, Bangladesh, Barbados, Belice, Benin, Burkina Faso, Burundi, Camboya, Cabo Verde, Centroafricana (República), Chad, Comoras, Cuba, Congo (República Democrática del), Djibouti, Dominica, Dominicana (República), Eritrea, Etiopía, Fiyi, Gambia, Granada, Guinea, Guinea</w:t>
            </w:r>
            <w:r w:rsidRPr="0021762F">
              <w:rPr>
                <w:sz w:val="18"/>
                <w:szCs w:val="18"/>
                <w:lang w:val="es-ES"/>
              </w:rPr>
              <w:noBreakHyphen/>
              <w:t>Bissau, Guyana, Haití, Jamaica, Kiribati, Rep. del Congo, Lao (R.D.P.), Lesotho, Liberia, Madagascar, Maldivas, Malí, Marshall (Islas), Mauritania, Mauricio, Micronesia, Mozambique, Myanmar, Nauru, Nepal, Níger, Palau, Papua Nueva Guinea, Rwanda, Saint Kitts y Nevis, Santa Lucía, San Vicente y las Granadinas, Samoa, Santo Tomé y Príncipe, Senegal, Seychelles, Sierra Leona, Singapur, Salomón (Islas), Somalia, Sudán del Sur, Sudán, Tanzanía, Timor-Leste, Togo, Tonga, Trinidad y Tobago, Tuvalu, Uganda, Vanuatu, Yemen, Zambia</w:t>
            </w:r>
          </w:p>
        </w:tc>
      </w:tr>
      <w:tr w:rsidR="00E70099" w:rsidRPr="0021762F" w14:paraId="5B13D9D6" w14:textId="77777777" w:rsidTr="00E70099">
        <w:tc>
          <w:tcPr>
            <w:tcW w:w="4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22956B" w14:textId="77777777" w:rsidR="00E70099" w:rsidRPr="0021762F" w:rsidRDefault="00E70099" w:rsidP="00E70099">
            <w:pPr>
              <w:pStyle w:val="Tabletext"/>
              <w:rPr>
                <w:b/>
                <w:sz w:val="18"/>
                <w:szCs w:val="18"/>
                <w:lang w:val="es-ES"/>
              </w:rPr>
            </w:pPr>
            <w:r w:rsidRPr="0021762F">
              <w:rPr>
                <w:b/>
                <w:sz w:val="18"/>
                <w:szCs w:val="18"/>
                <w:lang w:val="es-ES"/>
              </w:rPr>
              <w:t>Resultados y logros previstos</w:t>
            </w:r>
          </w:p>
        </w:tc>
        <w:tc>
          <w:tcPr>
            <w:tcW w:w="454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CB1099" w14:textId="77777777" w:rsidR="00E70099" w:rsidRPr="0021762F" w:rsidRDefault="00E70099" w:rsidP="00E70099">
            <w:pPr>
              <w:pStyle w:val="Tabletext"/>
              <w:rPr>
                <w:sz w:val="18"/>
                <w:szCs w:val="18"/>
                <w:lang w:val="es-ES"/>
              </w:rPr>
            </w:pPr>
            <w:r w:rsidRPr="0021762F">
              <w:rPr>
                <w:sz w:val="18"/>
                <w:szCs w:val="18"/>
                <w:lang w:val="es-ES"/>
              </w:rPr>
              <w:t>El proyecto tiene por objeto lograr varios resultados principales. Prevé abarcar nuevos países beneficiarios de los PMA y los PEID mediante la prestación eficaz de herramientas y servicios de ciberseguridad por miembros del sector privado de la UIT-D. También elaborará al menos 20 informes de evaluación sobre el Índice Global de Ciberseguridad (IGC) y llevará a cabo al menos tres sesiones de formación en esferas como las medidas de respuesta a incidentes, la gobernanza de la ciberseguridad y la estrategia nacional de ciberseguridad y el desarrollo de competencias. Por otro lado, el proyecto organizará al menos un simulacro adaptado a escenarios de amenazas específicas en los PMA y ofrecerá al menos diez becas a profesionales de la ciberseguridad y representantes gubernamentales de los PMA.</w:t>
            </w:r>
          </w:p>
          <w:p w14:paraId="6B48989E" w14:textId="77777777" w:rsidR="00E70099" w:rsidRPr="0021762F" w:rsidRDefault="00E70099" w:rsidP="00E70099">
            <w:pPr>
              <w:pStyle w:val="Tabletext"/>
              <w:rPr>
                <w:sz w:val="18"/>
                <w:szCs w:val="18"/>
                <w:lang w:val="es-ES"/>
              </w:rPr>
            </w:pPr>
            <w:r w:rsidRPr="0021762F">
              <w:rPr>
                <w:sz w:val="18"/>
                <w:szCs w:val="18"/>
                <w:lang w:val="es-ES"/>
              </w:rPr>
              <w:lastRenderedPageBreak/>
              <w:t>También se prevé llevar a cabo al menos 15 sesiones de sensibilización en colaboración con miembros del sector privado de la UIT con el objetivo de que al menos un nuevo miembro del sector privado de la UIT-D se incorpore a la segunda fase para facilitar el suministro de herramientas, soluciones y servicios. También garantizará al menos una contribución en efectivo de los Estados Miembros para fines de apoyo específico y la incorporación de al menos una organización internacional, ONG o institución académica para aprovechar sus conocimientos especializados. Por último, el proyecto establecerá al menos un mecanismo de sostenibilidad para implantar un futuro programa de capacitación sobre ciberseguridad.</w:t>
            </w:r>
          </w:p>
        </w:tc>
      </w:tr>
      <w:tr w:rsidR="00E70099" w:rsidRPr="0021762F" w14:paraId="37B353B2" w14:textId="77777777" w:rsidTr="00E70099">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98CB13" w14:textId="77777777" w:rsidR="00E70099" w:rsidRPr="0021762F" w:rsidRDefault="00E70099" w:rsidP="00E70099">
            <w:pPr>
              <w:pStyle w:val="Tabletext"/>
              <w:jc w:val="center"/>
              <w:rPr>
                <w:b/>
                <w:sz w:val="18"/>
                <w:szCs w:val="18"/>
                <w:lang w:val="es-ES"/>
              </w:rPr>
            </w:pPr>
          </w:p>
        </w:tc>
      </w:tr>
      <w:tr w:rsidR="00E70099" w:rsidRPr="0021762F" w14:paraId="21629E41" w14:textId="77777777" w:rsidTr="00E70099">
        <w:tc>
          <w:tcPr>
            <w:tcW w:w="4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9EAB8D" w14:textId="77777777" w:rsidR="00E70099" w:rsidRPr="0021762F" w:rsidRDefault="00E70099" w:rsidP="00E70099">
            <w:pPr>
              <w:pStyle w:val="Tabletext"/>
              <w:jc w:val="center"/>
              <w:rPr>
                <w:b/>
                <w:sz w:val="18"/>
                <w:szCs w:val="18"/>
                <w:lang w:val="es-ES"/>
              </w:rPr>
            </w:pPr>
            <w:r w:rsidRPr="0021762F">
              <w:rPr>
                <w:b/>
                <w:sz w:val="18"/>
                <w:szCs w:val="18"/>
                <w:lang w:val="es-ES"/>
              </w:rPr>
              <w:t>9GLO21112</w:t>
            </w:r>
          </w:p>
        </w:tc>
        <w:tc>
          <w:tcPr>
            <w:tcW w:w="10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2842E5" w14:textId="77777777" w:rsidR="00E70099" w:rsidRPr="0021762F" w:rsidRDefault="00E70099" w:rsidP="00E70099">
            <w:pPr>
              <w:pStyle w:val="Tabletext"/>
              <w:rPr>
                <w:sz w:val="18"/>
                <w:szCs w:val="18"/>
                <w:lang w:val="es-ES"/>
              </w:rPr>
            </w:pPr>
            <w:r w:rsidRPr="0021762F">
              <w:rPr>
                <w:sz w:val="18"/>
                <w:szCs w:val="18"/>
                <w:lang w:val="es-ES"/>
              </w:rPr>
              <w:t>Crear un ciberespacio seguro y próspero para la infancia</w:t>
            </w:r>
          </w:p>
        </w:tc>
        <w:tc>
          <w:tcPr>
            <w:tcW w:w="8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9B4301" w14:textId="77777777" w:rsidR="00E70099" w:rsidRPr="0021762F" w:rsidRDefault="00E70099" w:rsidP="00E70099">
            <w:pPr>
              <w:pStyle w:val="Tabletext"/>
              <w:jc w:val="center"/>
              <w:rPr>
                <w:sz w:val="18"/>
                <w:szCs w:val="18"/>
                <w:lang w:val="es-ES"/>
              </w:rPr>
            </w:pPr>
            <w:r w:rsidRPr="0021762F">
              <w:rPr>
                <w:sz w:val="18"/>
                <w:szCs w:val="18"/>
                <w:lang w:val="es-ES"/>
              </w:rPr>
              <w:t>1 de agosto de 2021</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6641D9" w14:textId="77777777" w:rsidR="00E70099" w:rsidRPr="0021762F" w:rsidRDefault="00E70099" w:rsidP="00E70099">
            <w:pPr>
              <w:pStyle w:val="Tabletext"/>
              <w:jc w:val="center"/>
              <w:rPr>
                <w:sz w:val="18"/>
                <w:szCs w:val="18"/>
                <w:lang w:val="es-ES"/>
              </w:rPr>
            </w:pPr>
            <w:r w:rsidRPr="0021762F">
              <w:rPr>
                <w:sz w:val="18"/>
                <w:szCs w:val="18"/>
                <w:lang w:val="es-ES"/>
              </w:rPr>
              <w:t>31 de diciembre de 2025</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F8FC6B" w14:textId="77777777" w:rsidR="00E70099" w:rsidRPr="0021762F" w:rsidRDefault="00E70099" w:rsidP="00E70099">
            <w:pPr>
              <w:pStyle w:val="Tabletext"/>
              <w:jc w:val="center"/>
              <w:rPr>
                <w:sz w:val="18"/>
                <w:szCs w:val="18"/>
                <w:lang w:val="es-ES"/>
              </w:rPr>
            </w:pPr>
            <w:r w:rsidRPr="0021762F">
              <w:rPr>
                <w:sz w:val="18"/>
                <w:szCs w:val="18"/>
                <w:lang w:val="es-ES"/>
              </w:rPr>
              <w:t>En curso</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F885DE" w14:textId="77777777" w:rsidR="00E70099" w:rsidRPr="0021762F" w:rsidRDefault="00E70099" w:rsidP="00E70099">
            <w:pPr>
              <w:pStyle w:val="Tabletext"/>
              <w:jc w:val="center"/>
              <w:rPr>
                <w:sz w:val="18"/>
                <w:szCs w:val="18"/>
                <w:lang w:val="es-ES"/>
              </w:rPr>
            </w:pPr>
            <w:r w:rsidRPr="0021762F">
              <w:rPr>
                <w:sz w:val="18"/>
                <w:szCs w:val="18"/>
                <w:lang w:val="es-ES"/>
              </w:rPr>
              <w:t>1 825 338</w:t>
            </w:r>
          </w:p>
        </w:tc>
        <w:tc>
          <w:tcPr>
            <w:tcW w:w="6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3445D5" w14:textId="77777777" w:rsidR="00E70099" w:rsidRPr="0021762F" w:rsidRDefault="00E70099" w:rsidP="00E70099">
            <w:pPr>
              <w:pStyle w:val="Tabletext"/>
              <w:jc w:val="center"/>
              <w:rPr>
                <w:sz w:val="18"/>
                <w:szCs w:val="18"/>
                <w:lang w:val="es-ES"/>
              </w:rPr>
            </w:pPr>
            <w:r w:rsidRPr="0021762F">
              <w:rPr>
                <w:sz w:val="18"/>
                <w:szCs w:val="18"/>
                <w:lang w:val="es-ES"/>
              </w:rPr>
              <w:t>Autoridad Nacional de Ciberseguridad (NCA) del Reino de Arabia Saudita</w:t>
            </w:r>
          </w:p>
        </w:tc>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D27BBA" w14:textId="77777777" w:rsidR="00E70099" w:rsidRPr="0021762F" w:rsidRDefault="00E70099" w:rsidP="00E70099">
            <w:pPr>
              <w:pStyle w:val="Tabletext"/>
              <w:rPr>
                <w:sz w:val="18"/>
                <w:szCs w:val="18"/>
                <w:lang w:val="es-ES"/>
              </w:rPr>
            </w:pPr>
            <w:r w:rsidRPr="0021762F">
              <w:rPr>
                <w:sz w:val="18"/>
                <w:szCs w:val="18"/>
                <w:lang w:val="es-ES"/>
              </w:rPr>
              <w:t>Res. 45 de la CMDT</w:t>
            </w:r>
          </w:p>
          <w:p w14:paraId="76A3A7D1" w14:textId="41E17958" w:rsidR="00E70099" w:rsidRPr="0021762F" w:rsidRDefault="00E70099" w:rsidP="00E70099">
            <w:pPr>
              <w:pStyle w:val="Tabletext"/>
              <w:rPr>
                <w:sz w:val="18"/>
                <w:szCs w:val="18"/>
                <w:lang w:val="es-ES"/>
              </w:rPr>
            </w:pPr>
            <w:r w:rsidRPr="0021762F">
              <w:rPr>
                <w:sz w:val="18"/>
                <w:szCs w:val="18"/>
                <w:lang w:val="es-ES"/>
              </w:rPr>
              <w:t>Res. 69 de la CMDT</w:t>
            </w:r>
          </w:p>
        </w:tc>
      </w:tr>
      <w:tr w:rsidR="00E70099" w:rsidRPr="0021762F" w14:paraId="6F45310F" w14:textId="77777777" w:rsidTr="00E70099">
        <w:tc>
          <w:tcPr>
            <w:tcW w:w="4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5DDC7B" w14:textId="77777777" w:rsidR="00E70099" w:rsidRPr="0021762F" w:rsidRDefault="00E70099" w:rsidP="00E70099">
            <w:pPr>
              <w:pStyle w:val="Tabletext"/>
              <w:rPr>
                <w:b/>
                <w:sz w:val="18"/>
                <w:szCs w:val="18"/>
                <w:lang w:val="es-ES"/>
              </w:rPr>
            </w:pPr>
            <w:r w:rsidRPr="0021762F">
              <w:rPr>
                <w:b/>
                <w:sz w:val="18"/>
                <w:szCs w:val="18"/>
                <w:lang w:val="es-ES"/>
              </w:rPr>
              <w:t>Países beneficiarios (incluidos los de otras regiones)</w:t>
            </w:r>
          </w:p>
        </w:tc>
        <w:tc>
          <w:tcPr>
            <w:tcW w:w="454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E055B8" w14:textId="5AE8E43C" w:rsidR="00E70099" w:rsidRPr="0021762F" w:rsidRDefault="00E70099" w:rsidP="00E70099">
            <w:pPr>
              <w:pStyle w:val="Tabletext"/>
              <w:rPr>
                <w:sz w:val="18"/>
                <w:szCs w:val="18"/>
                <w:lang w:val="es-ES"/>
              </w:rPr>
            </w:pPr>
            <w:r w:rsidRPr="0021762F">
              <w:rPr>
                <w:sz w:val="18"/>
                <w:szCs w:val="18"/>
                <w:lang w:val="es-ES"/>
              </w:rPr>
              <w:t>Albania, Armenia, Burundi, Etiopía, Malawi, Malta, Marruecos, Uzbekistán</w:t>
            </w:r>
          </w:p>
        </w:tc>
      </w:tr>
      <w:tr w:rsidR="00E70099" w:rsidRPr="0021762F" w14:paraId="7FACF346" w14:textId="77777777" w:rsidTr="00E70099">
        <w:tc>
          <w:tcPr>
            <w:tcW w:w="4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77F5A6" w14:textId="77777777" w:rsidR="00E70099" w:rsidRPr="0021762F" w:rsidRDefault="00E70099" w:rsidP="00E70099">
            <w:pPr>
              <w:pStyle w:val="Tabletext"/>
              <w:rPr>
                <w:b/>
                <w:sz w:val="18"/>
                <w:szCs w:val="18"/>
                <w:lang w:val="es-ES"/>
              </w:rPr>
            </w:pPr>
            <w:r w:rsidRPr="0021762F">
              <w:rPr>
                <w:b/>
                <w:sz w:val="18"/>
                <w:szCs w:val="18"/>
                <w:lang w:val="es-ES"/>
              </w:rPr>
              <w:t>Resultados y logros previstos</w:t>
            </w:r>
          </w:p>
        </w:tc>
        <w:tc>
          <w:tcPr>
            <w:tcW w:w="454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117BC0B" w14:textId="33D9AA8E" w:rsidR="00E70099" w:rsidRPr="0021762F" w:rsidRDefault="00E70099" w:rsidP="00E70099">
            <w:pPr>
              <w:pStyle w:val="Tabletext"/>
              <w:rPr>
                <w:sz w:val="18"/>
                <w:szCs w:val="18"/>
                <w:lang w:val="es-ES"/>
              </w:rPr>
            </w:pPr>
            <w:r w:rsidRPr="0021762F">
              <w:rPr>
                <w:sz w:val="18"/>
                <w:szCs w:val="18"/>
                <w:lang w:val="es-ES"/>
              </w:rPr>
              <w:t>Difusión y localización de las Directrices para la Protección de la Infancia en Línea (PIeL): a) Traducción de dichas Directrices y recursos conexos a los idiomas de cada país; b) Desarrollo y fomento de campañas de concienciación sobre las Directrices PleL en esos idiomas; c) Organización e impartición de cursos de formación presenciales y en línea en los idiomas de cada país por terceros, al tiempo que se proporciona asistencia técnica a las partes interesadas locales.</w:t>
            </w:r>
          </w:p>
          <w:p w14:paraId="7695CA8F" w14:textId="62D8D850" w:rsidR="00E70099" w:rsidRPr="0021762F" w:rsidRDefault="00E70099" w:rsidP="00E70099">
            <w:pPr>
              <w:pStyle w:val="Tabletext"/>
              <w:rPr>
                <w:sz w:val="18"/>
                <w:szCs w:val="18"/>
                <w:lang w:val="es-ES"/>
              </w:rPr>
            </w:pPr>
            <w:r w:rsidRPr="0021762F">
              <w:rPr>
                <w:sz w:val="18"/>
                <w:szCs w:val="18"/>
                <w:lang w:val="es-ES"/>
              </w:rPr>
              <w:t xml:space="preserve">Programas de formación integrales: a) Desarrollo de sesiones de formación presenciales y en línea adaptables para niños y jóvenes, con el fin de facilitar su participación en las labores de consulta y creación conjunta de procesos relacionados con la PIeL; b) Implementación de programas de </w:t>
            </w:r>
            <w:r w:rsidR="0021762F">
              <w:rPr>
                <w:sz w:val="18"/>
                <w:szCs w:val="18"/>
                <w:lang w:val="es-ES"/>
              </w:rPr>
              <w:t>"</w:t>
            </w:r>
            <w:r w:rsidRPr="0021762F">
              <w:rPr>
                <w:sz w:val="18"/>
                <w:szCs w:val="18"/>
                <w:lang w:val="es-ES"/>
              </w:rPr>
              <w:t>formación de formadores</w:t>
            </w:r>
            <w:r w:rsidR="0021762F">
              <w:rPr>
                <w:sz w:val="18"/>
                <w:szCs w:val="18"/>
                <w:lang w:val="es-ES"/>
              </w:rPr>
              <w:t>"</w:t>
            </w:r>
            <w:r w:rsidRPr="0021762F">
              <w:rPr>
                <w:sz w:val="18"/>
                <w:szCs w:val="18"/>
                <w:lang w:val="es-ES"/>
              </w:rPr>
              <w:t xml:space="preserve"> para que padres, tutores, educadores y profesionales de las TIC puedan acceder a herramientas sobre competencias digitales seguras a través de plataformas innovadoras que integren contenidos traducidos; c) Puesta en marcha, supervisión y evaluación de los programas de formación.</w:t>
            </w:r>
          </w:p>
          <w:p w14:paraId="6B88C49C" w14:textId="440E5293" w:rsidR="00E70099" w:rsidRPr="0021762F" w:rsidRDefault="00E70099" w:rsidP="00E70099">
            <w:pPr>
              <w:pStyle w:val="Tabletext"/>
              <w:rPr>
                <w:sz w:val="18"/>
                <w:szCs w:val="18"/>
                <w:lang w:val="es-ES"/>
              </w:rPr>
            </w:pPr>
            <w:r w:rsidRPr="0021762F">
              <w:rPr>
                <w:sz w:val="18"/>
                <w:szCs w:val="18"/>
                <w:lang w:val="es-ES"/>
              </w:rPr>
              <w:t>Desarrollo y fomento de herramientas digitales: análisis y elaboración de un juego de código abierto para niños menores de 13 años y de una aplicación móvil para menores de 18 años basada en las Directrices PleL, con Sango, la mascota de la protección infantil en línea.</w:t>
            </w:r>
          </w:p>
          <w:p w14:paraId="78EB8DD4" w14:textId="77777777" w:rsidR="00E70099" w:rsidRPr="0021762F" w:rsidRDefault="00E70099" w:rsidP="00E70099">
            <w:pPr>
              <w:pStyle w:val="Tabletext"/>
              <w:rPr>
                <w:sz w:val="18"/>
                <w:szCs w:val="18"/>
                <w:lang w:val="es-ES"/>
              </w:rPr>
            </w:pPr>
            <w:r w:rsidRPr="0021762F">
              <w:rPr>
                <w:sz w:val="18"/>
                <w:szCs w:val="18"/>
                <w:lang w:val="es-ES"/>
              </w:rPr>
              <w:t>Adopción de marcos nacionales: a) Apoyo al desarrollo de proyectos de marco nacional o identificación de componentes prioritarios en un marco nacional para la protección de la infancia en línea basado en la revisión de marcos, políticas y reglamentos en vigor; b) Realización de consultas con expertos internacionales para armonizar los marcos nacionales; c) Actividades de supervisión y evaluación mediante la formulación de estrategias; d) Establecimiento de 10 principios mundiales sobre protección de la infancia niños en línea, al tiempo que se amplían y examinan marcos existentes.</w:t>
            </w:r>
          </w:p>
        </w:tc>
      </w:tr>
      <w:tr w:rsidR="00E70099" w:rsidRPr="0021762F" w14:paraId="225B08A5" w14:textId="77777777" w:rsidTr="00E70099">
        <w:tc>
          <w:tcPr>
            <w:tcW w:w="4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157EDA" w14:textId="77777777" w:rsidR="00E70099" w:rsidRPr="0021762F" w:rsidRDefault="00E70099" w:rsidP="008B217E">
            <w:pPr>
              <w:pStyle w:val="Tabletext"/>
              <w:keepNext/>
              <w:keepLines/>
              <w:jc w:val="center"/>
              <w:rPr>
                <w:b/>
                <w:sz w:val="18"/>
                <w:szCs w:val="18"/>
                <w:lang w:val="es-ES"/>
              </w:rPr>
            </w:pPr>
            <w:r w:rsidRPr="0021762F">
              <w:rPr>
                <w:b/>
                <w:sz w:val="18"/>
                <w:szCs w:val="18"/>
                <w:lang w:val="es-ES"/>
              </w:rPr>
              <w:lastRenderedPageBreak/>
              <w:t>9GLO23124</w:t>
            </w:r>
          </w:p>
        </w:tc>
        <w:tc>
          <w:tcPr>
            <w:tcW w:w="10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B048A3" w14:textId="6531E359" w:rsidR="00E70099" w:rsidRPr="0021762F" w:rsidRDefault="00E70099" w:rsidP="008B217E">
            <w:pPr>
              <w:pStyle w:val="Tabletext"/>
              <w:keepNext/>
              <w:keepLines/>
              <w:rPr>
                <w:sz w:val="18"/>
                <w:szCs w:val="18"/>
                <w:lang w:val="es-ES"/>
              </w:rPr>
            </w:pPr>
            <w:r w:rsidRPr="0021762F">
              <w:rPr>
                <w:sz w:val="18"/>
                <w:szCs w:val="18"/>
                <w:lang w:val="es-ES"/>
              </w:rPr>
              <w:t>Alianza para el fortalecimiento de la ciberseguridad – Fase 1</w:t>
            </w:r>
          </w:p>
        </w:tc>
        <w:tc>
          <w:tcPr>
            <w:tcW w:w="8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DF6E14" w14:textId="77777777" w:rsidR="00E70099" w:rsidRPr="0021762F" w:rsidRDefault="00E70099" w:rsidP="008B217E">
            <w:pPr>
              <w:pStyle w:val="Tabletext"/>
              <w:keepNext/>
              <w:keepLines/>
              <w:jc w:val="center"/>
              <w:rPr>
                <w:sz w:val="18"/>
                <w:szCs w:val="18"/>
                <w:lang w:val="es-ES"/>
              </w:rPr>
            </w:pPr>
            <w:r w:rsidRPr="0021762F">
              <w:rPr>
                <w:sz w:val="18"/>
                <w:szCs w:val="18"/>
                <w:lang w:val="es-ES"/>
              </w:rPr>
              <w:t>1 de marzo de 2023</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8EDF71" w14:textId="77777777" w:rsidR="00E70099" w:rsidRPr="0021762F" w:rsidRDefault="00E70099" w:rsidP="008B217E">
            <w:pPr>
              <w:pStyle w:val="Tabletext"/>
              <w:keepNext/>
              <w:keepLines/>
              <w:jc w:val="center"/>
              <w:rPr>
                <w:sz w:val="18"/>
                <w:szCs w:val="18"/>
                <w:lang w:val="es-ES"/>
              </w:rPr>
            </w:pPr>
            <w:r w:rsidRPr="0021762F">
              <w:rPr>
                <w:sz w:val="18"/>
                <w:szCs w:val="18"/>
                <w:lang w:val="es-ES"/>
              </w:rPr>
              <w:t>31 de diciembre de 2023</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1EB44A" w14:textId="77777777" w:rsidR="00E70099" w:rsidRPr="0021762F" w:rsidRDefault="00E70099" w:rsidP="008B217E">
            <w:pPr>
              <w:pStyle w:val="Tabletext"/>
              <w:keepNext/>
              <w:keepLines/>
              <w:jc w:val="center"/>
              <w:rPr>
                <w:sz w:val="18"/>
                <w:szCs w:val="18"/>
                <w:lang w:val="es-ES"/>
              </w:rPr>
            </w:pPr>
            <w:r w:rsidRPr="0021762F">
              <w:rPr>
                <w:sz w:val="18"/>
                <w:szCs w:val="18"/>
                <w:lang w:val="es-ES"/>
              </w:rPr>
              <w:t>Concluido</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F7443E" w14:textId="77777777" w:rsidR="00E70099" w:rsidRPr="0021762F" w:rsidRDefault="00E70099" w:rsidP="008B217E">
            <w:pPr>
              <w:pStyle w:val="Tabletext"/>
              <w:keepNext/>
              <w:keepLines/>
              <w:jc w:val="center"/>
              <w:rPr>
                <w:sz w:val="18"/>
                <w:szCs w:val="18"/>
                <w:lang w:val="es-ES"/>
              </w:rPr>
            </w:pPr>
            <w:r w:rsidRPr="0021762F">
              <w:rPr>
                <w:sz w:val="18"/>
                <w:szCs w:val="18"/>
                <w:lang w:val="es-ES"/>
              </w:rPr>
              <w:t>426 869</w:t>
            </w:r>
          </w:p>
        </w:tc>
        <w:tc>
          <w:tcPr>
            <w:tcW w:w="6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01C256" w14:textId="77777777" w:rsidR="00E70099" w:rsidRPr="0021762F" w:rsidRDefault="00E70099" w:rsidP="008B217E">
            <w:pPr>
              <w:pStyle w:val="Tabletext"/>
              <w:keepNext/>
              <w:keepLines/>
              <w:jc w:val="center"/>
              <w:rPr>
                <w:sz w:val="18"/>
                <w:szCs w:val="18"/>
                <w:lang w:val="es-ES"/>
              </w:rPr>
            </w:pPr>
            <w:r w:rsidRPr="0021762F">
              <w:rPr>
                <w:sz w:val="18"/>
                <w:szCs w:val="18"/>
                <w:lang w:val="es-ES"/>
              </w:rPr>
              <w:t>Deutsche Gesellschaft für Internationale Zusammenarbeit (GIZ) Alemania</w:t>
            </w:r>
          </w:p>
        </w:tc>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DD159B" w14:textId="77777777" w:rsidR="00E70099" w:rsidRPr="0021762F" w:rsidRDefault="00E70099" w:rsidP="008B217E">
            <w:pPr>
              <w:pStyle w:val="Tabletext"/>
              <w:keepNext/>
              <w:keepLines/>
              <w:rPr>
                <w:sz w:val="18"/>
                <w:szCs w:val="18"/>
                <w:lang w:val="es-ES"/>
              </w:rPr>
            </w:pPr>
            <w:r w:rsidRPr="0021762F">
              <w:rPr>
                <w:sz w:val="18"/>
                <w:szCs w:val="18"/>
                <w:lang w:val="es-ES"/>
              </w:rPr>
              <w:t>Res. 45 de la CMDT</w:t>
            </w:r>
          </w:p>
          <w:p w14:paraId="5FBAB89B" w14:textId="4A92C209" w:rsidR="00E70099" w:rsidRPr="0021762F" w:rsidRDefault="00E70099" w:rsidP="008B217E">
            <w:pPr>
              <w:pStyle w:val="Tabletext"/>
              <w:keepNext/>
              <w:keepLines/>
              <w:rPr>
                <w:sz w:val="18"/>
                <w:szCs w:val="18"/>
                <w:lang w:val="es-ES"/>
              </w:rPr>
            </w:pPr>
            <w:r w:rsidRPr="0021762F">
              <w:rPr>
                <w:sz w:val="18"/>
                <w:szCs w:val="18"/>
                <w:lang w:val="es-ES"/>
              </w:rPr>
              <w:t>Res. 69 de la CMDT</w:t>
            </w:r>
          </w:p>
        </w:tc>
      </w:tr>
      <w:tr w:rsidR="00E70099" w:rsidRPr="0021762F" w14:paraId="3E05182D" w14:textId="77777777" w:rsidTr="00E70099">
        <w:tc>
          <w:tcPr>
            <w:tcW w:w="4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67665B" w14:textId="77777777" w:rsidR="00E70099" w:rsidRPr="0021762F" w:rsidRDefault="00E70099" w:rsidP="008B217E">
            <w:pPr>
              <w:pStyle w:val="Tabletext"/>
              <w:keepNext/>
              <w:keepLines/>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4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CE5E51" w14:textId="3388B42E" w:rsidR="00E70099" w:rsidRPr="0021762F" w:rsidRDefault="00E70099" w:rsidP="008B217E">
            <w:pPr>
              <w:pStyle w:val="Tabletext"/>
              <w:keepNext/>
              <w:keepLines/>
              <w:rPr>
                <w:sz w:val="18"/>
                <w:szCs w:val="18"/>
                <w:lang w:val="es-ES"/>
              </w:rPr>
            </w:pPr>
            <w:r w:rsidRPr="0021762F">
              <w:rPr>
                <w:sz w:val="18"/>
                <w:szCs w:val="18"/>
                <w:lang w:val="es-ES"/>
              </w:rPr>
              <w:t>Proyecto regional o multirregional en beneficio de los países de la región</w:t>
            </w:r>
          </w:p>
        </w:tc>
      </w:tr>
      <w:tr w:rsidR="00E70099" w:rsidRPr="0021762F" w14:paraId="68C1ADEB" w14:textId="77777777" w:rsidTr="00E70099">
        <w:tc>
          <w:tcPr>
            <w:tcW w:w="4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7D4C83" w14:textId="77777777" w:rsidR="00E70099" w:rsidRPr="0021762F" w:rsidRDefault="00E70099" w:rsidP="00E70099">
            <w:pPr>
              <w:pStyle w:val="Tabletext"/>
              <w:rPr>
                <w:b/>
                <w:sz w:val="18"/>
                <w:szCs w:val="18"/>
                <w:lang w:val="es-ES"/>
              </w:rPr>
            </w:pPr>
            <w:r w:rsidRPr="0021762F">
              <w:rPr>
                <w:b/>
                <w:sz w:val="18"/>
                <w:szCs w:val="18"/>
                <w:lang w:val="es-ES"/>
              </w:rPr>
              <w:t>Resultados y logros previstos</w:t>
            </w:r>
          </w:p>
        </w:tc>
        <w:tc>
          <w:tcPr>
            <w:tcW w:w="454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ED3972" w14:textId="77777777" w:rsidR="00E70099" w:rsidRPr="0021762F" w:rsidRDefault="00E70099" w:rsidP="00E70099">
            <w:pPr>
              <w:pStyle w:val="Tabletext"/>
              <w:rPr>
                <w:sz w:val="18"/>
                <w:szCs w:val="18"/>
                <w:lang w:val="es-ES"/>
              </w:rPr>
            </w:pPr>
            <w:r w:rsidRPr="0021762F">
              <w:rPr>
                <w:sz w:val="18"/>
                <w:szCs w:val="18"/>
                <w:lang w:val="es-ES"/>
              </w:rPr>
              <w:t>El proyecto formó a 101 mujeres a través de diversas actividades, entre las que se incluyen cursos de autoaprendizaje, y sesiones de ciberdiplomacia en línea y de formación en directo; el 90 por ciento de las participantes manifestó un alto grado de satisfacción. El proyecto impartió 12 ejercicios prácticos, cinco conferencias didácticas y tres eventos de establecimiento de contactos, todos los cuales recibieron observaciones favorables. El programa de mentoría alcanzó sus objetivos, al asesorar a 67 mujeres y lograr una puntuación media de satisfacción de 9/10. En general, el proyecto mantuvo un alto nivel de participación, con 95 participantes que permanecieron en activo, y se registró una mayor confianza, un aumento de la concienciación sobre cuestiones internacionales de ciberseguridad y los conocimientos sobre la elaboración de políticas de ciberseguridad.</w:t>
            </w:r>
          </w:p>
        </w:tc>
      </w:tr>
    </w:tbl>
    <w:p w14:paraId="2DF957FC" w14:textId="1D101B7B" w:rsidR="00216779" w:rsidRPr="0021762F" w:rsidRDefault="00216779" w:rsidP="00794743">
      <w:pPr>
        <w:pStyle w:val="Heading3"/>
        <w:spacing w:after="120"/>
        <w:rPr>
          <w:lang w:val="es-ES"/>
        </w:rPr>
      </w:pPr>
      <w:r w:rsidRPr="0021762F">
        <w:rPr>
          <w:lang w:val="es-ES"/>
        </w:rPr>
        <w:t>IR: ARB 3</w:t>
      </w:r>
      <w:r w:rsidR="00960D2E" w:rsidRPr="0021762F">
        <w:rPr>
          <w:lang w:val="es-ES"/>
        </w:rPr>
        <w:t xml:space="preserve"> – </w:t>
      </w:r>
      <w:r w:rsidRPr="0021762F">
        <w:rPr>
          <w:lang w:val="es-ES"/>
        </w:rPr>
        <w:t>Desarrollar infraestructuras digitales para ciudades y comunidades inteligentes y sostenibles</w:t>
      </w:r>
    </w:p>
    <w:tbl>
      <w:tblPr>
        <w:tblW w:w="5011" w:type="pct"/>
        <w:tblLayout w:type="fixed"/>
        <w:tblCellMar>
          <w:left w:w="0" w:type="dxa"/>
          <w:right w:w="0" w:type="dxa"/>
        </w:tblCellMar>
        <w:tblLook w:val="04A0" w:firstRow="1" w:lastRow="0" w:firstColumn="1" w:lastColumn="0" w:noHBand="0" w:noVBand="1"/>
      </w:tblPr>
      <w:tblGrid>
        <w:gridCol w:w="1276"/>
        <w:gridCol w:w="2836"/>
        <w:gridCol w:w="2268"/>
        <w:gridCol w:w="1985"/>
        <w:gridCol w:w="1134"/>
        <w:gridCol w:w="1134"/>
        <w:gridCol w:w="1700"/>
        <w:gridCol w:w="1702"/>
      </w:tblGrid>
      <w:tr w:rsidR="00E70099" w:rsidRPr="0021762F" w14:paraId="39E30CF6" w14:textId="77777777" w:rsidTr="00E70099">
        <w:tc>
          <w:tcPr>
            <w:tcW w:w="1276" w:type="dxa"/>
            <w:shd w:val="clear" w:color="auto" w:fill="004B96"/>
            <w:tcMar>
              <w:top w:w="75" w:type="dxa"/>
              <w:left w:w="75" w:type="dxa"/>
              <w:bottom w:w="75" w:type="dxa"/>
              <w:right w:w="75" w:type="dxa"/>
            </w:tcMar>
            <w:vAlign w:val="center"/>
            <w:hideMark/>
          </w:tcPr>
          <w:p w14:paraId="51B12068" w14:textId="79327371" w:rsidR="00E70099" w:rsidRPr="0021762F" w:rsidRDefault="00E70099" w:rsidP="00E70099">
            <w:pPr>
              <w:pStyle w:val="Tablehead"/>
              <w:rPr>
                <w:color w:val="FFFFFF" w:themeColor="background1"/>
                <w:sz w:val="18"/>
                <w:szCs w:val="18"/>
                <w:lang w:val="es-ES"/>
              </w:rPr>
            </w:pPr>
            <w:r w:rsidRPr="0021762F">
              <w:rPr>
                <w:color w:val="FFFFFF" w:themeColor="background1"/>
                <w:sz w:val="18"/>
                <w:szCs w:val="18"/>
                <w:lang w:val="es-ES"/>
              </w:rPr>
              <w:t>N.º de proyecto</w:t>
            </w:r>
          </w:p>
        </w:tc>
        <w:tc>
          <w:tcPr>
            <w:tcW w:w="2836" w:type="dxa"/>
            <w:shd w:val="clear" w:color="auto" w:fill="004B96"/>
            <w:tcMar>
              <w:top w:w="75" w:type="dxa"/>
              <w:left w:w="75" w:type="dxa"/>
              <w:bottom w:w="75" w:type="dxa"/>
              <w:right w:w="75" w:type="dxa"/>
            </w:tcMar>
            <w:vAlign w:val="center"/>
            <w:hideMark/>
          </w:tcPr>
          <w:p w14:paraId="13352906" w14:textId="77777777" w:rsidR="00E70099" w:rsidRPr="0021762F" w:rsidRDefault="00E70099" w:rsidP="00E70099">
            <w:pPr>
              <w:pStyle w:val="Tablehead"/>
              <w:rPr>
                <w:color w:val="FFFFFF" w:themeColor="background1"/>
                <w:sz w:val="18"/>
                <w:szCs w:val="18"/>
                <w:lang w:val="es-ES"/>
              </w:rPr>
            </w:pPr>
            <w:r w:rsidRPr="0021762F">
              <w:rPr>
                <w:color w:val="FFFFFF" w:themeColor="background1"/>
                <w:sz w:val="18"/>
                <w:szCs w:val="18"/>
                <w:lang w:val="es-ES"/>
              </w:rPr>
              <w:t>Título</w:t>
            </w:r>
          </w:p>
        </w:tc>
        <w:tc>
          <w:tcPr>
            <w:tcW w:w="2268" w:type="dxa"/>
            <w:shd w:val="clear" w:color="auto" w:fill="004B96"/>
            <w:tcMar>
              <w:top w:w="75" w:type="dxa"/>
              <w:left w:w="75" w:type="dxa"/>
              <w:bottom w:w="75" w:type="dxa"/>
              <w:right w:w="75" w:type="dxa"/>
            </w:tcMar>
            <w:vAlign w:val="center"/>
            <w:hideMark/>
          </w:tcPr>
          <w:p w14:paraId="79738C97" w14:textId="77777777" w:rsidR="00E70099" w:rsidRPr="0021762F" w:rsidRDefault="00E70099" w:rsidP="00E70099">
            <w:pPr>
              <w:pStyle w:val="Tablehead"/>
              <w:rPr>
                <w:color w:val="FFFFFF" w:themeColor="background1"/>
                <w:sz w:val="18"/>
                <w:szCs w:val="18"/>
                <w:lang w:val="es-ES"/>
              </w:rPr>
            </w:pPr>
            <w:r w:rsidRPr="0021762F">
              <w:rPr>
                <w:color w:val="FFFFFF" w:themeColor="background1"/>
                <w:sz w:val="18"/>
                <w:szCs w:val="18"/>
                <w:lang w:val="es-ES"/>
              </w:rPr>
              <w:t>Fecha de inicio</w:t>
            </w:r>
          </w:p>
        </w:tc>
        <w:tc>
          <w:tcPr>
            <w:tcW w:w="1985" w:type="dxa"/>
            <w:shd w:val="clear" w:color="auto" w:fill="004B96"/>
            <w:tcMar>
              <w:top w:w="75" w:type="dxa"/>
              <w:left w:w="75" w:type="dxa"/>
              <w:bottom w:w="75" w:type="dxa"/>
              <w:right w:w="75" w:type="dxa"/>
            </w:tcMar>
            <w:vAlign w:val="center"/>
            <w:hideMark/>
          </w:tcPr>
          <w:p w14:paraId="60E56CA6" w14:textId="77777777" w:rsidR="00E70099" w:rsidRPr="0021762F" w:rsidRDefault="00E70099" w:rsidP="00E70099">
            <w:pPr>
              <w:pStyle w:val="Tablehead"/>
              <w:rPr>
                <w:color w:val="FFFFFF" w:themeColor="background1"/>
                <w:sz w:val="18"/>
                <w:szCs w:val="18"/>
                <w:lang w:val="es-ES"/>
              </w:rPr>
            </w:pPr>
            <w:r w:rsidRPr="0021762F">
              <w:rPr>
                <w:color w:val="FFFFFF" w:themeColor="background1"/>
                <w:sz w:val="18"/>
                <w:szCs w:val="18"/>
                <w:lang w:val="es-ES"/>
              </w:rPr>
              <w:t>Fecha de finalización</w:t>
            </w:r>
          </w:p>
        </w:tc>
        <w:tc>
          <w:tcPr>
            <w:tcW w:w="1134" w:type="dxa"/>
            <w:shd w:val="clear" w:color="auto" w:fill="004B96"/>
            <w:tcMar>
              <w:top w:w="75" w:type="dxa"/>
              <w:left w:w="75" w:type="dxa"/>
              <w:bottom w:w="75" w:type="dxa"/>
              <w:right w:w="75" w:type="dxa"/>
            </w:tcMar>
            <w:vAlign w:val="center"/>
            <w:hideMark/>
          </w:tcPr>
          <w:p w14:paraId="5C85F671" w14:textId="77777777" w:rsidR="00E70099" w:rsidRPr="0021762F" w:rsidRDefault="00E70099" w:rsidP="00E70099">
            <w:pPr>
              <w:pStyle w:val="Tablehead"/>
              <w:rPr>
                <w:color w:val="FFFFFF" w:themeColor="background1"/>
                <w:sz w:val="18"/>
                <w:szCs w:val="18"/>
                <w:lang w:val="es-ES"/>
              </w:rPr>
            </w:pPr>
            <w:r w:rsidRPr="0021762F">
              <w:rPr>
                <w:color w:val="FFFFFF" w:themeColor="background1"/>
                <w:sz w:val="18"/>
                <w:szCs w:val="18"/>
                <w:lang w:val="es-ES"/>
              </w:rPr>
              <w:t>Situación</w:t>
            </w:r>
          </w:p>
        </w:tc>
        <w:tc>
          <w:tcPr>
            <w:tcW w:w="1134" w:type="dxa"/>
            <w:shd w:val="clear" w:color="auto" w:fill="004B96"/>
            <w:tcMar>
              <w:top w:w="75" w:type="dxa"/>
              <w:left w:w="75" w:type="dxa"/>
              <w:bottom w:w="75" w:type="dxa"/>
              <w:right w:w="75" w:type="dxa"/>
            </w:tcMar>
            <w:vAlign w:val="center"/>
            <w:hideMark/>
          </w:tcPr>
          <w:p w14:paraId="1A4C3A99" w14:textId="273557E4" w:rsidR="00E70099" w:rsidRPr="0021762F" w:rsidRDefault="00E70099" w:rsidP="00E70099">
            <w:pPr>
              <w:pStyle w:val="Tablehead"/>
              <w:rPr>
                <w:color w:val="FFFFFF" w:themeColor="background1"/>
                <w:sz w:val="18"/>
                <w:szCs w:val="18"/>
                <w:lang w:val="es-ES"/>
              </w:rPr>
            </w:pPr>
            <w:r w:rsidRPr="0021762F">
              <w:rPr>
                <w:color w:val="FFFFFF" w:themeColor="background1"/>
                <w:sz w:val="18"/>
                <w:szCs w:val="18"/>
                <w:lang w:val="es-ES"/>
              </w:rPr>
              <w:t>Fondos</w:t>
            </w:r>
            <w:r w:rsidR="0021762F">
              <w:rPr>
                <w:color w:val="FFFFFF" w:themeColor="background1"/>
                <w:sz w:val="18"/>
                <w:szCs w:val="18"/>
                <w:lang w:val="es-ES"/>
              </w:rPr>
              <w:t xml:space="preserve"> </w:t>
            </w:r>
            <w:r w:rsidRPr="0021762F">
              <w:rPr>
                <w:color w:val="FFFFFF" w:themeColor="background1"/>
                <w:sz w:val="18"/>
                <w:szCs w:val="18"/>
                <w:lang w:val="es-ES"/>
              </w:rPr>
              <w:t>totales</w:t>
            </w:r>
            <w:r w:rsidRPr="0021762F">
              <w:rPr>
                <w:color w:val="FFFFFF" w:themeColor="background1"/>
                <w:sz w:val="18"/>
                <w:szCs w:val="18"/>
                <w:lang w:val="es-ES"/>
              </w:rPr>
              <w:br/>
              <w:t>(CHF)</w:t>
            </w:r>
          </w:p>
        </w:tc>
        <w:tc>
          <w:tcPr>
            <w:tcW w:w="1700" w:type="dxa"/>
            <w:shd w:val="clear" w:color="auto" w:fill="004B96"/>
            <w:tcMar>
              <w:top w:w="75" w:type="dxa"/>
              <w:left w:w="75" w:type="dxa"/>
              <w:bottom w:w="75" w:type="dxa"/>
              <w:right w:w="75" w:type="dxa"/>
            </w:tcMar>
            <w:vAlign w:val="center"/>
            <w:hideMark/>
          </w:tcPr>
          <w:p w14:paraId="7970C87C" w14:textId="77777777" w:rsidR="00E70099" w:rsidRPr="0021762F" w:rsidRDefault="00E70099" w:rsidP="00E70099">
            <w:pPr>
              <w:pStyle w:val="Tablehead"/>
              <w:rPr>
                <w:color w:val="FFFFFF" w:themeColor="background1"/>
                <w:sz w:val="18"/>
                <w:szCs w:val="18"/>
                <w:lang w:val="es-ES"/>
              </w:rPr>
            </w:pPr>
            <w:r w:rsidRPr="0021762F">
              <w:rPr>
                <w:color w:val="FFFFFF" w:themeColor="background1"/>
                <w:sz w:val="18"/>
                <w:szCs w:val="18"/>
                <w:lang w:val="es-ES"/>
              </w:rPr>
              <w:t>Organismo de cooperación</w:t>
            </w:r>
          </w:p>
        </w:tc>
        <w:tc>
          <w:tcPr>
            <w:tcW w:w="1702" w:type="dxa"/>
            <w:shd w:val="clear" w:color="auto" w:fill="004B96"/>
            <w:tcMar>
              <w:top w:w="75" w:type="dxa"/>
              <w:left w:w="75" w:type="dxa"/>
              <w:bottom w:w="75" w:type="dxa"/>
              <w:right w:w="75" w:type="dxa"/>
            </w:tcMar>
            <w:vAlign w:val="center"/>
            <w:hideMark/>
          </w:tcPr>
          <w:p w14:paraId="76C83321" w14:textId="77777777" w:rsidR="00E70099" w:rsidRPr="0021762F" w:rsidRDefault="00E70099" w:rsidP="00E70099">
            <w:pPr>
              <w:pStyle w:val="Tablehead"/>
              <w:rPr>
                <w:color w:val="FFFFFF" w:themeColor="background1"/>
                <w:sz w:val="18"/>
                <w:szCs w:val="18"/>
                <w:lang w:val="es-ES"/>
              </w:rPr>
            </w:pPr>
            <w:r w:rsidRPr="0021762F">
              <w:rPr>
                <w:color w:val="FFFFFF" w:themeColor="background1"/>
                <w:sz w:val="18"/>
                <w:szCs w:val="18"/>
                <w:lang w:val="es-ES"/>
              </w:rPr>
              <w:t>Res. de la CMDT aplicada</w:t>
            </w:r>
          </w:p>
        </w:tc>
      </w:tr>
      <w:tr w:rsidR="00E70099" w:rsidRPr="0021762F" w14:paraId="58161501" w14:textId="77777777" w:rsidTr="00E70099">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75026C" w14:textId="77777777" w:rsidR="00E70099" w:rsidRPr="0021762F" w:rsidRDefault="00E70099" w:rsidP="00E70099">
            <w:pPr>
              <w:pStyle w:val="Tabletext"/>
              <w:jc w:val="center"/>
              <w:rPr>
                <w:b/>
                <w:sz w:val="18"/>
                <w:szCs w:val="18"/>
                <w:lang w:val="es-ES"/>
              </w:rPr>
            </w:pPr>
            <w:r w:rsidRPr="0021762F">
              <w:rPr>
                <w:b/>
                <w:sz w:val="18"/>
                <w:szCs w:val="18"/>
                <w:lang w:val="es-ES"/>
              </w:rPr>
              <w:t>9EGY24003</w:t>
            </w:r>
          </w:p>
        </w:tc>
        <w:tc>
          <w:tcPr>
            <w:tcW w:w="283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EAC6E5" w14:textId="77777777" w:rsidR="00E70099" w:rsidRPr="0021762F" w:rsidRDefault="00E70099" w:rsidP="00E70099">
            <w:pPr>
              <w:pStyle w:val="Tabletext"/>
              <w:rPr>
                <w:sz w:val="18"/>
                <w:szCs w:val="18"/>
                <w:lang w:val="es-ES"/>
              </w:rPr>
            </w:pPr>
            <w:r w:rsidRPr="0021762F">
              <w:rPr>
                <w:sz w:val="18"/>
                <w:szCs w:val="18"/>
                <w:lang w:val="es-ES"/>
              </w:rPr>
              <w:t>Promoción del desarrollo de infraestructuras de telecomunicaciones para ciudades y comunidades inteligentes y sostenibles en Egipto</w:t>
            </w:r>
          </w:p>
        </w:tc>
        <w:tc>
          <w:tcPr>
            <w:tcW w:w="226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DD1AFB" w14:textId="77777777" w:rsidR="00E70099" w:rsidRPr="0021762F" w:rsidRDefault="00E70099" w:rsidP="00E70099">
            <w:pPr>
              <w:pStyle w:val="Tabletext"/>
              <w:jc w:val="center"/>
              <w:rPr>
                <w:sz w:val="18"/>
                <w:szCs w:val="18"/>
                <w:lang w:val="es-ES"/>
              </w:rPr>
            </w:pPr>
            <w:r w:rsidRPr="0021762F">
              <w:rPr>
                <w:sz w:val="18"/>
                <w:szCs w:val="18"/>
                <w:lang w:val="es-ES"/>
              </w:rPr>
              <w:t>1 de febrero de 2024</w:t>
            </w:r>
          </w:p>
        </w:tc>
        <w:tc>
          <w:tcPr>
            <w:tcW w:w="198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60D637" w14:textId="77777777" w:rsidR="00E70099" w:rsidRPr="0021762F" w:rsidRDefault="00E70099" w:rsidP="00E70099">
            <w:pPr>
              <w:pStyle w:val="Tabletext"/>
              <w:jc w:val="center"/>
              <w:rPr>
                <w:sz w:val="18"/>
                <w:szCs w:val="18"/>
                <w:lang w:val="es-ES"/>
              </w:rPr>
            </w:pPr>
            <w:r w:rsidRPr="0021762F">
              <w:rPr>
                <w:sz w:val="18"/>
                <w:szCs w:val="18"/>
                <w:lang w:val="es-ES"/>
              </w:rPr>
              <w:t>31 de julio de 2025</w:t>
            </w:r>
          </w:p>
        </w:tc>
        <w:tc>
          <w:tcPr>
            <w:tcW w:w="113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06DD4F" w14:textId="77777777" w:rsidR="00E70099" w:rsidRPr="0021762F" w:rsidRDefault="00E70099" w:rsidP="00E70099">
            <w:pPr>
              <w:pStyle w:val="Tabletext"/>
              <w:jc w:val="center"/>
              <w:rPr>
                <w:sz w:val="18"/>
                <w:szCs w:val="18"/>
                <w:lang w:val="es-ES"/>
              </w:rPr>
            </w:pPr>
            <w:r w:rsidRPr="0021762F">
              <w:rPr>
                <w:sz w:val="18"/>
                <w:szCs w:val="18"/>
                <w:lang w:val="es-ES"/>
              </w:rPr>
              <w:t>En curso</w:t>
            </w:r>
          </w:p>
        </w:tc>
        <w:tc>
          <w:tcPr>
            <w:tcW w:w="113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651E1B" w14:textId="77777777" w:rsidR="00E70099" w:rsidRPr="0021762F" w:rsidRDefault="00E70099" w:rsidP="00E70099">
            <w:pPr>
              <w:pStyle w:val="Tabletext"/>
              <w:jc w:val="center"/>
              <w:rPr>
                <w:sz w:val="18"/>
                <w:szCs w:val="18"/>
                <w:lang w:val="es-ES"/>
              </w:rPr>
            </w:pPr>
            <w:r w:rsidRPr="0021762F">
              <w:rPr>
                <w:sz w:val="18"/>
                <w:szCs w:val="18"/>
                <w:lang w:val="es-ES"/>
              </w:rPr>
              <w:t>85 370</w:t>
            </w:r>
          </w:p>
        </w:tc>
        <w:tc>
          <w:tcPr>
            <w:tcW w:w="170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40B5C5" w14:textId="77777777" w:rsidR="00E70099" w:rsidRPr="0021762F" w:rsidRDefault="00E70099" w:rsidP="00E70099">
            <w:pPr>
              <w:pStyle w:val="Tabletext"/>
              <w:jc w:val="center"/>
              <w:rPr>
                <w:sz w:val="18"/>
                <w:szCs w:val="18"/>
                <w:lang w:val="es-ES"/>
              </w:rPr>
            </w:pPr>
            <w:r w:rsidRPr="0021762F">
              <w:rPr>
                <w:sz w:val="18"/>
                <w:szCs w:val="18"/>
                <w:lang w:val="es-ES"/>
              </w:rPr>
              <w:t>Autoridad Nacional de Regulación de las Telecomunicaciones (NTRA) de Egipto</w:t>
            </w:r>
          </w:p>
        </w:tc>
        <w:tc>
          <w:tcPr>
            <w:tcW w:w="170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516AA3" w14:textId="16FC2823" w:rsidR="00E70099" w:rsidRPr="0021762F" w:rsidRDefault="00E70099" w:rsidP="00E70099">
            <w:pPr>
              <w:pStyle w:val="Tabletext"/>
              <w:rPr>
                <w:sz w:val="18"/>
                <w:szCs w:val="18"/>
                <w:lang w:val="es-ES"/>
              </w:rPr>
            </w:pPr>
            <w:r w:rsidRPr="0021762F">
              <w:rPr>
                <w:sz w:val="18"/>
                <w:szCs w:val="18"/>
                <w:lang w:val="es-ES"/>
              </w:rPr>
              <w:t>Res. 85 de la CMDT</w:t>
            </w:r>
          </w:p>
        </w:tc>
      </w:tr>
      <w:tr w:rsidR="00E70099" w:rsidRPr="0021762F" w14:paraId="405ECADB" w14:textId="77777777" w:rsidTr="00E70099">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309E5A" w14:textId="77777777" w:rsidR="00E70099" w:rsidRPr="0021762F" w:rsidRDefault="00E70099" w:rsidP="00E70099">
            <w:pPr>
              <w:pStyle w:val="Tabletext"/>
              <w:rPr>
                <w:b/>
                <w:sz w:val="18"/>
                <w:szCs w:val="18"/>
                <w:lang w:val="es-ES"/>
              </w:rPr>
            </w:pPr>
            <w:r w:rsidRPr="0021762F">
              <w:rPr>
                <w:b/>
                <w:sz w:val="18"/>
                <w:szCs w:val="18"/>
                <w:lang w:val="es-ES"/>
              </w:rPr>
              <w:t xml:space="preserve">Países beneficiarios </w:t>
            </w:r>
          </w:p>
        </w:tc>
        <w:tc>
          <w:tcPr>
            <w:tcW w:w="12759"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37DE79" w14:textId="3F9A60DC" w:rsidR="00E70099" w:rsidRPr="0021762F" w:rsidRDefault="00E70099" w:rsidP="00E70099">
            <w:pPr>
              <w:pStyle w:val="Tabletext"/>
              <w:rPr>
                <w:sz w:val="18"/>
                <w:szCs w:val="18"/>
                <w:lang w:val="es-ES"/>
              </w:rPr>
            </w:pPr>
            <w:r w:rsidRPr="0021762F">
              <w:rPr>
                <w:sz w:val="18"/>
                <w:szCs w:val="18"/>
                <w:lang w:val="es-ES"/>
              </w:rPr>
              <w:t>Egipto</w:t>
            </w:r>
          </w:p>
        </w:tc>
      </w:tr>
      <w:tr w:rsidR="00E70099" w:rsidRPr="0021762F" w14:paraId="6F33DD97" w14:textId="77777777" w:rsidTr="00E70099">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9919FD" w14:textId="77777777" w:rsidR="00E70099" w:rsidRPr="0021762F" w:rsidRDefault="00E70099" w:rsidP="00E70099">
            <w:pPr>
              <w:pStyle w:val="Tabletext"/>
              <w:rPr>
                <w:b/>
                <w:sz w:val="18"/>
                <w:szCs w:val="18"/>
                <w:lang w:val="es-ES"/>
              </w:rPr>
            </w:pPr>
            <w:r w:rsidRPr="0021762F">
              <w:rPr>
                <w:b/>
                <w:sz w:val="18"/>
                <w:szCs w:val="18"/>
                <w:lang w:val="es-ES"/>
              </w:rPr>
              <w:t>Resultados y logros previstos</w:t>
            </w:r>
          </w:p>
        </w:tc>
        <w:tc>
          <w:tcPr>
            <w:tcW w:w="12759"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86BDFF" w14:textId="77777777" w:rsidR="00E70099" w:rsidRPr="0021762F" w:rsidRDefault="00E70099" w:rsidP="00E70099">
            <w:pPr>
              <w:pStyle w:val="Tabletext"/>
              <w:rPr>
                <w:sz w:val="18"/>
                <w:szCs w:val="18"/>
                <w:lang w:val="es-ES"/>
              </w:rPr>
            </w:pPr>
            <w:r w:rsidRPr="0021762F">
              <w:rPr>
                <w:sz w:val="18"/>
                <w:szCs w:val="18"/>
                <w:lang w:val="es-ES"/>
              </w:rPr>
              <w:t>Este proyecto tiene como objetivo ayudar al Gobierno de Egipto en las fases de desarrollo de Ciudades y Comunidades Inteligentes y Sostenibles (SSC&amp;C) mediante el diseño de un marco y una metodología de evaluación</w:t>
            </w:r>
            <w:bookmarkStart w:id="15" w:name="_Hlk119251424"/>
            <w:r w:rsidRPr="0021762F">
              <w:rPr>
                <w:sz w:val="18"/>
                <w:szCs w:val="18"/>
                <w:lang w:val="es-ES"/>
              </w:rPr>
              <w:t xml:space="preserve"> que esboce los principales factores facilitadores de la infraestructura inteligente de ciudades y comunidades, como orientación para incorporar elementos de inteligencia y sostenibilidad.</w:t>
            </w:r>
            <w:bookmarkEnd w:id="15"/>
            <w:r w:rsidRPr="0021762F">
              <w:rPr>
                <w:sz w:val="18"/>
                <w:szCs w:val="18"/>
                <w:lang w:val="es-ES"/>
              </w:rPr>
              <w:t xml:space="preserve"> El marco se centrará tanto en las ciudades y comunidades inteligentes verdes (por construir) como en las marrones (ya construidas y que necesitan elementos inteligentes para su mejora).</w:t>
            </w:r>
          </w:p>
        </w:tc>
      </w:tr>
      <w:tr w:rsidR="00E70099" w:rsidRPr="0021762F" w14:paraId="0152532B" w14:textId="77777777" w:rsidTr="00E70099">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9D767B" w14:textId="77777777" w:rsidR="00E70099" w:rsidRPr="0021762F" w:rsidRDefault="00E70099" w:rsidP="00041F1B">
            <w:pPr>
              <w:pStyle w:val="Tabletext"/>
              <w:jc w:val="center"/>
              <w:rPr>
                <w:b/>
                <w:sz w:val="18"/>
                <w:szCs w:val="18"/>
                <w:lang w:val="es-ES"/>
              </w:rPr>
            </w:pPr>
            <w:r w:rsidRPr="0021762F">
              <w:rPr>
                <w:b/>
                <w:sz w:val="18"/>
                <w:szCs w:val="18"/>
                <w:lang w:val="es-ES"/>
              </w:rPr>
              <w:lastRenderedPageBreak/>
              <w:t>9GLO19099</w:t>
            </w:r>
          </w:p>
        </w:tc>
        <w:tc>
          <w:tcPr>
            <w:tcW w:w="283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D70B41" w14:textId="77777777" w:rsidR="00E70099" w:rsidRPr="0021762F" w:rsidRDefault="00E70099" w:rsidP="00E70099">
            <w:pPr>
              <w:pStyle w:val="Tabletext"/>
              <w:rPr>
                <w:sz w:val="18"/>
                <w:szCs w:val="18"/>
                <w:lang w:val="es-ES"/>
              </w:rPr>
            </w:pPr>
            <w:r w:rsidRPr="0021762F">
              <w:rPr>
                <w:sz w:val="18"/>
                <w:szCs w:val="18"/>
                <w:lang w:val="es-ES"/>
              </w:rPr>
              <w:t>Asistencia para el establecimiento de sistemas marco básicos para la gestión nacional del espectro</w:t>
            </w:r>
          </w:p>
        </w:tc>
        <w:tc>
          <w:tcPr>
            <w:tcW w:w="226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D7636D" w14:textId="77777777" w:rsidR="00E70099" w:rsidRPr="0021762F" w:rsidRDefault="00E70099" w:rsidP="00E70099">
            <w:pPr>
              <w:pStyle w:val="Tabletext"/>
              <w:jc w:val="center"/>
              <w:rPr>
                <w:sz w:val="18"/>
                <w:szCs w:val="18"/>
                <w:lang w:val="es-ES"/>
              </w:rPr>
            </w:pPr>
            <w:r w:rsidRPr="0021762F">
              <w:rPr>
                <w:sz w:val="18"/>
                <w:szCs w:val="18"/>
                <w:lang w:val="es-ES"/>
              </w:rPr>
              <w:t>1 de enero de 2019</w:t>
            </w:r>
          </w:p>
        </w:tc>
        <w:tc>
          <w:tcPr>
            <w:tcW w:w="198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0E29E3" w14:textId="77777777" w:rsidR="00E70099" w:rsidRPr="0021762F" w:rsidRDefault="00E70099" w:rsidP="00E70099">
            <w:pPr>
              <w:pStyle w:val="Tabletext"/>
              <w:jc w:val="center"/>
              <w:rPr>
                <w:sz w:val="18"/>
                <w:szCs w:val="18"/>
                <w:lang w:val="es-ES"/>
              </w:rPr>
            </w:pPr>
            <w:r w:rsidRPr="0021762F">
              <w:rPr>
                <w:sz w:val="18"/>
                <w:szCs w:val="18"/>
                <w:lang w:val="es-ES"/>
              </w:rPr>
              <w:t>31 de marzo de 2025</w:t>
            </w:r>
          </w:p>
        </w:tc>
        <w:tc>
          <w:tcPr>
            <w:tcW w:w="113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69B96A" w14:textId="77777777" w:rsidR="00E70099" w:rsidRPr="0021762F" w:rsidRDefault="00E70099" w:rsidP="00E70099">
            <w:pPr>
              <w:pStyle w:val="Tabletext"/>
              <w:jc w:val="center"/>
              <w:rPr>
                <w:sz w:val="18"/>
                <w:szCs w:val="18"/>
                <w:lang w:val="es-ES"/>
              </w:rPr>
            </w:pPr>
            <w:r w:rsidRPr="0021762F">
              <w:rPr>
                <w:sz w:val="18"/>
                <w:szCs w:val="18"/>
                <w:lang w:val="es-ES"/>
              </w:rPr>
              <w:t>Concluido</w:t>
            </w:r>
          </w:p>
        </w:tc>
        <w:tc>
          <w:tcPr>
            <w:tcW w:w="113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FAEA14" w14:textId="77777777" w:rsidR="00E70099" w:rsidRPr="0021762F" w:rsidRDefault="00E70099" w:rsidP="00E70099">
            <w:pPr>
              <w:pStyle w:val="Tabletext"/>
              <w:jc w:val="center"/>
              <w:rPr>
                <w:sz w:val="18"/>
                <w:szCs w:val="18"/>
                <w:lang w:val="es-ES"/>
              </w:rPr>
            </w:pPr>
            <w:r w:rsidRPr="0021762F">
              <w:rPr>
                <w:sz w:val="18"/>
                <w:szCs w:val="18"/>
                <w:lang w:val="es-ES"/>
              </w:rPr>
              <w:t>521 251</w:t>
            </w:r>
          </w:p>
        </w:tc>
        <w:tc>
          <w:tcPr>
            <w:tcW w:w="170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F2E18D" w14:textId="77777777" w:rsidR="00E70099" w:rsidRPr="0021762F" w:rsidRDefault="00E70099" w:rsidP="00E70099">
            <w:pPr>
              <w:pStyle w:val="Tabletext"/>
              <w:jc w:val="center"/>
              <w:rPr>
                <w:sz w:val="18"/>
                <w:szCs w:val="18"/>
                <w:lang w:val="es-ES"/>
              </w:rPr>
            </w:pPr>
            <w:r w:rsidRPr="0021762F">
              <w:rPr>
                <w:sz w:val="18"/>
                <w:szCs w:val="18"/>
                <w:lang w:val="es-ES"/>
              </w:rPr>
              <w:t>Ministerio de Ciencia y TIC (MSIT, antiguo MSIP), República de Corea</w:t>
            </w:r>
          </w:p>
        </w:tc>
        <w:tc>
          <w:tcPr>
            <w:tcW w:w="170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C90271" w14:textId="77777777" w:rsidR="00E70099" w:rsidRPr="0021762F" w:rsidRDefault="00E70099" w:rsidP="00E70099">
            <w:pPr>
              <w:pStyle w:val="Tabletext"/>
              <w:rPr>
                <w:sz w:val="18"/>
                <w:szCs w:val="18"/>
                <w:lang w:val="es-ES"/>
              </w:rPr>
            </w:pPr>
            <w:r w:rsidRPr="0021762F">
              <w:rPr>
                <w:sz w:val="18"/>
                <w:szCs w:val="18"/>
                <w:lang w:val="es-ES"/>
              </w:rPr>
              <w:t>Res. 9 de la CMDT</w:t>
            </w:r>
          </w:p>
          <w:p w14:paraId="4E6DF253" w14:textId="21B6AAF3" w:rsidR="00E70099" w:rsidRPr="0021762F" w:rsidRDefault="00E70099" w:rsidP="00E70099">
            <w:pPr>
              <w:pStyle w:val="Tabletext"/>
              <w:rPr>
                <w:sz w:val="18"/>
                <w:szCs w:val="18"/>
                <w:lang w:val="es-ES"/>
              </w:rPr>
            </w:pPr>
            <w:r w:rsidRPr="0021762F">
              <w:rPr>
                <w:sz w:val="18"/>
                <w:szCs w:val="18"/>
                <w:lang w:val="es-ES"/>
              </w:rPr>
              <w:t>Res. 48 de la CMDT</w:t>
            </w:r>
          </w:p>
        </w:tc>
      </w:tr>
      <w:tr w:rsidR="00E70099" w:rsidRPr="0021762F" w14:paraId="33A3F245" w14:textId="77777777" w:rsidTr="00E70099">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4D3804" w14:textId="77777777" w:rsidR="00E70099" w:rsidRPr="0021762F" w:rsidRDefault="00E70099" w:rsidP="00E70099">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12759"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6ACF6B" w14:textId="2082C013" w:rsidR="00E70099" w:rsidRPr="0021762F" w:rsidRDefault="00E70099" w:rsidP="00E70099">
            <w:pPr>
              <w:pStyle w:val="Tabletext"/>
              <w:rPr>
                <w:sz w:val="18"/>
                <w:szCs w:val="18"/>
                <w:lang w:val="es-ES"/>
              </w:rPr>
            </w:pPr>
            <w:r w:rsidRPr="0021762F">
              <w:rPr>
                <w:sz w:val="18"/>
                <w:szCs w:val="18"/>
                <w:lang w:val="es-ES"/>
              </w:rPr>
              <w:t>Proyecto regional o multirregional en beneficio de varios países de la región</w:t>
            </w:r>
          </w:p>
        </w:tc>
      </w:tr>
      <w:tr w:rsidR="00E70099" w:rsidRPr="0021762F" w14:paraId="5E59A83F" w14:textId="77777777" w:rsidTr="00E70099">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9215F6" w14:textId="77777777" w:rsidR="00E70099" w:rsidRPr="0021762F" w:rsidRDefault="00E70099" w:rsidP="00E70099">
            <w:pPr>
              <w:pStyle w:val="Tabletext"/>
              <w:rPr>
                <w:b/>
                <w:sz w:val="18"/>
                <w:szCs w:val="18"/>
                <w:lang w:val="es-ES"/>
              </w:rPr>
            </w:pPr>
            <w:r w:rsidRPr="0021762F">
              <w:rPr>
                <w:b/>
                <w:sz w:val="18"/>
                <w:szCs w:val="18"/>
                <w:lang w:val="es-ES"/>
              </w:rPr>
              <w:t>Resultados y logros previstos</w:t>
            </w:r>
          </w:p>
        </w:tc>
        <w:tc>
          <w:tcPr>
            <w:tcW w:w="12759"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661507E" w14:textId="223AEA0D" w:rsidR="00E70099" w:rsidRPr="0021762F" w:rsidRDefault="00E70099" w:rsidP="00E70099">
            <w:pPr>
              <w:pStyle w:val="Tabletext"/>
              <w:rPr>
                <w:sz w:val="18"/>
                <w:szCs w:val="18"/>
                <w:lang w:val="es-ES"/>
              </w:rPr>
            </w:pPr>
            <w:r w:rsidRPr="0021762F">
              <w:rPr>
                <w:sz w:val="18"/>
                <w:szCs w:val="18"/>
                <w:lang w:val="es-ES"/>
              </w:rPr>
              <w:t>El proyecto ayudó a los países beneficiarios a analizar sus planes de gestión del espectro y a establecer una estructura jurídica, administrativa e institucional fundamental para un sistema nacional de gestión del espectro. Además, el proyecto se centró en el fomento de la capacitación humana en esos países en relación con el sistema nacional de gestión del espectro. Mediante dicha capacitación, el proyecto dotó a los participantes de los conocimientos y las competencias necesarios para gestionar eficazmente el espectro en sus respectivos países.</w:t>
            </w:r>
          </w:p>
        </w:tc>
      </w:tr>
      <w:tr w:rsidR="008B217E" w:rsidRPr="0021762F" w14:paraId="64D2297E" w14:textId="77777777" w:rsidTr="00E70099">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204DAFE" w14:textId="77777777" w:rsidR="008B217E" w:rsidRPr="0021762F" w:rsidRDefault="008B217E" w:rsidP="00E70099">
            <w:pPr>
              <w:pStyle w:val="Tabletext"/>
              <w:rPr>
                <w:b/>
                <w:sz w:val="18"/>
                <w:szCs w:val="18"/>
                <w:lang w:val="es-ES"/>
              </w:rPr>
            </w:pPr>
          </w:p>
        </w:tc>
        <w:tc>
          <w:tcPr>
            <w:tcW w:w="12759"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F51EBDB" w14:textId="77777777" w:rsidR="008B217E" w:rsidRPr="0021762F" w:rsidRDefault="008B217E" w:rsidP="00E70099">
            <w:pPr>
              <w:pStyle w:val="Tabletext"/>
              <w:rPr>
                <w:sz w:val="18"/>
                <w:szCs w:val="18"/>
                <w:lang w:val="es-ES"/>
              </w:rPr>
            </w:pPr>
          </w:p>
        </w:tc>
      </w:tr>
      <w:tr w:rsidR="00E70099" w:rsidRPr="0021762F" w14:paraId="15FA5925" w14:textId="77777777" w:rsidTr="00E70099">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B3FDF5" w14:textId="77777777" w:rsidR="00E70099" w:rsidRPr="0021762F" w:rsidRDefault="00E70099" w:rsidP="00041F1B">
            <w:pPr>
              <w:pStyle w:val="Tabletext"/>
              <w:jc w:val="center"/>
              <w:rPr>
                <w:b/>
                <w:sz w:val="18"/>
                <w:szCs w:val="18"/>
                <w:lang w:val="es-ES"/>
              </w:rPr>
            </w:pPr>
            <w:r w:rsidRPr="0021762F">
              <w:rPr>
                <w:b/>
                <w:sz w:val="18"/>
                <w:szCs w:val="18"/>
                <w:lang w:val="es-ES"/>
              </w:rPr>
              <w:t>9RAB20030</w:t>
            </w:r>
          </w:p>
        </w:tc>
        <w:tc>
          <w:tcPr>
            <w:tcW w:w="283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229EB6" w14:textId="530F5ECF" w:rsidR="00E70099" w:rsidRPr="0021762F" w:rsidRDefault="00E70099" w:rsidP="00E70099">
            <w:pPr>
              <w:pStyle w:val="Tabletext"/>
              <w:rPr>
                <w:sz w:val="18"/>
                <w:szCs w:val="18"/>
                <w:lang w:val="es-ES"/>
              </w:rPr>
            </w:pPr>
            <w:r w:rsidRPr="0021762F">
              <w:rPr>
                <w:sz w:val="18"/>
                <w:szCs w:val="18"/>
                <w:lang w:val="es-ES"/>
              </w:rPr>
              <w:t>Centro regional de expertos en IPv6 e IoT de la UIT para la región árabe</w:t>
            </w:r>
          </w:p>
        </w:tc>
        <w:tc>
          <w:tcPr>
            <w:tcW w:w="226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2F6596" w14:textId="77777777" w:rsidR="00E70099" w:rsidRPr="0021762F" w:rsidRDefault="00E70099" w:rsidP="00E70099">
            <w:pPr>
              <w:pStyle w:val="Tabletext"/>
              <w:jc w:val="center"/>
              <w:rPr>
                <w:sz w:val="18"/>
                <w:szCs w:val="18"/>
                <w:lang w:val="es-ES"/>
              </w:rPr>
            </w:pPr>
            <w:r w:rsidRPr="0021762F">
              <w:rPr>
                <w:sz w:val="18"/>
                <w:szCs w:val="18"/>
                <w:lang w:val="es-ES"/>
              </w:rPr>
              <w:t>17 de mayo de 2020</w:t>
            </w:r>
          </w:p>
        </w:tc>
        <w:tc>
          <w:tcPr>
            <w:tcW w:w="198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59118B" w14:textId="77777777" w:rsidR="00E70099" w:rsidRPr="0021762F" w:rsidRDefault="00E70099" w:rsidP="00E70099">
            <w:pPr>
              <w:pStyle w:val="Tabletext"/>
              <w:jc w:val="center"/>
              <w:rPr>
                <w:sz w:val="18"/>
                <w:szCs w:val="18"/>
                <w:lang w:val="es-ES"/>
              </w:rPr>
            </w:pPr>
            <w:r w:rsidRPr="0021762F">
              <w:rPr>
                <w:sz w:val="18"/>
                <w:szCs w:val="18"/>
                <w:lang w:val="es-ES"/>
              </w:rPr>
              <w:t>30 de junio de 2023</w:t>
            </w:r>
          </w:p>
        </w:tc>
        <w:tc>
          <w:tcPr>
            <w:tcW w:w="113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02EA9F" w14:textId="0FB51719" w:rsidR="00E70099" w:rsidRPr="0021762F" w:rsidRDefault="00E70099" w:rsidP="00E70099">
            <w:pPr>
              <w:pStyle w:val="Tabletext"/>
              <w:jc w:val="center"/>
              <w:rPr>
                <w:sz w:val="18"/>
                <w:szCs w:val="18"/>
                <w:lang w:val="es-ES"/>
              </w:rPr>
            </w:pPr>
            <w:r w:rsidRPr="0021762F">
              <w:rPr>
                <w:sz w:val="18"/>
                <w:szCs w:val="18"/>
                <w:lang w:val="es-ES"/>
              </w:rPr>
              <w:t>Concluido</w:t>
            </w:r>
          </w:p>
        </w:tc>
        <w:tc>
          <w:tcPr>
            <w:tcW w:w="113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EFA987" w14:textId="77777777" w:rsidR="00E70099" w:rsidRPr="0021762F" w:rsidRDefault="00E70099" w:rsidP="00E70099">
            <w:pPr>
              <w:pStyle w:val="Tabletext"/>
              <w:jc w:val="center"/>
              <w:rPr>
                <w:sz w:val="18"/>
                <w:szCs w:val="18"/>
                <w:lang w:val="es-ES"/>
              </w:rPr>
            </w:pPr>
            <w:r w:rsidRPr="0021762F">
              <w:rPr>
                <w:sz w:val="18"/>
                <w:szCs w:val="18"/>
                <w:lang w:val="es-ES"/>
              </w:rPr>
              <w:t>200 000</w:t>
            </w:r>
          </w:p>
        </w:tc>
        <w:tc>
          <w:tcPr>
            <w:tcW w:w="170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47A318" w14:textId="77777777" w:rsidR="00E70099" w:rsidRPr="0021762F" w:rsidRDefault="00E70099" w:rsidP="00E70099">
            <w:pPr>
              <w:pStyle w:val="Tabletext"/>
              <w:jc w:val="center"/>
              <w:rPr>
                <w:sz w:val="18"/>
                <w:szCs w:val="18"/>
                <w:lang w:val="es-ES"/>
              </w:rPr>
            </w:pPr>
            <w:r w:rsidRPr="0021762F">
              <w:rPr>
                <w:sz w:val="18"/>
                <w:szCs w:val="18"/>
                <w:lang w:val="es-ES"/>
              </w:rPr>
              <w:t>Autoridad Reguladora de Telecomunicaciones y Correos de Sudán (TPRA)</w:t>
            </w:r>
          </w:p>
        </w:tc>
        <w:tc>
          <w:tcPr>
            <w:tcW w:w="170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489DB7" w14:textId="63B7B6B4" w:rsidR="00E70099" w:rsidRPr="0021762F" w:rsidRDefault="00E70099" w:rsidP="00E70099">
            <w:pPr>
              <w:pStyle w:val="Tabletext"/>
              <w:rPr>
                <w:sz w:val="18"/>
                <w:szCs w:val="18"/>
                <w:lang w:val="es-ES"/>
              </w:rPr>
            </w:pPr>
            <w:r w:rsidRPr="0021762F">
              <w:rPr>
                <w:sz w:val="18"/>
                <w:szCs w:val="18"/>
                <w:lang w:val="es-ES"/>
              </w:rPr>
              <w:t xml:space="preserve">Res. 17 de la CMDT </w:t>
            </w:r>
          </w:p>
          <w:p w14:paraId="20D7790F" w14:textId="77777777" w:rsidR="00E70099" w:rsidRPr="0021762F" w:rsidRDefault="00E70099" w:rsidP="00E70099">
            <w:pPr>
              <w:pStyle w:val="Tabletext"/>
              <w:rPr>
                <w:sz w:val="18"/>
                <w:szCs w:val="18"/>
                <w:lang w:val="es-ES"/>
              </w:rPr>
            </w:pPr>
            <w:r w:rsidRPr="0021762F">
              <w:rPr>
                <w:sz w:val="18"/>
                <w:szCs w:val="18"/>
                <w:lang w:val="es-ES"/>
              </w:rPr>
              <w:t>Res. 63 de la CMDT</w:t>
            </w:r>
          </w:p>
          <w:p w14:paraId="054BE66E" w14:textId="77777777" w:rsidR="00E70099" w:rsidRPr="0021762F" w:rsidRDefault="00E70099" w:rsidP="00E70099">
            <w:pPr>
              <w:pStyle w:val="Tabletext"/>
              <w:rPr>
                <w:sz w:val="18"/>
                <w:szCs w:val="18"/>
                <w:lang w:val="es-ES"/>
              </w:rPr>
            </w:pPr>
            <w:r w:rsidRPr="0021762F">
              <w:rPr>
                <w:sz w:val="18"/>
                <w:szCs w:val="18"/>
                <w:lang w:val="es-ES"/>
              </w:rPr>
              <w:t>Res. 45 de la CMDT</w:t>
            </w:r>
          </w:p>
        </w:tc>
      </w:tr>
      <w:tr w:rsidR="00E70099" w:rsidRPr="0021762F" w14:paraId="2B0C7D4A" w14:textId="77777777" w:rsidTr="00E70099">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3AA72D" w14:textId="77777777" w:rsidR="00E70099" w:rsidRPr="0021762F" w:rsidRDefault="00E70099" w:rsidP="00E70099">
            <w:pPr>
              <w:pStyle w:val="Tabletext"/>
              <w:rPr>
                <w:b/>
                <w:sz w:val="18"/>
                <w:szCs w:val="18"/>
                <w:lang w:val="es-ES"/>
              </w:rPr>
            </w:pPr>
            <w:r w:rsidRPr="0021762F">
              <w:rPr>
                <w:b/>
                <w:sz w:val="18"/>
                <w:szCs w:val="18"/>
                <w:lang w:val="es-ES"/>
              </w:rPr>
              <w:t xml:space="preserve">Países beneficiarios </w:t>
            </w:r>
          </w:p>
        </w:tc>
        <w:tc>
          <w:tcPr>
            <w:tcW w:w="12759"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2C2ECF" w14:textId="6B06FC1A" w:rsidR="00E70099" w:rsidRPr="0021762F" w:rsidRDefault="00E70099" w:rsidP="00E70099">
            <w:pPr>
              <w:pStyle w:val="Tabletext"/>
              <w:rPr>
                <w:sz w:val="18"/>
                <w:szCs w:val="18"/>
                <w:lang w:val="es-ES"/>
              </w:rPr>
            </w:pPr>
            <w:r w:rsidRPr="0021762F">
              <w:rPr>
                <w:sz w:val="18"/>
                <w:szCs w:val="18"/>
                <w:lang w:val="es-ES"/>
              </w:rPr>
              <w:t>Argelia (República Argelina Democrática y Popular), Bahrein (Reino de), Comoras, Djibouti, Egipto, Irak, Jordania, Kuwait, Líbano, Libia (Estado de la), Mauritania, Marruecos, Omán (Sultanía de), Estado de Palestina, Qatar (Estado de), Arabia Saudita, Somalia, Sudán, República Árabe Siria, Túnez, Emiratos Árabes Unidos y Yemen</w:t>
            </w:r>
          </w:p>
        </w:tc>
      </w:tr>
      <w:tr w:rsidR="00E70099" w:rsidRPr="0021762F" w14:paraId="1D0BCA96" w14:textId="77777777" w:rsidTr="00E70099">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2F3B4E" w14:textId="77777777" w:rsidR="00E70099" w:rsidRPr="0021762F" w:rsidRDefault="00E70099" w:rsidP="00E70099">
            <w:pPr>
              <w:pStyle w:val="Tabletext"/>
              <w:rPr>
                <w:b/>
                <w:sz w:val="18"/>
                <w:szCs w:val="18"/>
                <w:lang w:val="es-ES"/>
              </w:rPr>
            </w:pPr>
            <w:r w:rsidRPr="0021762F">
              <w:rPr>
                <w:b/>
                <w:sz w:val="18"/>
                <w:szCs w:val="18"/>
                <w:lang w:val="es-ES"/>
              </w:rPr>
              <w:t>Resultados y logros previstos</w:t>
            </w:r>
          </w:p>
        </w:tc>
        <w:tc>
          <w:tcPr>
            <w:tcW w:w="12759"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02D463" w14:textId="25687F3F" w:rsidR="00E70099" w:rsidRPr="0021762F" w:rsidRDefault="00E70099" w:rsidP="00E70099">
            <w:pPr>
              <w:pStyle w:val="Tabletext"/>
              <w:rPr>
                <w:sz w:val="18"/>
                <w:szCs w:val="18"/>
                <w:lang w:val="es-ES"/>
              </w:rPr>
            </w:pPr>
            <w:r w:rsidRPr="0021762F">
              <w:rPr>
                <w:sz w:val="18"/>
                <w:szCs w:val="18"/>
                <w:lang w:val="es-ES"/>
              </w:rPr>
              <w:t>Resultados y logros clave del proyecto IPv6 e IoT de la UIT en la región árabe:</w:t>
            </w:r>
          </w:p>
          <w:p w14:paraId="3B9AA485" w14:textId="21F0E010" w:rsidR="00E70099" w:rsidRPr="0021762F" w:rsidRDefault="00E70099" w:rsidP="00E70099">
            <w:pPr>
              <w:pStyle w:val="Tabletext"/>
              <w:ind w:left="284" w:hanging="284"/>
              <w:rPr>
                <w:sz w:val="18"/>
                <w:szCs w:val="18"/>
                <w:lang w:val="es-ES"/>
              </w:rPr>
            </w:pPr>
            <w:r w:rsidRPr="0021762F">
              <w:rPr>
                <w:sz w:val="18"/>
                <w:szCs w:val="18"/>
                <w:lang w:val="es-ES"/>
              </w:rPr>
              <w:t>1)</w:t>
            </w:r>
            <w:r w:rsidRPr="0021762F">
              <w:rPr>
                <w:sz w:val="18"/>
                <w:szCs w:val="18"/>
                <w:lang w:val="es-ES"/>
              </w:rPr>
              <w:tab/>
              <w:t>Creación del Centro Regional de Expertos de la UIT para IPv6 e IoT, centro neurálgico para el desarrollo de capacidades y conocimientos técnicos en materia de IPv6 e IoT en la región árabe.</w:t>
            </w:r>
          </w:p>
          <w:p w14:paraId="36A651E4" w14:textId="1A948F2C" w:rsidR="00E70099" w:rsidRPr="0021762F" w:rsidRDefault="00E70099" w:rsidP="00E70099">
            <w:pPr>
              <w:pStyle w:val="Tabletext"/>
              <w:ind w:left="284" w:hanging="284"/>
              <w:rPr>
                <w:sz w:val="18"/>
                <w:szCs w:val="18"/>
                <w:lang w:val="es-ES"/>
              </w:rPr>
            </w:pPr>
            <w:r w:rsidRPr="0021762F">
              <w:rPr>
                <w:sz w:val="18"/>
                <w:szCs w:val="18"/>
                <w:lang w:val="es-ES"/>
              </w:rPr>
              <w:t>2)</w:t>
            </w:r>
            <w:r w:rsidRPr="0021762F">
              <w:rPr>
                <w:sz w:val="18"/>
                <w:szCs w:val="18"/>
                <w:lang w:val="es-ES"/>
              </w:rPr>
              <w:tab/>
              <w:t>El Centro funcionó satisfactoriamente y organizó su primer taller regional de formación sobre implementación de IPv6 e IoT para los Estados Árabes. Posteriormente se realizaron múltiples actividades a escala nacional, entre ellas un hackatón sobre IPv6 e IoT para fomentar las competencias técnicas y la innovación.</w:t>
            </w:r>
          </w:p>
          <w:p w14:paraId="25A06DEC" w14:textId="039EC280" w:rsidR="00E70099" w:rsidRPr="0021762F" w:rsidRDefault="00E70099" w:rsidP="00E70099">
            <w:pPr>
              <w:pStyle w:val="Tabletext"/>
              <w:ind w:left="284" w:hanging="284"/>
              <w:rPr>
                <w:sz w:val="18"/>
                <w:szCs w:val="18"/>
                <w:lang w:val="es-ES"/>
              </w:rPr>
            </w:pPr>
            <w:r w:rsidRPr="0021762F">
              <w:rPr>
                <w:sz w:val="18"/>
                <w:szCs w:val="18"/>
                <w:lang w:val="es-ES"/>
              </w:rPr>
              <w:t>3)</w:t>
            </w:r>
            <w:r w:rsidRPr="0021762F">
              <w:rPr>
                <w:sz w:val="18"/>
                <w:szCs w:val="18"/>
                <w:lang w:val="es-ES"/>
              </w:rPr>
              <w:tab/>
              <w:t xml:space="preserve">Impartición de formación en ingeniería de redes homologado para IPv6 (CNE6) en los niveles </w:t>
            </w:r>
            <w:r w:rsidR="0021762F">
              <w:rPr>
                <w:sz w:val="18"/>
                <w:szCs w:val="18"/>
                <w:lang w:val="es-ES"/>
              </w:rPr>
              <w:t>"</w:t>
            </w:r>
            <w:r w:rsidRPr="0021762F">
              <w:rPr>
                <w:sz w:val="18"/>
                <w:szCs w:val="18"/>
                <w:lang w:val="es-ES"/>
              </w:rPr>
              <w:t>plata</w:t>
            </w:r>
            <w:r w:rsidR="0021762F">
              <w:rPr>
                <w:sz w:val="18"/>
                <w:szCs w:val="18"/>
                <w:lang w:val="es-ES"/>
              </w:rPr>
              <w:t>"</w:t>
            </w:r>
            <w:r w:rsidRPr="0021762F">
              <w:rPr>
                <w:sz w:val="18"/>
                <w:szCs w:val="18"/>
                <w:lang w:val="es-ES"/>
              </w:rPr>
              <w:t xml:space="preserve"> y </w:t>
            </w:r>
            <w:r w:rsidR="0021762F">
              <w:rPr>
                <w:sz w:val="18"/>
                <w:szCs w:val="18"/>
                <w:lang w:val="es-ES"/>
              </w:rPr>
              <w:t>"</w:t>
            </w:r>
            <w:r w:rsidRPr="0021762F">
              <w:rPr>
                <w:sz w:val="18"/>
                <w:szCs w:val="18"/>
                <w:lang w:val="es-ES"/>
              </w:rPr>
              <w:t>oro</w:t>
            </w:r>
            <w:r w:rsidR="0021762F">
              <w:rPr>
                <w:sz w:val="18"/>
                <w:szCs w:val="18"/>
                <w:lang w:val="es-ES"/>
              </w:rPr>
              <w:t>"</w:t>
            </w:r>
            <w:r w:rsidRPr="0021762F">
              <w:rPr>
                <w:sz w:val="18"/>
                <w:szCs w:val="18"/>
                <w:lang w:val="es-ES"/>
              </w:rPr>
              <w:t>, a fin de dotar a los participantes de conocimientos de base sobre redes.</w:t>
            </w:r>
          </w:p>
          <w:p w14:paraId="16A5C543" w14:textId="06A1E132" w:rsidR="00E70099" w:rsidRPr="0021762F" w:rsidRDefault="00E70099" w:rsidP="00E70099">
            <w:pPr>
              <w:pStyle w:val="Tabletext"/>
              <w:ind w:left="284" w:hanging="284"/>
              <w:rPr>
                <w:sz w:val="18"/>
                <w:szCs w:val="18"/>
                <w:lang w:val="es-ES"/>
              </w:rPr>
            </w:pPr>
            <w:r w:rsidRPr="0021762F">
              <w:rPr>
                <w:sz w:val="18"/>
                <w:szCs w:val="18"/>
                <w:lang w:val="es-ES"/>
              </w:rPr>
              <w:t>4)</w:t>
            </w:r>
            <w:r w:rsidRPr="0021762F">
              <w:rPr>
                <w:sz w:val="18"/>
                <w:szCs w:val="18"/>
                <w:lang w:val="es-ES"/>
              </w:rPr>
              <w:tab/>
              <w:t>Desarrollo de un marco estratégico para garantizar la continuidad a largo plazo de los servicios. La UIT, en colaboración con TPRA-Sudán, facilitó la participación de siete expertos sudaneses en programas de formación de formadores (TTT) en Kuala Lumpur (Malasia), incluidos cinco cursos técnicos y dos cursos de formación de formadores, entre los que cabe destacar:</w:t>
            </w:r>
          </w:p>
          <w:p w14:paraId="708D5C9A" w14:textId="26BEB5A5" w:rsidR="00E70099" w:rsidRPr="0021762F" w:rsidRDefault="00E70099" w:rsidP="00E70099">
            <w:pPr>
              <w:pStyle w:val="Tabletext"/>
              <w:rPr>
                <w:sz w:val="18"/>
                <w:szCs w:val="18"/>
                <w:lang w:val="es-ES"/>
              </w:rPr>
            </w:pPr>
            <w:r w:rsidRPr="0021762F">
              <w:rPr>
                <w:sz w:val="18"/>
                <w:szCs w:val="18"/>
                <w:lang w:val="es-ES"/>
              </w:rPr>
              <w:tab/>
              <w:t>•</w:t>
            </w:r>
            <w:r w:rsidRPr="0021762F">
              <w:rPr>
                <w:sz w:val="18"/>
                <w:szCs w:val="18"/>
                <w:lang w:val="es-ES"/>
              </w:rPr>
              <w:tab/>
              <w:t>Título de Ingeniero de redes homologado para IPv6 (CNE6) – Niveles Plata y Oro</w:t>
            </w:r>
          </w:p>
          <w:p w14:paraId="7A2661CC" w14:textId="7D4B4BC9" w:rsidR="00E70099" w:rsidRPr="0021762F" w:rsidRDefault="00E70099" w:rsidP="00E70099">
            <w:pPr>
              <w:pStyle w:val="Tabletext"/>
              <w:rPr>
                <w:sz w:val="18"/>
                <w:szCs w:val="18"/>
                <w:lang w:val="es-ES"/>
              </w:rPr>
            </w:pPr>
            <w:r w:rsidRPr="0021762F">
              <w:rPr>
                <w:sz w:val="18"/>
                <w:szCs w:val="18"/>
                <w:lang w:val="es-ES"/>
              </w:rPr>
              <w:tab/>
              <w:t>•</w:t>
            </w:r>
            <w:r w:rsidRPr="0021762F">
              <w:rPr>
                <w:sz w:val="18"/>
                <w:szCs w:val="18"/>
                <w:lang w:val="es-ES"/>
              </w:rPr>
              <w:tab/>
              <w:t>Título de Ingeniero de Seguridad homologado para IPv6 (CSE6) – Niveles Plata y Oro</w:t>
            </w:r>
          </w:p>
          <w:p w14:paraId="2D82D801" w14:textId="4CA75DD9" w:rsidR="00E70099" w:rsidRPr="0021762F" w:rsidRDefault="00E70099" w:rsidP="00E70099">
            <w:pPr>
              <w:pStyle w:val="Tabletext"/>
              <w:rPr>
                <w:sz w:val="18"/>
                <w:szCs w:val="18"/>
                <w:lang w:val="es-ES"/>
              </w:rPr>
            </w:pPr>
            <w:r w:rsidRPr="0021762F">
              <w:rPr>
                <w:sz w:val="18"/>
                <w:szCs w:val="18"/>
                <w:lang w:val="es-ES"/>
              </w:rPr>
              <w:tab/>
              <w:t>•</w:t>
            </w:r>
            <w:r w:rsidRPr="0021762F">
              <w:rPr>
                <w:sz w:val="18"/>
                <w:szCs w:val="18"/>
                <w:lang w:val="es-ES"/>
              </w:rPr>
              <w:tab/>
              <w:t>Título de Ingeniero de Redes homologado para IPv6 (CNE6) – Curso de formadores</w:t>
            </w:r>
          </w:p>
          <w:p w14:paraId="0FA572D0" w14:textId="4BC8232D" w:rsidR="00E70099" w:rsidRPr="0021762F" w:rsidRDefault="00E70099" w:rsidP="00E70099">
            <w:pPr>
              <w:pStyle w:val="Tabletext"/>
              <w:rPr>
                <w:sz w:val="18"/>
                <w:szCs w:val="18"/>
                <w:lang w:val="es-ES"/>
              </w:rPr>
            </w:pPr>
            <w:r w:rsidRPr="0021762F">
              <w:rPr>
                <w:sz w:val="18"/>
                <w:szCs w:val="18"/>
                <w:lang w:val="es-ES"/>
              </w:rPr>
              <w:tab/>
              <w:t>•</w:t>
            </w:r>
            <w:r w:rsidRPr="0021762F">
              <w:rPr>
                <w:sz w:val="18"/>
                <w:szCs w:val="18"/>
                <w:lang w:val="es-ES"/>
              </w:rPr>
              <w:tab/>
              <w:t>Curso certificado de fundamentos de IoT (CIoTF) y Curso de formadores</w:t>
            </w:r>
          </w:p>
          <w:p w14:paraId="59323DDF" w14:textId="79BB8C44" w:rsidR="00E70099" w:rsidRPr="0021762F" w:rsidRDefault="00E70099" w:rsidP="00E70099">
            <w:pPr>
              <w:pStyle w:val="Tabletext"/>
              <w:ind w:left="284" w:hanging="284"/>
              <w:rPr>
                <w:sz w:val="18"/>
                <w:szCs w:val="18"/>
                <w:lang w:val="es-ES"/>
              </w:rPr>
            </w:pPr>
            <w:r w:rsidRPr="0021762F">
              <w:rPr>
                <w:sz w:val="18"/>
                <w:szCs w:val="18"/>
                <w:lang w:val="es-ES"/>
              </w:rPr>
              <w:lastRenderedPageBreak/>
              <w:t>5)</w:t>
            </w:r>
            <w:r w:rsidRPr="0021762F">
              <w:rPr>
                <w:sz w:val="18"/>
                <w:szCs w:val="18"/>
                <w:lang w:val="es-ES"/>
              </w:rPr>
              <w:tab/>
              <w:t>Se llevaron a cabo varias sesiones de formación regionales adicionales sobre CNE6 (niveles plata y oro) y se organizó un hackatón regional sobre IPv6 e IoT para fomentar el intercambio de conocimientos y la innovación técnica.</w:t>
            </w:r>
          </w:p>
          <w:p w14:paraId="7FB6A603" w14:textId="76498F46" w:rsidR="00E70099" w:rsidRPr="0021762F" w:rsidRDefault="00E70099" w:rsidP="00E70099">
            <w:pPr>
              <w:pStyle w:val="Tabletext"/>
              <w:ind w:left="284" w:hanging="284"/>
              <w:rPr>
                <w:sz w:val="18"/>
                <w:szCs w:val="18"/>
                <w:lang w:val="es-ES"/>
              </w:rPr>
            </w:pPr>
            <w:r w:rsidRPr="0021762F">
              <w:rPr>
                <w:sz w:val="18"/>
                <w:szCs w:val="18"/>
                <w:lang w:val="es-ES"/>
              </w:rPr>
              <w:t>6)</w:t>
            </w:r>
            <w:r w:rsidRPr="0021762F">
              <w:rPr>
                <w:sz w:val="18"/>
                <w:szCs w:val="18"/>
                <w:lang w:val="es-ES"/>
              </w:rPr>
              <w:tab/>
              <w:t>Se prestó apoyo directo a Irak, Palestina, Somalia y Sudán mediante el desarrollo de estrategias de transición a IPv6 y asistencia en la creación de grupos de trabajo nacionales sobre IPv6 para orientar las políticas y los esfuerzos de implementación.</w:t>
            </w:r>
          </w:p>
        </w:tc>
      </w:tr>
    </w:tbl>
    <w:p w14:paraId="69D6DA12" w14:textId="5AD40190" w:rsidR="00216779" w:rsidRPr="0021762F" w:rsidRDefault="00216779" w:rsidP="00035C78">
      <w:pPr>
        <w:pStyle w:val="Heading3"/>
        <w:spacing w:after="120"/>
        <w:rPr>
          <w:lang w:val="es-ES"/>
        </w:rPr>
      </w:pPr>
      <w:r w:rsidRPr="0021762F">
        <w:rPr>
          <w:lang w:val="es-ES"/>
        </w:rPr>
        <w:lastRenderedPageBreak/>
        <w:t>IR: ARB 4</w:t>
      </w:r>
      <w:r w:rsidR="00960D2E" w:rsidRPr="0021762F">
        <w:rPr>
          <w:lang w:val="es-ES"/>
        </w:rPr>
        <w:t xml:space="preserve"> – </w:t>
      </w:r>
      <w:r w:rsidRPr="0021762F">
        <w:rPr>
          <w:lang w:val="es-ES"/>
        </w:rPr>
        <w:t>Crear capacitaciones y fomentar la innovación, el espíritu emprendedor y la visión de futuro digital</w:t>
      </w:r>
    </w:p>
    <w:tbl>
      <w:tblPr>
        <w:tblW w:w="5011" w:type="pct"/>
        <w:tblLayout w:type="fixed"/>
        <w:tblCellMar>
          <w:left w:w="0" w:type="dxa"/>
          <w:right w:w="0" w:type="dxa"/>
        </w:tblCellMar>
        <w:tblLook w:val="04A0" w:firstRow="1" w:lastRow="0" w:firstColumn="1" w:lastColumn="0" w:noHBand="0" w:noVBand="1"/>
      </w:tblPr>
      <w:tblGrid>
        <w:gridCol w:w="1271"/>
        <w:gridCol w:w="2835"/>
        <w:gridCol w:w="2268"/>
        <w:gridCol w:w="1982"/>
        <w:gridCol w:w="1134"/>
        <w:gridCol w:w="1134"/>
        <w:gridCol w:w="6"/>
        <w:gridCol w:w="1704"/>
        <w:gridCol w:w="1701"/>
      </w:tblGrid>
      <w:tr w:rsidR="00041F1B" w:rsidRPr="0021762F" w14:paraId="3053C700" w14:textId="77777777" w:rsidTr="008B217E">
        <w:trPr>
          <w:tblHeader/>
        </w:trPr>
        <w:tc>
          <w:tcPr>
            <w:tcW w:w="453" w:type="pct"/>
            <w:shd w:val="clear" w:color="auto" w:fill="004B96"/>
            <w:tcMar>
              <w:top w:w="75" w:type="dxa"/>
              <w:left w:w="75" w:type="dxa"/>
              <w:bottom w:w="75" w:type="dxa"/>
              <w:right w:w="75" w:type="dxa"/>
            </w:tcMar>
            <w:vAlign w:val="center"/>
            <w:hideMark/>
          </w:tcPr>
          <w:p w14:paraId="7278DD19" w14:textId="19EB3943" w:rsidR="00041F1B" w:rsidRPr="0021762F" w:rsidRDefault="00041F1B" w:rsidP="00041F1B">
            <w:pPr>
              <w:pStyle w:val="Tablehead"/>
              <w:rPr>
                <w:color w:val="FFFFFF" w:themeColor="background1"/>
                <w:sz w:val="18"/>
                <w:szCs w:val="18"/>
                <w:lang w:val="es-ES"/>
              </w:rPr>
            </w:pPr>
            <w:r w:rsidRPr="0021762F">
              <w:rPr>
                <w:color w:val="FFFFFF" w:themeColor="background1"/>
                <w:sz w:val="18"/>
                <w:szCs w:val="18"/>
                <w:lang w:val="es-ES"/>
              </w:rPr>
              <w:t>N.º de proyecto</w:t>
            </w:r>
          </w:p>
        </w:tc>
        <w:tc>
          <w:tcPr>
            <w:tcW w:w="1010" w:type="pct"/>
            <w:shd w:val="clear" w:color="auto" w:fill="004B96"/>
            <w:tcMar>
              <w:top w:w="75" w:type="dxa"/>
              <w:left w:w="75" w:type="dxa"/>
              <w:bottom w:w="75" w:type="dxa"/>
              <w:right w:w="75" w:type="dxa"/>
            </w:tcMar>
            <w:vAlign w:val="center"/>
            <w:hideMark/>
          </w:tcPr>
          <w:p w14:paraId="21C6EBE4" w14:textId="77777777" w:rsidR="00041F1B" w:rsidRPr="0021762F" w:rsidRDefault="00041F1B" w:rsidP="00041F1B">
            <w:pPr>
              <w:pStyle w:val="Tablehead"/>
              <w:rPr>
                <w:color w:val="FFFFFF" w:themeColor="background1"/>
                <w:sz w:val="18"/>
                <w:szCs w:val="18"/>
                <w:lang w:val="es-ES"/>
              </w:rPr>
            </w:pPr>
            <w:r w:rsidRPr="0021762F">
              <w:rPr>
                <w:color w:val="FFFFFF" w:themeColor="background1"/>
                <w:sz w:val="18"/>
                <w:szCs w:val="18"/>
                <w:lang w:val="es-ES"/>
              </w:rPr>
              <w:t>Título</w:t>
            </w:r>
          </w:p>
        </w:tc>
        <w:tc>
          <w:tcPr>
            <w:tcW w:w="808" w:type="pct"/>
            <w:shd w:val="clear" w:color="auto" w:fill="004B96"/>
            <w:tcMar>
              <w:top w:w="75" w:type="dxa"/>
              <w:left w:w="75" w:type="dxa"/>
              <w:bottom w:w="75" w:type="dxa"/>
              <w:right w:w="75" w:type="dxa"/>
            </w:tcMar>
            <w:vAlign w:val="center"/>
            <w:hideMark/>
          </w:tcPr>
          <w:p w14:paraId="67543B34" w14:textId="77777777" w:rsidR="00041F1B" w:rsidRPr="0021762F" w:rsidRDefault="00041F1B" w:rsidP="00041F1B">
            <w:pPr>
              <w:pStyle w:val="Tablehead"/>
              <w:rPr>
                <w:color w:val="FFFFFF" w:themeColor="background1"/>
                <w:sz w:val="18"/>
                <w:szCs w:val="18"/>
                <w:lang w:val="es-ES"/>
              </w:rPr>
            </w:pPr>
            <w:r w:rsidRPr="0021762F">
              <w:rPr>
                <w:color w:val="FFFFFF" w:themeColor="background1"/>
                <w:sz w:val="18"/>
                <w:szCs w:val="18"/>
                <w:lang w:val="es-ES"/>
              </w:rPr>
              <w:t>Fecha de inicio</w:t>
            </w:r>
          </w:p>
        </w:tc>
        <w:tc>
          <w:tcPr>
            <w:tcW w:w="706" w:type="pct"/>
            <w:shd w:val="clear" w:color="auto" w:fill="004B96"/>
            <w:tcMar>
              <w:top w:w="75" w:type="dxa"/>
              <w:left w:w="75" w:type="dxa"/>
              <w:bottom w:w="75" w:type="dxa"/>
              <w:right w:w="75" w:type="dxa"/>
            </w:tcMar>
            <w:vAlign w:val="center"/>
            <w:hideMark/>
          </w:tcPr>
          <w:p w14:paraId="25702EA1" w14:textId="77777777" w:rsidR="00041F1B" w:rsidRPr="0021762F" w:rsidRDefault="00041F1B" w:rsidP="00041F1B">
            <w:pPr>
              <w:pStyle w:val="Tablehead"/>
              <w:rPr>
                <w:color w:val="FFFFFF" w:themeColor="background1"/>
                <w:sz w:val="18"/>
                <w:szCs w:val="18"/>
                <w:lang w:val="es-ES"/>
              </w:rPr>
            </w:pPr>
            <w:r w:rsidRPr="0021762F">
              <w:rPr>
                <w:color w:val="FFFFFF" w:themeColor="background1"/>
                <w:sz w:val="18"/>
                <w:szCs w:val="18"/>
                <w:lang w:val="es-ES"/>
              </w:rPr>
              <w:t>Fecha de finalización</w:t>
            </w:r>
          </w:p>
        </w:tc>
        <w:tc>
          <w:tcPr>
            <w:tcW w:w="404" w:type="pct"/>
            <w:shd w:val="clear" w:color="auto" w:fill="004B96"/>
            <w:tcMar>
              <w:top w:w="75" w:type="dxa"/>
              <w:left w:w="75" w:type="dxa"/>
              <w:bottom w:w="75" w:type="dxa"/>
              <w:right w:w="75" w:type="dxa"/>
            </w:tcMar>
            <w:vAlign w:val="center"/>
            <w:hideMark/>
          </w:tcPr>
          <w:p w14:paraId="5BB9B02D" w14:textId="77777777" w:rsidR="00041F1B" w:rsidRPr="0021762F" w:rsidRDefault="00041F1B" w:rsidP="00041F1B">
            <w:pPr>
              <w:pStyle w:val="Tablehead"/>
              <w:rPr>
                <w:color w:val="FFFFFF" w:themeColor="background1"/>
                <w:sz w:val="18"/>
                <w:szCs w:val="18"/>
                <w:lang w:val="es-ES"/>
              </w:rPr>
            </w:pPr>
            <w:r w:rsidRPr="0021762F">
              <w:rPr>
                <w:color w:val="FFFFFF" w:themeColor="background1"/>
                <w:sz w:val="18"/>
                <w:szCs w:val="18"/>
                <w:lang w:val="es-ES"/>
              </w:rPr>
              <w:t>Situación</w:t>
            </w:r>
          </w:p>
        </w:tc>
        <w:tc>
          <w:tcPr>
            <w:tcW w:w="406" w:type="pct"/>
            <w:gridSpan w:val="2"/>
            <w:shd w:val="clear" w:color="auto" w:fill="004B96"/>
            <w:tcMar>
              <w:top w:w="75" w:type="dxa"/>
              <w:left w:w="75" w:type="dxa"/>
              <w:bottom w:w="75" w:type="dxa"/>
              <w:right w:w="75" w:type="dxa"/>
            </w:tcMar>
            <w:vAlign w:val="center"/>
            <w:hideMark/>
          </w:tcPr>
          <w:p w14:paraId="7DA89871" w14:textId="07D2A19A" w:rsidR="00041F1B" w:rsidRPr="0021762F" w:rsidRDefault="00041F1B" w:rsidP="00041F1B">
            <w:pPr>
              <w:pStyle w:val="Tablehead"/>
              <w:rPr>
                <w:color w:val="FFFFFF" w:themeColor="background1"/>
                <w:sz w:val="18"/>
                <w:szCs w:val="18"/>
                <w:lang w:val="es-ES"/>
              </w:rPr>
            </w:pPr>
            <w:r w:rsidRPr="0021762F">
              <w:rPr>
                <w:color w:val="FFFFFF" w:themeColor="background1"/>
                <w:sz w:val="18"/>
                <w:szCs w:val="18"/>
                <w:lang w:val="es-ES"/>
              </w:rPr>
              <w:t>Fondos</w:t>
            </w:r>
            <w:r w:rsidR="0021762F">
              <w:rPr>
                <w:color w:val="FFFFFF" w:themeColor="background1"/>
                <w:sz w:val="18"/>
                <w:szCs w:val="18"/>
                <w:lang w:val="es-ES"/>
              </w:rPr>
              <w:t xml:space="preserve"> </w:t>
            </w:r>
            <w:r w:rsidRPr="0021762F">
              <w:rPr>
                <w:color w:val="FFFFFF" w:themeColor="background1"/>
                <w:sz w:val="18"/>
                <w:szCs w:val="18"/>
                <w:lang w:val="es-ES"/>
              </w:rPr>
              <w:t>totales</w:t>
            </w:r>
            <w:r w:rsidRPr="0021762F">
              <w:rPr>
                <w:color w:val="FFFFFF" w:themeColor="background1"/>
                <w:sz w:val="18"/>
                <w:szCs w:val="18"/>
                <w:lang w:val="es-ES"/>
              </w:rPr>
              <w:br/>
              <w:t>(CHF)</w:t>
            </w:r>
          </w:p>
        </w:tc>
        <w:tc>
          <w:tcPr>
            <w:tcW w:w="607" w:type="pct"/>
            <w:shd w:val="clear" w:color="auto" w:fill="004B96"/>
            <w:tcMar>
              <w:top w:w="75" w:type="dxa"/>
              <w:left w:w="75" w:type="dxa"/>
              <w:bottom w:w="75" w:type="dxa"/>
              <w:right w:w="75" w:type="dxa"/>
            </w:tcMar>
            <w:vAlign w:val="center"/>
            <w:hideMark/>
          </w:tcPr>
          <w:p w14:paraId="47ED2F0C" w14:textId="77777777" w:rsidR="00041F1B" w:rsidRPr="0021762F" w:rsidRDefault="00041F1B" w:rsidP="00041F1B">
            <w:pPr>
              <w:pStyle w:val="Tablehead"/>
              <w:rPr>
                <w:color w:val="FFFFFF" w:themeColor="background1"/>
                <w:sz w:val="18"/>
                <w:szCs w:val="18"/>
                <w:lang w:val="es-ES"/>
              </w:rPr>
            </w:pPr>
            <w:r w:rsidRPr="0021762F">
              <w:rPr>
                <w:color w:val="FFFFFF" w:themeColor="background1"/>
                <w:sz w:val="18"/>
                <w:szCs w:val="18"/>
                <w:lang w:val="es-ES"/>
              </w:rPr>
              <w:t>Organismo de cooperación</w:t>
            </w:r>
          </w:p>
        </w:tc>
        <w:tc>
          <w:tcPr>
            <w:tcW w:w="606" w:type="pct"/>
            <w:shd w:val="clear" w:color="auto" w:fill="004B96"/>
            <w:tcMar>
              <w:top w:w="75" w:type="dxa"/>
              <w:left w:w="75" w:type="dxa"/>
              <w:bottom w:w="75" w:type="dxa"/>
              <w:right w:w="75" w:type="dxa"/>
            </w:tcMar>
            <w:vAlign w:val="center"/>
            <w:hideMark/>
          </w:tcPr>
          <w:p w14:paraId="7132ACE8" w14:textId="13C42404" w:rsidR="00041F1B" w:rsidRPr="0021762F" w:rsidRDefault="00041F1B" w:rsidP="00041F1B">
            <w:pPr>
              <w:pStyle w:val="Tablehead"/>
              <w:rPr>
                <w:color w:val="FFFFFF" w:themeColor="background1"/>
                <w:sz w:val="18"/>
                <w:szCs w:val="18"/>
                <w:lang w:val="es-ES"/>
              </w:rPr>
            </w:pPr>
            <w:r w:rsidRPr="0021762F">
              <w:rPr>
                <w:color w:val="FFFFFF" w:themeColor="background1"/>
                <w:sz w:val="18"/>
                <w:szCs w:val="18"/>
                <w:lang w:val="es-ES"/>
              </w:rPr>
              <w:t>Resolución de la CMDT</w:t>
            </w:r>
            <w:r w:rsidRPr="0021762F">
              <w:rPr>
                <w:color w:val="FFFFFF" w:themeColor="background1"/>
                <w:sz w:val="18"/>
                <w:szCs w:val="18"/>
                <w:lang w:val="es-ES"/>
              </w:rPr>
              <w:br/>
              <w:t>aplicada</w:t>
            </w:r>
          </w:p>
        </w:tc>
      </w:tr>
      <w:tr w:rsidR="00041F1B" w:rsidRPr="0021762F" w14:paraId="71B5EED9" w14:textId="77777777" w:rsidTr="00041F1B">
        <w:tc>
          <w:tcPr>
            <w:tcW w:w="4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061016" w14:textId="77777777" w:rsidR="00041F1B" w:rsidRPr="0021762F" w:rsidRDefault="00041F1B" w:rsidP="00041F1B">
            <w:pPr>
              <w:pStyle w:val="Tabletext"/>
              <w:jc w:val="center"/>
              <w:rPr>
                <w:b/>
                <w:sz w:val="18"/>
                <w:szCs w:val="18"/>
                <w:lang w:val="es-ES"/>
              </w:rPr>
            </w:pPr>
            <w:r w:rsidRPr="0021762F">
              <w:rPr>
                <w:b/>
                <w:sz w:val="18"/>
                <w:szCs w:val="18"/>
                <w:lang w:val="es-ES"/>
              </w:rPr>
              <w:t>9RAB19028</w:t>
            </w:r>
          </w:p>
        </w:tc>
        <w:tc>
          <w:tcPr>
            <w:tcW w:w="10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A3E19A" w14:textId="77777777" w:rsidR="00041F1B" w:rsidRPr="0021762F" w:rsidRDefault="00041F1B" w:rsidP="00041F1B">
            <w:pPr>
              <w:pStyle w:val="Tabletext"/>
              <w:rPr>
                <w:sz w:val="18"/>
                <w:szCs w:val="18"/>
                <w:lang w:val="es-ES"/>
              </w:rPr>
            </w:pPr>
            <w:r w:rsidRPr="0021762F">
              <w:rPr>
                <w:sz w:val="18"/>
                <w:szCs w:val="18"/>
                <w:lang w:val="es-ES"/>
              </w:rPr>
              <w:t>Asistencia en telecomunicaciones/TIC en las regiones de la UIT</w:t>
            </w:r>
          </w:p>
        </w:tc>
        <w:tc>
          <w:tcPr>
            <w:tcW w:w="8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12A0F8" w14:textId="77777777" w:rsidR="00041F1B" w:rsidRPr="0021762F" w:rsidRDefault="00041F1B" w:rsidP="00041F1B">
            <w:pPr>
              <w:pStyle w:val="Tabletext"/>
              <w:jc w:val="center"/>
              <w:rPr>
                <w:sz w:val="18"/>
                <w:szCs w:val="18"/>
                <w:lang w:val="es-ES"/>
              </w:rPr>
            </w:pPr>
            <w:r w:rsidRPr="0021762F">
              <w:rPr>
                <w:sz w:val="18"/>
                <w:szCs w:val="18"/>
                <w:lang w:val="es-ES"/>
              </w:rPr>
              <w:t>17 de junio de 2019</w:t>
            </w:r>
          </w:p>
        </w:tc>
        <w:tc>
          <w:tcPr>
            <w:tcW w:w="7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B623A1" w14:textId="77777777" w:rsidR="00041F1B" w:rsidRPr="0021762F" w:rsidRDefault="00041F1B" w:rsidP="00041F1B">
            <w:pPr>
              <w:pStyle w:val="Tabletext"/>
              <w:jc w:val="center"/>
              <w:rPr>
                <w:sz w:val="18"/>
                <w:szCs w:val="18"/>
                <w:lang w:val="es-ES"/>
              </w:rPr>
            </w:pPr>
            <w:r w:rsidRPr="0021762F">
              <w:rPr>
                <w:sz w:val="18"/>
                <w:szCs w:val="18"/>
                <w:lang w:val="es-ES"/>
              </w:rPr>
              <w:t>30 de diciembre de 2024</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81DA04" w14:textId="77777777" w:rsidR="00041F1B" w:rsidRPr="0021762F" w:rsidRDefault="00041F1B" w:rsidP="00041F1B">
            <w:pPr>
              <w:pStyle w:val="Tabletext"/>
              <w:jc w:val="center"/>
              <w:rPr>
                <w:sz w:val="18"/>
                <w:szCs w:val="18"/>
                <w:lang w:val="es-ES"/>
              </w:rPr>
            </w:pPr>
            <w:r w:rsidRPr="0021762F">
              <w:rPr>
                <w:sz w:val="18"/>
                <w:szCs w:val="18"/>
                <w:lang w:val="es-ES"/>
              </w:rPr>
              <w:t>Concluido</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958F1D" w14:textId="77777777" w:rsidR="00041F1B" w:rsidRPr="0021762F" w:rsidRDefault="00041F1B" w:rsidP="00041F1B">
            <w:pPr>
              <w:pStyle w:val="Tabletext"/>
              <w:jc w:val="center"/>
              <w:rPr>
                <w:sz w:val="18"/>
                <w:szCs w:val="18"/>
                <w:lang w:val="es-ES"/>
              </w:rPr>
            </w:pPr>
            <w:r w:rsidRPr="0021762F">
              <w:rPr>
                <w:sz w:val="18"/>
                <w:szCs w:val="18"/>
                <w:lang w:val="es-ES"/>
              </w:rPr>
              <w:t>420 000</w:t>
            </w:r>
          </w:p>
        </w:tc>
        <w:tc>
          <w:tcPr>
            <w:tcW w:w="60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A02632" w14:textId="77777777" w:rsidR="00041F1B" w:rsidRPr="0021762F" w:rsidRDefault="00041F1B" w:rsidP="00041F1B">
            <w:pPr>
              <w:pStyle w:val="Tabletext"/>
              <w:jc w:val="center"/>
              <w:rPr>
                <w:sz w:val="18"/>
                <w:szCs w:val="18"/>
                <w:lang w:val="es-ES"/>
              </w:rPr>
            </w:pPr>
            <w:r w:rsidRPr="0021762F">
              <w:rPr>
                <w:sz w:val="18"/>
                <w:szCs w:val="18"/>
                <w:lang w:val="es-ES"/>
              </w:rPr>
              <w:t>Comisión de Comunicaciones, Espacio y Tecnología (CST) (anterior CITC)</w:t>
            </w:r>
          </w:p>
        </w:tc>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E868B4" w14:textId="501A9185" w:rsidR="00041F1B" w:rsidRPr="0021762F" w:rsidRDefault="00041F1B" w:rsidP="00041F1B">
            <w:pPr>
              <w:pStyle w:val="Tabletext"/>
              <w:rPr>
                <w:sz w:val="18"/>
                <w:szCs w:val="18"/>
                <w:lang w:val="es-ES"/>
              </w:rPr>
            </w:pPr>
            <w:r w:rsidRPr="0021762F">
              <w:rPr>
                <w:sz w:val="18"/>
                <w:szCs w:val="18"/>
                <w:lang w:val="es-ES"/>
              </w:rPr>
              <w:t>Res. 17 de la CMDT</w:t>
            </w:r>
          </w:p>
        </w:tc>
      </w:tr>
      <w:tr w:rsidR="00041F1B" w:rsidRPr="0021762F" w14:paraId="21A925A7" w14:textId="77777777" w:rsidTr="00041F1B">
        <w:tc>
          <w:tcPr>
            <w:tcW w:w="4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98F051" w14:textId="77777777" w:rsidR="00041F1B" w:rsidRPr="0021762F" w:rsidRDefault="00041F1B" w:rsidP="00041F1B">
            <w:pPr>
              <w:pStyle w:val="Tabletext"/>
              <w:rPr>
                <w:b/>
                <w:sz w:val="18"/>
                <w:szCs w:val="18"/>
                <w:lang w:val="es-ES"/>
              </w:rPr>
            </w:pPr>
            <w:r w:rsidRPr="0021762F">
              <w:rPr>
                <w:b/>
                <w:sz w:val="18"/>
                <w:szCs w:val="18"/>
                <w:lang w:val="es-ES"/>
              </w:rPr>
              <w:t xml:space="preserve">Países beneficiarios </w:t>
            </w:r>
            <w:r w:rsidRPr="0021762F">
              <w:rPr>
                <w:bCs/>
                <w:sz w:val="18"/>
                <w:szCs w:val="18"/>
                <w:lang w:val="es-ES"/>
              </w:rPr>
              <w:t>(incluidos los de otras regiones)</w:t>
            </w:r>
          </w:p>
        </w:tc>
        <w:tc>
          <w:tcPr>
            <w:tcW w:w="454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484C6F" w14:textId="77777777" w:rsidR="00041F1B" w:rsidRPr="0021762F" w:rsidRDefault="00041F1B" w:rsidP="00041F1B">
            <w:pPr>
              <w:pStyle w:val="Tabletext"/>
              <w:rPr>
                <w:sz w:val="18"/>
                <w:szCs w:val="18"/>
                <w:lang w:val="es-ES"/>
              </w:rPr>
            </w:pPr>
            <w:r w:rsidRPr="0021762F">
              <w:rPr>
                <w:sz w:val="18"/>
                <w:szCs w:val="18"/>
                <w:lang w:val="es-ES"/>
              </w:rPr>
              <w:t>Proyecto regional o multirregional en beneficio de los países de la región</w:t>
            </w:r>
          </w:p>
        </w:tc>
      </w:tr>
      <w:tr w:rsidR="00041F1B" w:rsidRPr="0021762F" w14:paraId="1CBD77CF" w14:textId="77777777" w:rsidTr="00041F1B">
        <w:tc>
          <w:tcPr>
            <w:tcW w:w="4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163DA6" w14:textId="77777777" w:rsidR="00041F1B" w:rsidRPr="0021762F" w:rsidRDefault="00041F1B" w:rsidP="00041F1B">
            <w:pPr>
              <w:pStyle w:val="Tabletext"/>
              <w:rPr>
                <w:b/>
                <w:sz w:val="18"/>
                <w:szCs w:val="18"/>
                <w:lang w:val="es-ES"/>
              </w:rPr>
            </w:pPr>
            <w:r w:rsidRPr="0021762F">
              <w:rPr>
                <w:b/>
                <w:sz w:val="18"/>
                <w:szCs w:val="18"/>
                <w:lang w:val="es-ES"/>
              </w:rPr>
              <w:t>Resultados y logros previstos</w:t>
            </w:r>
          </w:p>
        </w:tc>
        <w:tc>
          <w:tcPr>
            <w:tcW w:w="454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D47FC2B" w14:textId="77777777" w:rsidR="00041F1B" w:rsidRPr="0021762F" w:rsidRDefault="00041F1B" w:rsidP="00041F1B">
            <w:pPr>
              <w:pStyle w:val="Tabletext"/>
              <w:rPr>
                <w:sz w:val="18"/>
                <w:szCs w:val="18"/>
                <w:lang w:val="es-ES"/>
              </w:rPr>
            </w:pPr>
            <w:r w:rsidRPr="0021762F">
              <w:rPr>
                <w:sz w:val="18"/>
                <w:szCs w:val="18"/>
                <w:lang w:val="es-ES"/>
              </w:rPr>
              <w:t>El proyecto mejoró los marcos reglamentarios, fomentó la capacidad institucional y promovió la colaboración en el ámbito de las políticas digitales en las regiones de la UIT.</w:t>
            </w:r>
          </w:p>
          <w:p w14:paraId="4DA1E8FE" w14:textId="5DE758A8" w:rsidR="00041F1B" w:rsidRPr="0021762F" w:rsidRDefault="00041F1B" w:rsidP="00041F1B">
            <w:pPr>
              <w:pStyle w:val="Tabletext"/>
              <w:ind w:left="284" w:hanging="284"/>
              <w:rPr>
                <w:sz w:val="18"/>
                <w:szCs w:val="18"/>
                <w:lang w:val="es-ES"/>
              </w:rPr>
            </w:pPr>
            <w:r w:rsidRPr="0021762F">
              <w:rPr>
                <w:sz w:val="18"/>
                <w:szCs w:val="18"/>
                <w:lang w:val="es-ES"/>
              </w:rPr>
              <w:t>•</w:t>
            </w:r>
            <w:r w:rsidRPr="0021762F">
              <w:rPr>
                <w:sz w:val="18"/>
                <w:szCs w:val="18"/>
                <w:lang w:val="es-ES"/>
              </w:rPr>
              <w:tab/>
              <w:t>Lanzamiento y fase inicial (2019-2022): El proyecto se inició en 2019 y su primer ciclo concluyó en 2022, sentando las bases para los avances en materia de regulación digital.</w:t>
            </w:r>
          </w:p>
          <w:p w14:paraId="57743D5A" w14:textId="0F410AB7" w:rsidR="00041F1B" w:rsidRPr="0021762F" w:rsidRDefault="00041F1B" w:rsidP="00041F1B">
            <w:pPr>
              <w:pStyle w:val="Tabletext"/>
              <w:ind w:left="284" w:hanging="284"/>
              <w:rPr>
                <w:sz w:val="18"/>
                <w:szCs w:val="18"/>
                <w:lang w:val="es-ES"/>
              </w:rPr>
            </w:pPr>
            <w:r w:rsidRPr="0021762F">
              <w:rPr>
                <w:sz w:val="18"/>
                <w:szCs w:val="18"/>
                <w:lang w:val="es-ES"/>
              </w:rPr>
              <w:t>•</w:t>
            </w:r>
            <w:r w:rsidRPr="0021762F">
              <w:rPr>
                <w:sz w:val="18"/>
                <w:szCs w:val="18"/>
                <w:lang w:val="es-ES"/>
              </w:rPr>
              <w:tab/>
              <w:t>Primera ampliación (2022-2024): Una primera adenda prorrogó el proyecto hasta 2024, lo que permitió proseguir la colaboración, las mejoras normativas y las actividades de capacitación.</w:t>
            </w:r>
          </w:p>
          <w:p w14:paraId="216280CF" w14:textId="4D44BC1C" w:rsidR="00041F1B" w:rsidRPr="0021762F" w:rsidRDefault="00041F1B" w:rsidP="00041F1B">
            <w:pPr>
              <w:pStyle w:val="Tabletext"/>
              <w:rPr>
                <w:sz w:val="18"/>
                <w:szCs w:val="18"/>
                <w:lang w:val="es-ES"/>
              </w:rPr>
            </w:pPr>
            <w:r w:rsidRPr="0021762F">
              <w:rPr>
                <w:sz w:val="18"/>
                <w:szCs w:val="18"/>
                <w:lang w:val="es-ES"/>
              </w:rPr>
              <w:t>•</w:t>
            </w:r>
            <w:r w:rsidRPr="0021762F">
              <w:rPr>
                <w:sz w:val="18"/>
                <w:szCs w:val="18"/>
                <w:lang w:val="es-ES"/>
              </w:rPr>
              <w:tab/>
              <w:t>Finalización del segundo ciclo (2024): En la segunda fase se lograron avances sustanciales en cuanto a reformas normativas y desarrollo de fuerza laboral.</w:t>
            </w:r>
          </w:p>
          <w:p w14:paraId="5AF45A3E" w14:textId="60F16FC3" w:rsidR="00041F1B" w:rsidRPr="0021762F" w:rsidRDefault="00041F1B" w:rsidP="00041F1B">
            <w:pPr>
              <w:pStyle w:val="Tabletext"/>
              <w:ind w:left="284" w:hanging="284"/>
              <w:rPr>
                <w:sz w:val="18"/>
                <w:szCs w:val="18"/>
                <w:lang w:val="es-ES"/>
              </w:rPr>
            </w:pPr>
            <w:r w:rsidRPr="0021762F">
              <w:rPr>
                <w:sz w:val="18"/>
                <w:szCs w:val="18"/>
                <w:lang w:val="es-ES"/>
              </w:rPr>
              <w:t>•</w:t>
            </w:r>
            <w:r w:rsidRPr="0021762F">
              <w:rPr>
                <w:sz w:val="18"/>
                <w:szCs w:val="18"/>
                <w:lang w:val="es-ES"/>
              </w:rPr>
              <w:tab/>
              <w:t>Nueva fase (2024-2026): se ultimó la firma de una prórroga de dos años, a fin de garantizar un efecto sostenido y una mayor participación en las iniciativas de regulación digital.</w:t>
            </w:r>
          </w:p>
          <w:p w14:paraId="6B36DC94" w14:textId="77777777" w:rsidR="00041F1B" w:rsidRPr="0021762F" w:rsidRDefault="00041F1B" w:rsidP="00041F1B">
            <w:pPr>
              <w:pStyle w:val="Tabletext"/>
              <w:rPr>
                <w:sz w:val="18"/>
                <w:szCs w:val="18"/>
                <w:lang w:val="es-ES"/>
              </w:rPr>
            </w:pPr>
            <w:r w:rsidRPr="0021762F">
              <w:rPr>
                <w:sz w:val="18"/>
                <w:szCs w:val="18"/>
                <w:lang w:val="es-ES"/>
              </w:rPr>
              <w:t>De 2020 a 2024, la DRA fomentó la innovación, fortaleció los marcos normativos y dotó a los miembros de la BDT de los conocimientos necesarios para la era digital.</w:t>
            </w:r>
          </w:p>
          <w:p w14:paraId="32B914B9" w14:textId="77777777" w:rsidR="00041F1B" w:rsidRPr="0021762F" w:rsidRDefault="00041F1B" w:rsidP="00041F1B">
            <w:pPr>
              <w:pStyle w:val="Tabletext"/>
              <w:rPr>
                <w:sz w:val="18"/>
                <w:szCs w:val="18"/>
                <w:lang w:val="es-ES"/>
              </w:rPr>
            </w:pPr>
            <w:r w:rsidRPr="0021762F">
              <w:rPr>
                <w:sz w:val="18"/>
                <w:szCs w:val="18"/>
                <w:lang w:val="es-ES"/>
              </w:rPr>
              <w:t>Entre los resultados y logros cabe destacar:</w:t>
            </w:r>
          </w:p>
          <w:p w14:paraId="015CD9E6" w14:textId="2CFE324F" w:rsidR="00041F1B" w:rsidRPr="0021762F" w:rsidRDefault="00041F1B" w:rsidP="00041F1B">
            <w:pPr>
              <w:pStyle w:val="Tabletext"/>
              <w:rPr>
                <w:sz w:val="18"/>
                <w:szCs w:val="18"/>
                <w:lang w:val="es-ES"/>
              </w:rPr>
            </w:pPr>
            <w:r w:rsidRPr="0021762F">
              <w:rPr>
                <w:sz w:val="18"/>
                <w:szCs w:val="18"/>
                <w:lang w:val="es-ES"/>
              </w:rPr>
              <w:t>•</w:t>
            </w:r>
            <w:r w:rsidRPr="0021762F">
              <w:rPr>
                <w:sz w:val="18"/>
                <w:szCs w:val="18"/>
                <w:lang w:val="es-ES"/>
              </w:rPr>
              <w:tab/>
              <w:t>Organización de 12 cursos íntegros en el marco de programas de formación en regulación digital.</w:t>
            </w:r>
          </w:p>
          <w:p w14:paraId="621FF41D" w14:textId="7D04B01F" w:rsidR="00041F1B" w:rsidRPr="0021762F" w:rsidRDefault="00041F1B" w:rsidP="00041F1B">
            <w:pPr>
              <w:pStyle w:val="Tabletext"/>
              <w:rPr>
                <w:sz w:val="18"/>
                <w:szCs w:val="18"/>
                <w:lang w:val="es-ES"/>
              </w:rPr>
            </w:pPr>
            <w:r w:rsidRPr="0021762F">
              <w:rPr>
                <w:sz w:val="18"/>
                <w:szCs w:val="18"/>
                <w:lang w:val="es-ES"/>
              </w:rPr>
              <w:t>•</w:t>
            </w:r>
            <w:r w:rsidRPr="0021762F">
              <w:rPr>
                <w:sz w:val="18"/>
                <w:szCs w:val="18"/>
                <w:lang w:val="es-ES"/>
              </w:rPr>
              <w:tab/>
              <w:t xml:space="preserve">Publicación de dos artículos, </w:t>
            </w:r>
            <w:hyperlink r:id="rId16" w:history="1">
              <w:r w:rsidR="0021762F">
                <w:rPr>
                  <w:rStyle w:val="Hyperlink"/>
                  <w:sz w:val="18"/>
                  <w:szCs w:val="18"/>
                  <w:lang w:val="es-ES"/>
                </w:rPr>
                <w:t>"</w:t>
              </w:r>
              <w:r w:rsidRPr="0021762F">
                <w:rPr>
                  <w:rStyle w:val="Hyperlink"/>
                  <w:sz w:val="18"/>
                  <w:szCs w:val="18"/>
                  <w:lang w:val="es-ES"/>
                </w:rPr>
                <w:t>Entornos normativos regulatorios: la vía hacia la innovación</w:t>
              </w:r>
              <w:r w:rsidR="0021762F">
                <w:rPr>
                  <w:rStyle w:val="Hyperlink"/>
                  <w:sz w:val="18"/>
                  <w:szCs w:val="18"/>
                  <w:lang w:val="es-ES"/>
                </w:rPr>
                <w:t>"</w:t>
              </w:r>
            </w:hyperlink>
            <w:r w:rsidRPr="0021762F">
              <w:rPr>
                <w:sz w:val="18"/>
                <w:szCs w:val="18"/>
                <w:lang w:val="es-ES"/>
              </w:rPr>
              <w:t xml:space="preserve"> y </w:t>
            </w:r>
            <w:hyperlink r:id="rId17" w:history="1">
              <w:r w:rsidR="0021762F">
                <w:rPr>
                  <w:rStyle w:val="Hyperlink"/>
                  <w:sz w:val="18"/>
                  <w:szCs w:val="18"/>
                  <w:lang w:val="es-ES"/>
                </w:rPr>
                <w:t>"</w:t>
              </w:r>
              <w:r w:rsidRPr="0021762F">
                <w:rPr>
                  <w:rStyle w:val="Hyperlink"/>
                  <w:sz w:val="18"/>
                  <w:szCs w:val="18"/>
                  <w:lang w:val="es-ES"/>
                </w:rPr>
                <w:t>Estrategia de transformación digital: un enfoque por etapas</w:t>
              </w:r>
            </w:hyperlink>
            <w:r w:rsidR="0021762F">
              <w:rPr>
                <w:rStyle w:val="Hyperlink"/>
                <w:sz w:val="18"/>
                <w:szCs w:val="18"/>
                <w:lang w:val="es-ES"/>
              </w:rPr>
              <w:t>"</w:t>
            </w:r>
            <w:r w:rsidRPr="0021762F">
              <w:rPr>
                <w:sz w:val="18"/>
                <w:szCs w:val="18"/>
                <w:lang w:val="es-ES"/>
              </w:rPr>
              <w:t>.</w:t>
            </w:r>
          </w:p>
          <w:p w14:paraId="7EE4F923" w14:textId="0A786B26" w:rsidR="00041F1B" w:rsidRPr="0021762F" w:rsidRDefault="00041F1B" w:rsidP="00041F1B">
            <w:pPr>
              <w:pStyle w:val="Tabletext"/>
              <w:rPr>
                <w:sz w:val="18"/>
                <w:szCs w:val="18"/>
                <w:lang w:val="es-ES"/>
              </w:rPr>
            </w:pPr>
            <w:r w:rsidRPr="0021762F">
              <w:rPr>
                <w:sz w:val="18"/>
                <w:szCs w:val="18"/>
                <w:lang w:val="es-ES"/>
              </w:rPr>
              <w:t>•</w:t>
            </w:r>
            <w:r w:rsidRPr="0021762F">
              <w:rPr>
                <w:sz w:val="18"/>
                <w:szCs w:val="18"/>
                <w:lang w:val="es-ES"/>
              </w:rPr>
              <w:tab/>
              <w:t xml:space="preserve">Organización de cinco cursos de autoaprendizaje electrónico a impartidos a través de </w:t>
            </w:r>
            <w:hyperlink r:id="rId18" w:anchor="/es" w:history="1">
              <w:r w:rsidRPr="0021762F">
                <w:rPr>
                  <w:rStyle w:val="Hyperlink"/>
                  <w:color w:val="auto"/>
                  <w:sz w:val="18"/>
                  <w:szCs w:val="18"/>
                  <w:u w:val="none"/>
                  <w:lang w:val="es-ES"/>
                </w:rPr>
                <w:t xml:space="preserve">la plataforma de </w:t>
              </w:r>
              <w:r w:rsidRPr="0021762F">
                <w:rPr>
                  <w:rStyle w:val="Hyperlink"/>
                  <w:sz w:val="18"/>
                  <w:szCs w:val="18"/>
                  <w:lang w:val="es-ES"/>
                </w:rPr>
                <w:t>la Academia de la UIT</w:t>
              </w:r>
            </w:hyperlink>
            <w:r w:rsidRPr="0021762F">
              <w:rPr>
                <w:sz w:val="18"/>
                <w:szCs w:val="18"/>
                <w:lang w:val="es-ES"/>
              </w:rPr>
              <w:t>.</w:t>
            </w:r>
          </w:p>
          <w:p w14:paraId="3136C201" w14:textId="2D990E21" w:rsidR="00041F1B" w:rsidRPr="0021762F" w:rsidRDefault="00041F1B" w:rsidP="00041F1B">
            <w:pPr>
              <w:pStyle w:val="Tabletext"/>
              <w:rPr>
                <w:sz w:val="18"/>
                <w:szCs w:val="18"/>
                <w:lang w:val="es-ES"/>
              </w:rPr>
            </w:pPr>
            <w:r w:rsidRPr="0021762F">
              <w:rPr>
                <w:sz w:val="18"/>
                <w:szCs w:val="18"/>
                <w:lang w:val="es-ES"/>
              </w:rPr>
              <w:t>•</w:t>
            </w:r>
            <w:r w:rsidRPr="0021762F">
              <w:rPr>
                <w:sz w:val="18"/>
                <w:szCs w:val="18"/>
                <w:lang w:val="es-ES"/>
              </w:rPr>
              <w:tab/>
              <w:t xml:space="preserve">Actualización de cuatro módulos de formación sobre regulación digital, disponibles en la </w:t>
            </w:r>
            <w:hyperlink r:id="rId19" w:history="1">
              <w:r w:rsidRPr="0021762F">
                <w:rPr>
                  <w:rStyle w:val="Hyperlink"/>
                  <w:sz w:val="18"/>
                  <w:szCs w:val="18"/>
                  <w:lang w:val="es-ES"/>
                </w:rPr>
                <w:t>Plataforma de Regulación Digital</w:t>
              </w:r>
            </w:hyperlink>
            <w:r w:rsidRPr="0021762F">
              <w:rPr>
                <w:sz w:val="18"/>
                <w:szCs w:val="18"/>
                <w:lang w:val="es-ES"/>
              </w:rPr>
              <w:t>.</w:t>
            </w:r>
          </w:p>
        </w:tc>
      </w:tr>
      <w:tr w:rsidR="00041F1B" w:rsidRPr="0021762F" w14:paraId="76F34745" w14:textId="77777777" w:rsidTr="00041F1B">
        <w:tc>
          <w:tcPr>
            <w:tcW w:w="4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AB3821" w14:textId="77777777" w:rsidR="00041F1B" w:rsidRPr="0021762F" w:rsidRDefault="00041F1B" w:rsidP="002E407A">
            <w:pPr>
              <w:pStyle w:val="Tabletext"/>
              <w:spacing w:before="0"/>
              <w:jc w:val="center"/>
              <w:rPr>
                <w:b/>
                <w:sz w:val="18"/>
                <w:szCs w:val="18"/>
                <w:lang w:val="es-ES"/>
              </w:rPr>
            </w:pPr>
            <w:r w:rsidRPr="0021762F">
              <w:rPr>
                <w:b/>
                <w:sz w:val="18"/>
                <w:szCs w:val="18"/>
                <w:lang w:val="es-ES"/>
              </w:rPr>
              <w:lastRenderedPageBreak/>
              <w:t>7GLO23132</w:t>
            </w:r>
          </w:p>
        </w:tc>
        <w:tc>
          <w:tcPr>
            <w:tcW w:w="10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951358" w14:textId="14CA6E6A" w:rsidR="00041F1B" w:rsidRPr="0021762F" w:rsidRDefault="00041F1B" w:rsidP="002E407A">
            <w:pPr>
              <w:pStyle w:val="Tabletext"/>
              <w:spacing w:before="0"/>
              <w:rPr>
                <w:sz w:val="18"/>
                <w:szCs w:val="18"/>
                <w:lang w:val="es-ES"/>
              </w:rPr>
            </w:pPr>
            <w:r w:rsidRPr="0021762F">
              <w:rPr>
                <w:sz w:val="18"/>
                <w:szCs w:val="18"/>
                <w:lang w:val="es-ES"/>
              </w:rPr>
              <w:t>Programa de jóvenes líderes de la iniciativa Generation Connect</w:t>
            </w:r>
          </w:p>
        </w:tc>
        <w:tc>
          <w:tcPr>
            <w:tcW w:w="8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13EA23" w14:textId="77777777" w:rsidR="00041F1B" w:rsidRPr="0021762F" w:rsidRDefault="00041F1B" w:rsidP="002E407A">
            <w:pPr>
              <w:pStyle w:val="Tabletext"/>
              <w:spacing w:before="0"/>
              <w:jc w:val="center"/>
              <w:rPr>
                <w:sz w:val="18"/>
                <w:szCs w:val="18"/>
                <w:lang w:val="es-ES"/>
              </w:rPr>
            </w:pPr>
            <w:r w:rsidRPr="0021762F">
              <w:rPr>
                <w:sz w:val="18"/>
                <w:szCs w:val="18"/>
                <w:lang w:val="es-ES"/>
              </w:rPr>
              <w:t>1 de noviembre de 2023</w:t>
            </w:r>
          </w:p>
        </w:tc>
        <w:tc>
          <w:tcPr>
            <w:tcW w:w="7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0A3261" w14:textId="77777777" w:rsidR="00041F1B" w:rsidRPr="0021762F" w:rsidRDefault="00041F1B" w:rsidP="002E407A">
            <w:pPr>
              <w:pStyle w:val="Tabletext"/>
              <w:spacing w:before="0"/>
              <w:jc w:val="center"/>
              <w:rPr>
                <w:sz w:val="18"/>
                <w:szCs w:val="18"/>
                <w:lang w:val="es-ES"/>
              </w:rPr>
            </w:pPr>
            <w:r w:rsidRPr="0021762F">
              <w:rPr>
                <w:sz w:val="18"/>
                <w:szCs w:val="18"/>
                <w:lang w:val="es-ES"/>
              </w:rPr>
              <w:t>30 de abril de 2027</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3BA222" w14:textId="77777777" w:rsidR="00041F1B" w:rsidRPr="0021762F" w:rsidRDefault="00041F1B" w:rsidP="002E407A">
            <w:pPr>
              <w:pStyle w:val="Tabletext"/>
              <w:spacing w:before="0"/>
              <w:jc w:val="center"/>
              <w:rPr>
                <w:sz w:val="18"/>
                <w:szCs w:val="18"/>
                <w:lang w:val="es-ES"/>
              </w:rPr>
            </w:pPr>
            <w:r w:rsidRPr="0021762F">
              <w:rPr>
                <w:sz w:val="18"/>
                <w:szCs w:val="18"/>
                <w:lang w:val="es-ES"/>
              </w:rPr>
              <w:t>En curso</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C7C599" w14:textId="77777777" w:rsidR="00041F1B" w:rsidRPr="0021762F" w:rsidRDefault="00041F1B" w:rsidP="002E407A">
            <w:pPr>
              <w:pStyle w:val="Tabletext"/>
              <w:spacing w:before="0"/>
              <w:jc w:val="center"/>
              <w:rPr>
                <w:sz w:val="18"/>
                <w:szCs w:val="18"/>
                <w:lang w:val="es-ES"/>
              </w:rPr>
            </w:pPr>
            <w:r w:rsidRPr="0021762F">
              <w:rPr>
                <w:sz w:val="18"/>
                <w:szCs w:val="18"/>
                <w:lang w:val="es-ES"/>
              </w:rPr>
              <w:t>1 587 111</w:t>
            </w:r>
          </w:p>
        </w:tc>
        <w:tc>
          <w:tcPr>
            <w:tcW w:w="60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F450DB" w14:textId="77777777" w:rsidR="00041F1B" w:rsidRPr="0021762F" w:rsidRDefault="00041F1B" w:rsidP="002E407A">
            <w:pPr>
              <w:pStyle w:val="Tabletext"/>
              <w:spacing w:before="0"/>
              <w:jc w:val="center"/>
              <w:rPr>
                <w:sz w:val="18"/>
                <w:szCs w:val="18"/>
                <w:lang w:val="es-ES"/>
              </w:rPr>
            </w:pPr>
            <w:r w:rsidRPr="0021762F">
              <w:rPr>
                <w:sz w:val="18"/>
                <w:szCs w:val="18"/>
                <w:lang w:val="es-ES"/>
              </w:rPr>
              <w:t>Huawei</w:t>
            </w:r>
          </w:p>
        </w:tc>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6FC0AE" w14:textId="77777777" w:rsidR="00041F1B" w:rsidRPr="0021762F" w:rsidRDefault="00041F1B" w:rsidP="002E407A">
            <w:pPr>
              <w:pStyle w:val="Tabletext"/>
              <w:spacing w:before="0"/>
              <w:rPr>
                <w:sz w:val="18"/>
                <w:szCs w:val="18"/>
                <w:lang w:val="es-ES"/>
              </w:rPr>
            </w:pPr>
            <w:r w:rsidRPr="0021762F">
              <w:rPr>
                <w:sz w:val="18"/>
                <w:szCs w:val="18"/>
                <w:lang w:val="es-ES"/>
              </w:rPr>
              <w:t>Res. 37 de la CMDT</w:t>
            </w:r>
          </w:p>
          <w:p w14:paraId="693FA87A" w14:textId="77777777" w:rsidR="00041F1B" w:rsidRPr="0021762F" w:rsidRDefault="00041F1B" w:rsidP="002E407A">
            <w:pPr>
              <w:pStyle w:val="Tabletext"/>
              <w:spacing w:before="0"/>
              <w:rPr>
                <w:sz w:val="18"/>
                <w:szCs w:val="18"/>
                <w:lang w:val="es-ES"/>
              </w:rPr>
            </w:pPr>
            <w:r w:rsidRPr="0021762F">
              <w:rPr>
                <w:sz w:val="18"/>
                <w:szCs w:val="18"/>
                <w:lang w:val="es-ES"/>
              </w:rPr>
              <w:t>Res. 45 de la CMDT</w:t>
            </w:r>
          </w:p>
          <w:p w14:paraId="4A2F4548" w14:textId="77777777" w:rsidR="00041F1B" w:rsidRPr="0021762F" w:rsidRDefault="00041F1B" w:rsidP="002E407A">
            <w:pPr>
              <w:pStyle w:val="Tabletext"/>
              <w:spacing w:before="0"/>
              <w:rPr>
                <w:sz w:val="18"/>
                <w:szCs w:val="18"/>
                <w:lang w:val="es-ES"/>
              </w:rPr>
            </w:pPr>
            <w:r w:rsidRPr="0021762F">
              <w:rPr>
                <w:sz w:val="18"/>
                <w:szCs w:val="18"/>
                <w:lang w:val="es-ES"/>
              </w:rPr>
              <w:t>Res. 64 de la CMDT</w:t>
            </w:r>
          </w:p>
          <w:p w14:paraId="6AE3EF8A" w14:textId="1281C9C1" w:rsidR="00041F1B" w:rsidRPr="0021762F" w:rsidRDefault="00041F1B" w:rsidP="002E407A">
            <w:pPr>
              <w:pStyle w:val="Tabletext"/>
              <w:spacing w:before="0"/>
              <w:rPr>
                <w:sz w:val="18"/>
                <w:szCs w:val="18"/>
                <w:lang w:val="es-ES"/>
              </w:rPr>
            </w:pPr>
            <w:r w:rsidRPr="0021762F">
              <w:rPr>
                <w:sz w:val="18"/>
                <w:szCs w:val="18"/>
                <w:lang w:val="es-ES"/>
              </w:rPr>
              <w:t>Res. 76 de la CMDT</w:t>
            </w:r>
          </w:p>
        </w:tc>
      </w:tr>
      <w:tr w:rsidR="00041F1B" w:rsidRPr="0021762F" w14:paraId="7CB7F3E6" w14:textId="77777777" w:rsidTr="00041F1B">
        <w:tc>
          <w:tcPr>
            <w:tcW w:w="4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020C50" w14:textId="77777777" w:rsidR="00041F1B" w:rsidRPr="0021762F" w:rsidRDefault="00041F1B" w:rsidP="002E407A">
            <w:pPr>
              <w:pStyle w:val="Tabletext"/>
              <w:spacing w:before="0"/>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4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9F48C7" w14:textId="33CA6E92" w:rsidR="00041F1B" w:rsidRPr="0021762F" w:rsidRDefault="00041F1B" w:rsidP="002E407A">
            <w:pPr>
              <w:pStyle w:val="Tabletext"/>
              <w:spacing w:before="0"/>
              <w:rPr>
                <w:sz w:val="18"/>
                <w:szCs w:val="18"/>
                <w:lang w:val="es-ES"/>
              </w:rPr>
            </w:pPr>
            <w:r w:rsidRPr="0021762F">
              <w:rPr>
                <w:sz w:val="18"/>
                <w:szCs w:val="18"/>
                <w:lang w:val="es-ES"/>
              </w:rPr>
              <w:t>Proyecto regional o multirregional en beneficio de los países de la región</w:t>
            </w:r>
          </w:p>
        </w:tc>
      </w:tr>
      <w:tr w:rsidR="00041F1B" w:rsidRPr="0021762F" w14:paraId="1467C138" w14:textId="77777777" w:rsidTr="00041F1B">
        <w:tc>
          <w:tcPr>
            <w:tcW w:w="4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14B731" w14:textId="77777777" w:rsidR="00041F1B" w:rsidRPr="0021762F" w:rsidRDefault="00041F1B" w:rsidP="002E407A">
            <w:pPr>
              <w:pStyle w:val="Tabletext"/>
              <w:spacing w:before="0"/>
              <w:rPr>
                <w:b/>
                <w:sz w:val="18"/>
                <w:szCs w:val="18"/>
                <w:lang w:val="es-ES"/>
              </w:rPr>
            </w:pPr>
            <w:r w:rsidRPr="0021762F">
              <w:rPr>
                <w:b/>
                <w:sz w:val="18"/>
                <w:szCs w:val="18"/>
                <w:lang w:val="es-ES"/>
              </w:rPr>
              <w:t>Resultados y logros previstos</w:t>
            </w:r>
          </w:p>
        </w:tc>
        <w:tc>
          <w:tcPr>
            <w:tcW w:w="454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DC4975D" w14:textId="3AED0AB3" w:rsidR="00041F1B" w:rsidRPr="0021762F" w:rsidRDefault="00041F1B" w:rsidP="002E407A">
            <w:pPr>
              <w:pStyle w:val="Tabletext"/>
              <w:spacing w:before="0"/>
              <w:rPr>
                <w:sz w:val="18"/>
                <w:szCs w:val="18"/>
                <w:lang w:val="es-ES"/>
              </w:rPr>
            </w:pPr>
            <w:r w:rsidRPr="0021762F">
              <w:rPr>
                <w:sz w:val="18"/>
                <w:szCs w:val="18"/>
                <w:lang w:val="es-ES"/>
              </w:rPr>
              <w:t>El programa Generation Connect x Huawei Fellowship empodera a jóvenes visionarios proporcionándoles formación, tutorías y financiación para desarrollar sus iniciativas de desarrollo digital comunitario. En su primer año de implementación, el proyecto brindó apoyo a 30 becarios, cada uno de los cuales ha recibido una subvención de 5 000 dólares de EEUU, con financiación adicional para los que obtuvieron los mejores resultados. Estos jóvenes líderes llevan a cabo 30 proyectos comunitarios en todo el mundo, y abordan retos digitales para fomentar el desarrollo sostenible.</w:t>
            </w:r>
          </w:p>
          <w:p w14:paraId="49EF85FA" w14:textId="77777777" w:rsidR="00041F1B" w:rsidRPr="0021762F" w:rsidRDefault="00041F1B" w:rsidP="002E407A">
            <w:pPr>
              <w:pStyle w:val="Tabletext"/>
              <w:spacing w:before="0"/>
              <w:rPr>
                <w:sz w:val="18"/>
                <w:szCs w:val="18"/>
                <w:lang w:val="es-ES"/>
              </w:rPr>
            </w:pPr>
            <w:r w:rsidRPr="0021762F">
              <w:rPr>
                <w:sz w:val="18"/>
                <w:szCs w:val="18"/>
                <w:lang w:val="es-ES"/>
              </w:rPr>
              <w:t>El programa proseguirá durante dos años más, hasta abarcar 90 becarios. El programa hace hincapié en garantizar la representación regional y el equilibrio de género entre los participantes, centrándose en la inclusión de jóvenes de entornos infrarrepresentados, como los jóvenes con discapacidad o los que residen en zonas aisladas.</w:t>
            </w:r>
          </w:p>
          <w:p w14:paraId="04F3B4B2" w14:textId="77777777" w:rsidR="00041F1B" w:rsidRPr="0021762F" w:rsidRDefault="00041F1B" w:rsidP="002E407A">
            <w:pPr>
              <w:pStyle w:val="Tabletext"/>
              <w:spacing w:before="0"/>
              <w:rPr>
                <w:sz w:val="18"/>
                <w:szCs w:val="18"/>
                <w:lang w:val="es-ES"/>
              </w:rPr>
            </w:pPr>
            <w:r w:rsidRPr="0021762F">
              <w:rPr>
                <w:sz w:val="18"/>
                <w:szCs w:val="18"/>
                <w:lang w:val="es-ES"/>
              </w:rPr>
              <w:t>El programa ha brindado a los jóvenes la oportunidad de aprender, liderar y fomentar la agenda mundial de desarrollo digital. Para finales de 2026, el programa de becas Generation Connect x Huawei prevé influir sustancialmente en la vida de los jóvenes y sus comunidades, y contribuir a un futuro digital más inclusivo para todos.</w:t>
            </w:r>
          </w:p>
        </w:tc>
      </w:tr>
      <w:tr w:rsidR="002E407A" w:rsidRPr="0021762F" w14:paraId="350C71C7" w14:textId="77777777" w:rsidTr="00041F1B">
        <w:tc>
          <w:tcPr>
            <w:tcW w:w="4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7C9D4DD" w14:textId="77777777" w:rsidR="002E407A" w:rsidRPr="0021762F" w:rsidRDefault="002E407A" w:rsidP="002E407A">
            <w:pPr>
              <w:pStyle w:val="Tabletext"/>
              <w:spacing w:before="0" w:after="0"/>
              <w:rPr>
                <w:b/>
                <w:sz w:val="18"/>
                <w:szCs w:val="18"/>
                <w:lang w:val="es-ES"/>
              </w:rPr>
            </w:pPr>
          </w:p>
        </w:tc>
        <w:tc>
          <w:tcPr>
            <w:tcW w:w="454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4F7E4AD" w14:textId="77777777" w:rsidR="002E407A" w:rsidRPr="0021762F" w:rsidRDefault="002E407A" w:rsidP="002E407A">
            <w:pPr>
              <w:pStyle w:val="Tabletext"/>
              <w:spacing w:before="0" w:after="0"/>
              <w:rPr>
                <w:sz w:val="18"/>
                <w:szCs w:val="18"/>
                <w:lang w:val="es-ES"/>
              </w:rPr>
            </w:pPr>
          </w:p>
        </w:tc>
      </w:tr>
      <w:tr w:rsidR="00041F1B" w:rsidRPr="0021762F" w14:paraId="73C0FFA0" w14:textId="77777777" w:rsidTr="00041F1B">
        <w:tc>
          <w:tcPr>
            <w:tcW w:w="4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7BF88C" w14:textId="77777777" w:rsidR="00041F1B" w:rsidRPr="0021762F" w:rsidRDefault="00041F1B" w:rsidP="002E407A">
            <w:pPr>
              <w:pStyle w:val="Tabletext"/>
              <w:spacing w:before="0"/>
              <w:jc w:val="center"/>
              <w:rPr>
                <w:b/>
                <w:sz w:val="18"/>
                <w:szCs w:val="18"/>
                <w:lang w:val="es-ES"/>
              </w:rPr>
            </w:pPr>
            <w:r w:rsidRPr="0021762F">
              <w:rPr>
                <w:b/>
                <w:sz w:val="18"/>
                <w:szCs w:val="18"/>
                <w:lang w:val="es-ES"/>
              </w:rPr>
              <w:t>9GLO24147</w:t>
            </w:r>
          </w:p>
        </w:tc>
        <w:tc>
          <w:tcPr>
            <w:tcW w:w="10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FADC70" w14:textId="77777777" w:rsidR="00041F1B" w:rsidRPr="0021762F" w:rsidRDefault="00041F1B" w:rsidP="002E407A">
            <w:pPr>
              <w:pStyle w:val="Tabletext"/>
              <w:spacing w:before="0"/>
              <w:rPr>
                <w:sz w:val="18"/>
                <w:szCs w:val="18"/>
                <w:lang w:val="es-ES"/>
              </w:rPr>
            </w:pPr>
            <w:r w:rsidRPr="0021762F">
              <w:rPr>
                <w:sz w:val="18"/>
                <w:szCs w:val="18"/>
                <w:lang w:val="es-ES"/>
              </w:rPr>
              <w:t>Acelerador de Iniciativas Regionales para la Innovación de la UIT (MIIT)</w:t>
            </w:r>
          </w:p>
        </w:tc>
        <w:tc>
          <w:tcPr>
            <w:tcW w:w="8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E79CC3" w14:textId="77777777" w:rsidR="00041F1B" w:rsidRPr="0021762F" w:rsidRDefault="00041F1B" w:rsidP="002E407A">
            <w:pPr>
              <w:pStyle w:val="Tabletext"/>
              <w:spacing w:before="0"/>
              <w:jc w:val="center"/>
              <w:rPr>
                <w:sz w:val="18"/>
                <w:szCs w:val="18"/>
                <w:lang w:val="es-ES"/>
              </w:rPr>
            </w:pPr>
            <w:r w:rsidRPr="0021762F">
              <w:rPr>
                <w:sz w:val="18"/>
                <w:szCs w:val="18"/>
                <w:lang w:val="es-ES"/>
              </w:rPr>
              <w:t>1 de enero de 2024</w:t>
            </w:r>
          </w:p>
        </w:tc>
        <w:tc>
          <w:tcPr>
            <w:tcW w:w="7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75CA37" w14:textId="77777777" w:rsidR="00041F1B" w:rsidRPr="0021762F" w:rsidRDefault="00041F1B" w:rsidP="002E407A">
            <w:pPr>
              <w:pStyle w:val="Tabletext"/>
              <w:spacing w:before="0"/>
              <w:jc w:val="center"/>
              <w:rPr>
                <w:sz w:val="18"/>
                <w:szCs w:val="18"/>
                <w:lang w:val="es-ES"/>
              </w:rPr>
            </w:pPr>
            <w:r w:rsidRPr="0021762F">
              <w:rPr>
                <w:sz w:val="18"/>
                <w:szCs w:val="18"/>
                <w:lang w:val="es-ES"/>
              </w:rPr>
              <w:t>31 de diciembre de 2026</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DB96F7" w14:textId="77777777" w:rsidR="00041F1B" w:rsidRPr="0021762F" w:rsidRDefault="00041F1B" w:rsidP="002E407A">
            <w:pPr>
              <w:pStyle w:val="Tabletext"/>
              <w:spacing w:before="0"/>
              <w:jc w:val="center"/>
              <w:rPr>
                <w:sz w:val="18"/>
                <w:szCs w:val="18"/>
                <w:lang w:val="es-ES"/>
              </w:rPr>
            </w:pPr>
            <w:r w:rsidRPr="0021762F">
              <w:rPr>
                <w:sz w:val="18"/>
                <w:szCs w:val="18"/>
                <w:lang w:val="es-ES"/>
              </w:rPr>
              <w:t>En curso</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3B6CA8" w14:textId="77777777" w:rsidR="00041F1B" w:rsidRPr="0021762F" w:rsidRDefault="00041F1B" w:rsidP="002E407A">
            <w:pPr>
              <w:pStyle w:val="Tabletext"/>
              <w:spacing w:before="0"/>
              <w:jc w:val="center"/>
              <w:rPr>
                <w:sz w:val="18"/>
                <w:szCs w:val="18"/>
                <w:lang w:val="es-ES"/>
              </w:rPr>
            </w:pPr>
            <w:r w:rsidRPr="0021762F">
              <w:rPr>
                <w:sz w:val="18"/>
                <w:szCs w:val="18"/>
                <w:lang w:val="es-ES"/>
              </w:rPr>
              <w:t>221 000</w:t>
            </w:r>
          </w:p>
        </w:tc>
        <w:tc>
          <w:tcPr>
            <w:tcW w:w="60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C4244D" w14:textId="27932369" w:rsidR="00041F1B" w:rsidRPr="0021762F" w:rsidRDefault="00041F1B" w:rsidP="002E407A">
            <w:pPr>
              <w:pStyle w:val="Tabletext"/>
              <w:spacing w:before="0"/>
              <w:jc w:val="center"/>
              <w:rPr>
                <w:sz w:val="18"/>
                <w:szCs w:val="18"/>
                <w:lang w:val="es-ES"/>
              </w:rPr>
            </w:pPr>
            <w:r w:rsidRPr="0021762F">
              <w:rPr>
                <w:sz w:val="18"/>
                <w:szCs w:val="18"/>
                <w:lang w:val="es-ES"/>
              </w:rPr>
              <w:t>CAICT – Academia China de Tecnología de la Información y las Comunicaciones; Oficina china del Instituto BRICS de Redes del Futuro</w:t>
            </w:r>
          </w:p>
        </w:tc>
        <w:tc>
          <w:tcPr>
            <w:tcW w:w="6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6DEF3B" w14:textId="1F74B52C" w:rsidR="00041F1B" w:rsidRPr="0021762F" w:rsidRDefault="00041F1B" w:rsidP="002E407A">
            <w:pPr>
              <w:pStyle w:val="Tabletext"/>
              <w:spacing w:before="0"/>
              <w:rPr>
                <w:sz w:val="18"/>
                <w:szCs w:val="18"/>
                <w:lang w:val="es-ES"/>
              </w:rPr>
            </w:pPr>
            <w:r w:rsidRPr="0021762F">
              <w:rPr>
                <w:sz w:val="18"/>
                <w:szCs w:val="18"/>
                <w:lang w:val="es-ES"/>
              </w:rPr>
              <w:t>Res. 90 de la CMDT</w:t>
            </w:r>
          </w:p>
        </w:tc>
      </w:tr>
      <w:tr w:rsidR="00041F1B" w:rsidRPr="0021762F" w14:paraId="3E609D07" w14:textId="77777777" w:rsidTr="00041F1B">
        <w:tc>
          <w:tcPr>
            <w:tcW w:w="4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1B8101" w14:textId="77777777" w:rsidR="00041F1B" w:rsidRPr="0021762F" w:rsidRDefault="00041F1B" w:rsidP="002E407A">
            <w:pPr>
              <w:pStyle w:val="Tabletext"/>
              <w:spacing w:before="0"/>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4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30E227" w14:textId="78009B4C" w:rsidR="00041F1B" w:rsidRPr="0021762F" w:rsidRDefault="00041F1B" w:rsidP="002E407A">
            <w:pPr>
              <w:pStyle w:val="Tabletext"/>
              <w:spacing w:before="0"/>
              <w:rPr>
                <w:sz w:val="18"/>
                <w:szCs w:val="18"/>
                <w:lang w:val="es-ES"/>
              </w:rPr>
            </w:pPr>
            <w:r w:rsidRPr="0021762F">
              <w:rPr>
                <w:sz w:val="18"/>
                <w:szCs w:val="18"/>
                <w:lang w:val="es-ES"/>
              </w:rPr>
              <w:t>Proyecto regional o multirregional en beneficio de los países de la región</w:t>
            </w:r>
          </w:p>
        </w:tc>
      </w:tr>
      <w:tr w:rsidR="00041F1B" w:rsidRPr="0021762F" w14:paraId="57305881" w14:textId="77777777" w:rsidTr="00041F1B">
        <w:tc>
          <w:tcPr>
            <w:tcW w:w="4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74EB7D" w14:textId="77777777" w:rsidR="00041F1B" w:rsidRPr="0021762F" w:rsidRDefault="00041F1B" w:rsidP="002E407A">
            <w:pPr>
              <w:pStyle w:val="Tabletext"/>
              <w:spacing w:before="0"/>
              <w:rPr>
                <w:b/>
                <w:sz w:val="18"/>
                <w:szCs w:val="18"/>
                <w:lang w:val="es-ES"/>
              </w:rPr>
            </w:pPr>
            <w:r w:rsidRPr="0021762F">
              <w:rPr>
                <w:b/>
                <w:sz w:val="18"/>
                <w:szCs w:val="18"/>
                <w:lang w:val="es-ES"/>
              </w:rPr>
              <w:t>Resultados y logros previstos</w:t>
            </w:r>
          </w:p>
        </w:tc>
        <w:tc>
          <w:tcPr>
            <w:tcW w:w="454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7ADAFF" w14:textId="32C043EE" w:rsidR="00041F1B" w:rsidRPr="0021762F" w:rsidRDefault="00041F1B" w:rsidP="002E407A">
            <w:pPr>
              <w:pStyle w:val="Tabletext"/>
              <w:spacing w:before="0"/>
              <w:rPr>
                <w:sz w:val="18"/>
                <w:szCs w:val="18"/>
                <w:lang w:val="es-ES"/>
              </w:rPr>
            </w:pPr>
            <w:r w:rsidRPr="0021762F">
              <w:rPr>
                <w:sz w:val="18"/>
                <w:szCs w:val="18"/>
                <w:lang w:val="es-ES"/>
              </w:rPr>
              <w:t>El objetivo principal del Acelerador de Iniciativas Regionales para la Innovación es aplicar un enfoque basado en ecosistemas para diseñar y fomentar proyectos a escalas nacional, regional y multirregional. Ello conlleva la aplicación de métodos reconocidos como Agile, razonamiento fundado, pensamiento sistémico y diseño centrado en el ser humano para abordar las necesidades más acuciantes, contribuir a los esfuerzos regionales y brindar apoyo a la ejecución de proyectos de desarrollo digital en el marco de Iniciativas Regionales.</w:t>
            </w:r>
          </w:p>
        </w:tc>
      </w:tr>
    </w:tbl>
    <w:p w14:paraId="5AD8C5F6" w14:textId="000DD3E2" w:rsidR="00216779" w:rsidRPr="0021762F" w:rsidRDefault="00216779" w:rsidP="00180EF7">
      <w:pPr>
        <w:pStyle w:val="Heading3"/>
        <w:spacing w:after="120"/>
        <w:rPr>
          <w:lang w:val="es-ES"/>
        </w:rPr>
      </w:pPr>
      <w:r w:rsidRPr="0021762F">
        <w:rPr>
          <w:lang w:val="es-ES"/>
        </w:rPr>
        <w:lastRenderedPageBreak/>
        <w:t>IR: ARB 5</w:t>
      </w:r>
      <w:r w:rsidR="00960D2E" w:rsidRPr="0021762F">
        <w:rPr>
          <w:lang w:val="es-ES"/>
        </w:rPr>
        <w:t xml:space="preserve"> – </w:t>
      </w:r>
      <w:r w:rsidRPr="0021762F">
        <w:rPr>
          <w:lang w:val="es-ES"/>
        </w:rPr>
        <w:t>Desarrollar medios para la reglamentación digital</w:t>
      </w:r>
    </w:p>
    <w:tbl>
      <w:tblPr>
        <w:tblW w:w="5012" w:type="pct"/>
        <w:tblCellMar>
          <w:left w:w="0" w:type="dxa"/>
          <w:right w:w="0" w:type="dxa"/>
        </w:tblCellMar>
        <w:tblLook w:val="04A0" w:firstRow="1" w:lastRow="0" w:firstColumn="1" w:lastColumn="0" w:noHBand="0" w:noVBand="1"/>
      </w:tblPr>
      <w:tblGrid>
        <w:gridCol w:w="1275"/>
        <w:gridCol w:w="2695"/>
        <w:gridCol w:w="2204"/>
        <w:gridCol w:w="1920"/>
        <w:gridCol w:w="1070"/>
        <w:gridCol w:w="1064"/>
        <w:gridCol w:w="1822"/>
        <w:gridCol w:w="98"/>
        <w:gridCol w:w="1890"/>
      </w:tblGrid>
      <w:tr w:rsidR="00041F1B" w:rsidRPr="0021762F" w14:paraId="3DA96B75" w14:textId="77777777" w:rsidTr="00041F1B">
        <w:tc>
          <w:tcPr>
            <w:tcW w:w="454" w:type="pct"/>
            <w:shd w:val="clear" w:color="auto" w:fill="004B96"/>
            <w:tcMar>
              <w:top w:w="75" w:type="dxa"/>
              <w:left w:w="75" w:type="dxa"/>
              <w:bottom w:w="75" w:type="dxa"/>
              <w:right w:w="75" w:type="dxa"/>
            </w:tcMar>
            <w:vAlign w:val="center"/>
            <w:hideMark/>
          </w:tcPr>
          <w:p w14:paraId="492F5638" w14:textId="5C8F2A1B" w:rsidR="00041F1B" w:rsidRPr="0021762F" w:rsidRDefault="00041F1B" w:rsidP="00041F1B">
            <w:pPr>
              <w:pStyle w:val="Tablehead"/>
              <w:rPr>
                <w:color w:val="FFFFFF" w:themeColor="background1"/>
                <w:sz w:val="18"/>
                <w:szCs w:val="18"/>
                <w:lang w:val="es-ES"/>
              </w:rPr>
            </w:pPr>
            <w:r w:rsidRPr="0021762F">
              <w:rPr>
                <w:color w:val="FFFFFF" w:themeColor="background1"/>
                <w:sz w:val="18"/>
                <w:szCs w:val="18"/>
                <w:lang w:val="es-ES"/>
              </w:rPr>
              <w:t>N.º de proyecto</w:t>
            </w:r>
          </w:p>
        </w:tc>
        <w:tc>
          <w:tcPr>
            <w:tcW w:w="960" w:type="pct"/>
            <w:shd w:val="clear" w:color="auto" w:fill="004B96"/>
            <w:tcMar>
              <w:top w:w="75" w:type="dxa"/>
              <w:left w:w="75" w:type="dxa"/>
              <w:bottom w:w="75" w:type="dxa"/>
              <w:right w:w="75" w:type="dxa"/>
            </w:tcMar>
            <w:vAlign w:val="center"/>
            <w:hideMark/>
          </w:tcPr>
          <w:p w14:paraId="380B72BE" w14:textId="77777777" w:rsidR="00041F1B" w:rsidRPr="0021762F" w:rsidRDefault="00041F1B" w:rsidP="00041F1B">
            <w:pPr>
              <w:pStyle w:val="Tablehead"/>
              <w:rPr>
                <w:color w:val="FFFFFF" w:themeColor="background1"/>
                <w:sz w:val="18"/>
                <w:szCs w:val="18"/>
                <w:lang w:val="es-ES"/>
              </w:rPr>
            </w:pPr>
            <w:r w:rsidRPr="0021762F">
              <w:rPr>
                <w:color w:val="FFFFFF" w:themeColor="background1"/>
                <w:sz w:val="18"/>
                <w:szCs w:val="18"/>
                <w:lang w:val="es-ES"/>
              </w:rPr>
              <w:t>Título</w:t>
            </w:r>
          </w:p>
        </w:tc>
        <w:tc>
          <w:tcPr>
            <w:tcW w:w="785" w:type="pct"/>
            <w:shd w:val="clear" w:color="auto" w:fill="004B96"/>
            <w:tcMar>
              <w:top w:w="75" w:type="dxa"/>
              <w:left w:w="75" w:type="dxa"/>
              <w:bottom w:w="75" w:type="dxa"/>
              <w:right w:w="75" w:type="dxa"/>
            </w:tcMar>
            <w:vAlign w:val="center"/>
            <w:hideMark/>
          </w:tcPr>
          <w:p w14:paraId="2A3DB90B" w14:textId="77777777" w:rsidR="00041F1B" w:rsidRPr="0021762F" w:rsidRDefault="00041F1B" w:rsidP="00041F1B">
            <w:pPr>
              <w:pStyle w:val="Tablehead"/>
              <w:rPr>
                <w:color w:val="FFFFFF" w:themeColor="background1"/>
                <w:sz w:val="18"/>
                <w:szCs w:val="18"/>
                <w:lang w:val="es-ES"/>
              </w:rPr>
            </w:pPr>
            <w:r w:rsidRPr="0021762F">
              <w:rPr>
                <w:color w:val="FFFFFF" w:themeColor="background1"/>
                <w:sz w:val="18"/>
                <w:szCs w:val="18"/>
                <w:lang w:val="es-ES"/>
              </w:rPr>
              <w:t>Fecha de inicio</w:t>
            </w:r>
          </w:p>
        </w:tc>
        <w:tc>
          <w:tcPr>
            <w:tcW w:w="684" w:type="pct"/>
            <w:shd w:val="clear" w:color="auto" w:fill="004B96"/>
            <w:tcMar>
              <w:top w:w="75" w:type="dxa"/>
              <w:left w:w="75" w:type="dxa"/>
              <w:bottom w:w="75" w:type="dxa"/>
              <w:right w:w="75" w:type="dxa"/>
            </w:tcMar>
            <w:vAlign w:val="center"/>
            <w:hideMark/>
          </w:tcPr>
          <w:p w14:paraId="1CF0A28E" w14:textId="77777777" w:rsidR="00041F1B" w:rsidRPr="0021762F" w:rsidRDefault="00041F1B" w:rsidP="00041F1B">
            <w:pPr>
              <w:pStyle w:val="Tablehead"/>
              <w:rPr>
                <w:color w:val="FFFFFF" w:themeColor="background1"/>
                <w:sz w:val="18"/>
                <w:szCs w:val="18"/>
                <w:lang w:val="es-ES"/>
              </w:rPr>
            </w:pPr>
            <w:r w:rsidRPr="0021762F">
              <w:rPr>
                <w:color w:val="FFFFFF" w:themeColor="background1"/>
                <w:sz w:val="18"/>
                <w:szCs w:val="18"/>
                <w:lang w:val="es-ES"/>
              </w:rPr>
              <w:t>Fecha de finalización</w:t>
            </w:r>
          </w:p>
        </w:tc>
        <w:tc>
          <w:tcPr>
            <w:tcW w:w="381" w:type="pct"/>
            <w:shd w:val="clear" w:color="auto" w:fill="004B96"/>
            <w:tcMar>
              <w:top w:w="75" w:type="dxa"/>
              <w:left w:w="75" w:type="dxa"/>
              <w:bottom w:w="75" w:type="dxa"/>
              <w:right w:w="75" w:type="dxa"/>
            </w:tcMar>
            <w:vAlign w:val="center"/>
            <w:hideMark/>
          </w:tcPr>
          <w:p w14:paraId="5698E6F8" w14:textId="77777777" w:rsidR="00041F1B" w:rsidRPr="0021762F" w:rsidRDefault="00041F1B" w:rsidP="00041F1B">
            <w:pPr>
              <w:pStyle w:val="Tablehead"/>
              <w:rPr>
                <w:color w:val="FFFFFF" w:themeColor="background1"/>
                <w:sz w:val="18"/>
                <w:szCs w:val="18"/>
                <w:lang w:val="es-ES"/>
              </w:rPr>
            </w:pPr>
            <w:r w:rsidRPr="0021762F">
              <w:rPr>
                <w:color w:val="FFFFFF" w:themeColor="background1"/>
                <w:sz w:val="18"/>
                <w:szCs w:val="18"/>
                <w:lang w:val="es-ES"/>
              </w:rPr>
              <w:t>Situación</w:t>
            </w:r>
          </w:p>
        </w:tc>
        <w:tc>
          <w:tcPr>
            <w:tcW w:w="379" w:type="pct"/>
            <w:shd w:val="clear" w:color="auto" w:fill="004B96"/>
            <w:tcMar>
              <w:top w:w="75" w:type="dxa"/>
              <w:left w:w="75" w:type="dxa"/>
              <w:bottom w:w="75" w:type="dxa"/>
              <w:right w:w="75" w:type="dxa"/>
            </w:tcMar>
            <w:vAlign w:val="center"/>
            <w:hideMark/>
          </w:tcPr>
          <w:p w14:paraId="42E19993" w14:textId="08B8EDDF" w:rsidR="00041F1B" w:rsidRPr="0021762F" w:rsidRDefault="00041F1B" w:rsidP="00041F1B">
            <w:pPr>
              <w:pStyle w:val="Tablehead"/>
              <w:rPr>
                <w:color w:val="FFFFFF" w:themeColor="background1"/>
                <w:sz w:val="18"/>
                <w:szCs w:val="18"/>
                <w:lang w:val="es-ES"/>
              </w:rPr>
            </w:pPr>
            <w:r w:rsidRPr="0021762F">
              <w:rPr>
                <w:color w:val="FFFFFF" w:themeColor="background1"/>
                <w:sz w:val="18"/>
                <w:szCs w:val="18"/>
                <w:lang w:val="es-ES"/>
              </w:rPr>
              <w:t>Fondos</w:t>
            </w:r>
            <w:r w:rsidR="0021762F">
              <w:rPr>
                <w:color w:val="FFFFFF" w:themeColor="background1"/>
                <w:sz w:val="18"/>
                <w:szCs w:val="18"/>
                <w:lang w:val="es-ES"/>
              </w:rPr>
              <w:t xml:space="preserve"> </w:t>
            </w:r>
            <w:r w:rsidRPr="0021762F">
              <w:rPr>
                <w:color w:val="FFFFFF" w:themeColor="background1"/>
                <w:sz w:val="18"/>
                <w:szCs w:val="18"/>
                <w:lang w:val="es-ES"/>
              </w:rPr>
              <w:t>totales</w:t>
            </w:r>
            <w:r w:rsidRPr="0021762F">
              <w:rPr>
                <w:color w:val="FFFFFF" w:themeColor="background1"/>
                <w:sz w:val="18"/>
                <w:szCs w:val="18"/>
                <w:lang w:val="es-ES"/>
              </w:rPr>
              <w:br/>
              <w:t>(CHF)</w:t>
            </w:r>
          </w:p>
        </w:tc>
        <w:tc>
          <w:tcPr>
            <w:tcW w:w="684" w:type="pct"/>
            <w:gridSpan w:val="2"/>
            <w:shd w:val="clear" w:color="auto" w:fill="004B96"/>
            <w:tcMar>
              <w:top w:w="75" w:type="dxa"/>
              <w:left w:w="75" w:type="dxa"/>
              <w:bottom w:w="75" w:type="dxa"/>
              <w:right w:w="75" w:type="dxa"/>
            </w:tcMar>
            <w:vAlign w:val="center"/>
            <w:hideMark/>
          </w:tcPr>
          <w:p w14:paraId="63CD824E" w14:textId="32839A01" w:rsidR="00041F1B" w:rsidRPr="0021762F" w:rsidRDefault="00041F1B" w:rsidP="00041F1B">
            <w:pPr>
              <w:pStyle w:val="Tablehead"/>
              <w:rPr>
                <w:color w:val="FFFFFF" w:themeColor="background1"/>
                <w:sz w:val="18"/>
                <w:szCs w:val="18"/>
                <w:lang w:val="es-ES"/>
              </w:rPr>
            </w:pPr>
            <w:r w:rsidRPr="0021762F">
              <w:rPr>
                <w:color w:val="FFFFFF" w:themeColor="background1"/>
                <w:sz w:val="18"/>
                <w:szCs w:val="18"/>
                <w:lang w:val="es-ES"/>
              </w:rPr>
              <w:t xml:space="preserve">Organismo de </w:t>
            </w:r>
            <w:r w:rsidR="0021762F" w:rsidRPr="0021762F">
              <w:rPr>
                <w:color w:val="FFFFFF" w:themeColor="background1"/>
                <w:sz w:val="18"/>
                <w:szCs w:val="18"/>
                <w:lang w:val="es-ES"/>
              </w:rPr>
              <w:t>cooperación</w:t>
            </w:r>
          </w:p>
        </w:tc>
        <w:tc>
          <w:tcPr>
            <w:tcW w:w="673" w:type="pct"/>
            <w:shd w:val="clear" w:color="auto" w:fill="004B96"/>
            <w:tcMar>
              <w:top w:w="75" w:type="dxa"/>
              <w:left w:w="75" w:type="dxa"/>
              <w:bottom w:w="75" w:type="dxa"/>
              <w:right w:w="75" w:type="dxa"/>
            </w:tcMar>
            <w:vAlign w:val="center"/>
            <w:hideMark/>
          </w:tcPr>
          <w:p w14:paraId="5E0CC55F" w14:textId="77777777" w:rsidR="00041F1B" w:rsidRPr="0021762F" w:rsidRDefault="00041F1B" w:rsidP="00041F1B">
            <w:pPr>
              <w:pStyle w:val="Tablehead"/>
              <w:rPr>
                <w:color w:val="FFFFFF" w:themeColor="background1"/>
                <w:sz w:val="18"/>
                <w:szCs w:val="18"/>
                <w:lang w:val="es-ES"/>
              </w:rPr>
            </w:pPr>
            <w:r w:rsidRPr="0021762F">
              <w:rPr>
                <w:color w:val="FFFFFF" w:themeColor="background1"/>
                <w:sz w:val="18"/>
                <w:szCs w:val="18"/>
                <w:lang w:val="es-ES"/>
              </w:rPr>
              <w:t>Res. de la CMDT</w:t>
            </w:r>
            <w:r w:rsidRPr="0021762F">
              <w:rPr>
                <w:color w:val="FFFFFF" w:themeColor="background1"/>
                <w:sz w:val="18"/>
                <w:szCs w:val="18"/>
                <w:lang w:val="es-ES"/>
              </w:rPr>
              <w:br/>
              <w:t>aplicada</w:t>
            </w:r>
          </w:p>
        </w:tc>
      </w:tr>
      <w:tr w:rsidR="00041F1B" w:rsidRPr="0021762F" w14:paraId="0D680B77" w14:textId="77777777" w:rsidTr="00041F1B">
        <w:tc>
          <w:tcPr>
            <w:tcW w:w="4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8C3BBA" w14:textId="77777777" w:rsidR="00041F1B" w:rsidRPr="0021762F" w:rsidRDefault="00041F1B" w:rsidP="00041F1B">
            <w:pPr>
              <w:pStyle w:val="Tabletext"/>
              <w:jc w:val="center"/>
              <w:rPr>
                <w:b/>
                <w:sz w:val="18"/>
                <w:szCs w:val="18"/>
                <w:lang w:val="es-ES"/>
              </w:rPr>
            </w:pPr>
            <w:r w:rsidRPr="0021762F">
              <w:rPr>
                <w:b/>
                <w:sz w:val="18"/>
                <w:szCs w:val="18"/>
                <w:lang w:val="es-ES"/>
              </w:rPr>
              <w:t>9RAB19028</w:t>
            </w:r>
          </w:p>
        </w:tc>
        <w:tc>
          <w:tcPr>
            <w:tcW w:w="9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DC0857" w14:textId="77777777" w:rsidR="00041F1B" w:rsidRPr="0021762F" w:rsidRDefault="00041F1B" w:rsidP="00041F1B">
            <w:pPr>
              <w:pStyle w:val="Tabletext"/>
              <w:rPr>
                <w:sz w:val="18"/>
                <w:szCs w:val="18"/>
                <w:lang w:val="es-ES"/>
              </w:rPr>
            </w:pPr>
            <w:r w:rsidRPr="0021762F">
              <w:rPr>
                <w:sz w:val="18"/>
                <w:szCs w:val="18"/>
                <w:lang w:val="es-ES"/>
              </w:rPr>
              <w:t>Asistencia en telecomunicaciones y TIC en las regiones de la UIT</w:t>
            </w:r>
          </w:p>
        </w:tc>
        <w:tc>
          <w:tcPr>
            <w:tcW w:w="78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38CD2C" w14:textId="77777777" w:rsidR="00041F1B" w:rsidRPr="0021762F" w:rsidRDefault="00041F1B" w:rsidP="00041F1B">
            <w:pPr>
              <w:pStyle w:val="Tabletext"/>
              <w:jc w:val="center"/>
              <w:rPr>
                <w:sz w:val="18"/>
                <w:szCs w:val="18"/>
                <w:lang w:val="es-ES"/>
              </w:rPr>
            </w:pPr>
            <w:r w:rsidRPr="0021762F">
              <w:rPr>
                <w:sz w:val="18"/>
                <w:szCs w:val="18"/>
                <w:lang w:val="es-ES"/>
              </w:rPr>
              <w:t>17 de junio de 2019</w:t>
            </w:r>
          </w:p>
        </w:tc>
        <w:tc>
          <w:tcPr>
            <w:tcW w:w="68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23C31D" w14:textId="77777777" w:rsidR="00041F1B" w:rsidRPr="0021762F" w:rsidRDefault="00041F1B" w:rsidP="00041F1B">
            <w:pPr>
              <w:pStyle w:val="Tabletext"/>
              <w:jc w:val="center"/>
              <w:rPr>
                <w:sz w:val="18"/>
                <w:szCs w:val="18"/>
                <w:lang w:val="es-ES"/>
              </w:rPr>
            </w:pPr>
            <w:r w:rsidRPr="0021762F">
              <w:rPr>
                <w:sz w:val="18"/>
                <w:szCs w:val="18"/>
                <w:lang w:val="es-ES"/>
              </w:rPr>
              <w:t>30 de diciembre de 2024</w:t>
            </w:r>
          </w:p>
        </w:tc>
        <w:tc>
          <w:tcPr>
            <w:tcW w:w="38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00F6DD" w14:textId="77777777" w:rsidR="00041F1B" w:rsidRPr="0021762F" w:rsidRDefault="00041F1B" w:rsidP="00041F1B">
            <w:pPr>
              <w:pStyle w:val="Tabletext"/>
              <w:jc w:val="center"/>
              <w:rPr>
                <w:sz w:val="18"/>
                <w:szCs w:val="18"/>
                <w:lang w:val="es-ES"/>
              </w:rPr>
            </w:pPr>
            <w:r w:rsidRPr="0021762F">
              <w:rPr>
                <w:sz w:val="18"/>
                <w:szCs w:val="18"/>
                <w:lang w:val="es-ES"/>
              </w:rPr>
              <w:t>Concluido</w:t>
            </w:r>
          </w:p>
        </w:tc>
        <w:tc>
          <w:tcPr>
            <w:tcW w:w="3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0B797F" w14:textId="77777777" w:rsidR="00041F1B" w:rsidRPr="0021762F" w:rsidRDefault="00041F1B" w:rsidP="00041F1B">
            <w:pPr>
              <w:pStyle w:val="Tabletext"/>
              <w:jc w:val="center"/>
              <w:rPr>
                <w:sz w:val="18"/>
                <w:szCs w:val="18"/>
                <w:lang w:val="es-ES"/>
              </w:rPr>
            </w:pPr>
            <w:r w:rsidRPr="0021762F">
              <w:rPr>
                <w:sz w:val="18"/>
                <w:szCs w:val="18"/>
                <w:lang w:val="es-ES"/>
              </w:rPr>
              <w:t>420 000</w:t>
            </w:r>
          </w:p>
        </w:tc>
        <w:tc>
          <w:tcPr>
            <w:tcW w:w="6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409E56" w14:textId="77777777" w:rsidR="00041F1B" w:rsidRPr="0021762F" w:rsidRDefault="00041F1B" w:rsidP="00041F1B">
            <w:pPr>
              <w:pStyle w:val="Tabletext"/>
              <w:jc w:val="center"/>
              <w:rPr>
                <w:sz w:val="18"/>
                <w:szCs w:val="18"/>
                <w:lang w:val="es-ES"/>
              </w:rPr>
            </w:pPr>
            <w:r w:rsidRPr="0021762F">
              <w:rPr>
                <w:sz w:val="18"/>
                <w:szCs w:val="18"/>
                <w:lang w:val="es-ES"/>
              </w:rPr>
              <w:t>Comisión de Comunicaciones, Espacio y Tecnología (CST) (antes CITC)</w:t>
            </w:r>
          </w:p>
        </w:tc>
        <w:tc>
          <w:tcPr>
            <w:tcW w:w="67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15F0B2" w14:textId="25339B8A" w:rsidR="00041F1B" w:rsidRPr="0021762F" w:rsidRDefault="00041F1B" w:rsidP="00041F1B">
            <w:pPr>
              <w:pStyle w:val="Tabletext"/>
              <w:rPr>
                <w:sz w:val="18"/>
                <w:szCs w:val="18"/>
                <w:lang w:val="es-ES"/>
              </w:rPr>
            </w:pPr>
            <w:r w:rsidRPr="0021762F">
              <w:rPr>
                <w:sz w:val="18"/>
                <w:szCs w:val="18"/>
                <w:lang w:val="es-ES"/>
              </w:rPr>
              <w:t>Res. 17 de la CMDT</w:t>
            </w:r>
          </w:p>
        </w:tc>
      </w:tr>
      <w:tr w:rsidR="00041F1B" w:rsidRPr="0021762F" w14:paraId="520F64D6" w14:textId="77777777" w:rsidTr="00041F1B">
        <w:tc>
          <w:tcPr>
            <w:tcW w:w="4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8C9424" w14:textId="77777777" w:rsidR="00041F1B" w:rsidRPr="0021762F" w:rsidRDefault="00041F1B" w:rsidP="00041F1B">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4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1C26F6" w14:textId="77777777" w:rsidR="00041F1B" w:rsidRPr="0021762F" w:rsidRDefault="00041F1B" w:rsidP="00041F1B">
            <w:pPr>
              <w:pStyle w:val="Tabletext"/>
              <w:rPr>
                <w:sz w:val="18"/>
                <w:szCs w:val="18"/>
                <w:lang w:val="es-ES"/>
              </w:rPr>
            </w:pPr>
            <w:r w:rsidRPr="0021762F">
              <w:rPr>
                <w:sz w:val="18"/>
                <w:szCs w:val="18"/>
                <w:lang w:val="es-ES"/>
              </w:rPr>
              <w:t>Proyecto regional o multirregional en beneficio de los países de la región</w:t>
            </w:r>
          </w:p>
        </w:tc>
      </w:tr>
      <w:tr w:rsidR="00041F1B" w:rsidRPr="0021762F" w14:paraId="0120691F" w14:textId="77777777" w:rsidTr="00041F1B">
        <w:tc>
          <w:tcPr>
            <w:tcW w:w="4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9C4BCC" w14:textId="77777777" w:rsidR="00041F1B" w:rsidRPr="0021762F" w:rsidRDefault="00041F1B" w:rsidP="00041F1B">
            <w:pPr>
              <w:pStyle w:val="Tabletext"/>
              <w:rPr>
                <w:b/>
                <w:sz w:val="18"/>
                <w:szCs w:val="18"/>
                <w:lang w:val="es-ES"/>
              </w:rPr>
            </w:pPr>
            <w:r w:rsidRPr="0021762F">
              <w:rPr>
                <w:b/>
                <w:sz w:val="18"/>
                <w:szCs w:val="18"/>
                <w:lang w:val="es-ES"/>
              </w:rPr>
              <w:t>Resultados y logros previstos</w:t>
            </w:r>
          </w:p>
        </w:tc>
        <w:tc>
          <w:tcPr>
            <w:tcW w:w="454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E1493B9" w14:textId="7285FB24" w:rsidR="00041F1B" w:rsidRPr="0021762F" w:rsidRDefault="00041F1B" w:rsidP="00041F1B">
            <w:pPr>
              <w:pStyle w:val="Tabletext"/>
              <w:rPr>
                <w:sz w:val="18"/>
                <w:szCs w:val="18"/>
                <w:lang w:val="es-ES"/>
              </w:rPr>
            </w:pPr>
            <w:r w:rsidRPr="0021762F">
              <w:rPr>
                <w:sz w:val="18"/>
                <w:szCs w:val="18"/>
                <w:lang w:val="es-ES"/>
              </w:rPr>
              <w:t>El proyecto mejoró los marcos reglamentarios, fomentó la capacidad institucional y promovió la colaboración en el ámbito de las políticas digitales en las regiones de la UIT.</w:t>
            </w:r>
          </w:p>
          <w:p w14:paraId="4673E60A" w14:textId="4E1230FD" w:rsidR="00041F1B" w:rsidRPr="0021762F" w:rsidRDefault="00041F1B" w:rsidP="00041F1B">
            <w:pPr>
              <w:pStyle w:val="Tabletext"/>
              <w:ind w:left="284" w:hanging="284"/>
              <w:rPr>
                <w:sz w:val="18"/>
                <w:szCs w:val="18"/>
                <w:lang w:val="es-ES"/>
              </w:rPr>
            </w:pPr>
            <w:r w:rsidRPr="0021762F">
              <w:rPr>
                <w:sz w:val="18"/>
                <w:szCs w:val="18"/>
                <w:lang w:val="es-ES"/>
              </w:rPr>
              <w:t>•</w:t>
            </w:r>
            <w:r w:rsidRPr="0021762F">
              <w:rPr>
                <w:sz w:val="18"/>
                <w:szCs w:val="18"/>
                <w:lang w:val="es-ES"/>
              </w:rPr>
              <w:tab/>
              <w:t>Lanzamiento y fase inicial (2019-2022): El proyecto se inició en 2019 y su primer ciclo concluyó en 2022, sentando las bases para los avances en materia de regulación digital.</w:t>
            </w:r>
          </w:p>
          <w:p w14:paraId="674CF28F" w14:textId="2AEE3CE4" w:rsidR="00041F1B" w:rsidRPr="0021762F" w:rsidRDefault="00041F1B" w:rsidP="00041F1B">
            <w:pPr>
              <w:pStyle w:val="Tabletext"/>
              <w:ind w:left="284" w:hanging="284"/>
              <w:rPr>
                <w:sz w:val="18"/>
                <w:szCs w:val="18"/>
                <w:lang w:val="es-ES"/>
              </w:rPr>
            </w:pPr>
            <w:r w:rsidRPr="0021762F">
              <w:rPr>
                <w:sz w:val="18"/>
                <w:szCs w:val="18"/>
                <w:lang w:val="es-ES"/>
              </w:rPr>
              <w:t>•</w:t>
            </w:r>
            <w:r w:rsidRPr="0021762F">
              <w:rPr>
                <w:sz w:val="18"/>
                <w:szCs w:val="18"/>
                <w:lang w:val="es-ES"/>
              </w:rPr>
              <w:tab/>
              <w:t>Primera ampliación (2022-2024): Una primera adenda prorrogó el proyecto hasta 2024, lo que permitió proseguir la colaboración, las mejoras normativas y las actividades de capacitación.</w:t>
            </w:r>
          </w:p>
          <w:p w14:paraId="0E024B7E" w14:textId="10A2CEA6" w:rsidR="00041F1B" w:rsidRPr="0021762F" w:rsidRDefault="00041F1B" w:rsidP="00041F1B">
            <w:pPr>
              <w:pStyle w:val="Tabletext"/>
              <w:rPr>
                <w:sz w:val="18"/>
                <w:szCs w:val="18"/>
                <w:lang w:val="es-ES"/>
              </w:rPr>
            </w:pPr>
            <w:r w:rsidRPr="0021762F">
              <w:rPr>
                <w:sz w:val="18"/>
                <w:szCs w:val="18"/>
                <w:lang w:val="es-ES"/>
              </w:rPr>
              <w:t>•</w:t>
            </w:r>
            <w:r w:rsidRPr="0021762F">
              <w:rPr>
                <w:sz w:val="18"/>
                <w:szCs w:val="18"/>
                <w:lang w:val="es-ES"/>
              </w:rPr>
              <w:tab/>
              <w:t>Finalización del segundo ciclo (2024): En la segunda fase se lograron avances sustanciales en cuanto a reformas normativas y desarrollo de fuerza laboral.</w:t>
            </w:r>
          </w:p>
          <w:p w14:paraId="0916D7B3" w14:textId="42153037" w:rsidR="00041F1B" w:rsidRPr="0021762F" w:rsidRDefault="00041F1B" w:rsidP="00041F1B">
            <w:pPr>
              <w:pStyle w:val="Tabletext"/>
              <w:ind w:left="284" w:hanging="284"/>
              <w:rPr>
                <w:sz w:val="18"/>
                <w:szCs w:val="18"/>
                <w:lang w:val="es-ES"/>
              </w:rPr>
            </w:pPr>
            <w:r w:rsidRPr="0021762F">
              <w:rPr>
                <w:sz w:val="18"/>
                <w:szCs w:val="18"/>
                <w:lang w:val="es-ES"/>
              </w:rPr>
              <w:t>•</w:t>
            </w:r>
            <w:r w:rsidRPr="0021762F">
              <w:rPr>
                <w:sz w:val="18"/>
                <w:szCs w:val="18"/>
                <w:lang w:val="es-ES"/>
              </w:rPr>
              <w:tab/>
              <w:t>Nueva fase (2024-2026): Se ultimó la firma de una prórroga de dos años, a fin de garantizar un efecto sostenido y una mayor participación en las iniciativas de regulación digital.</w:t>
            </w:r>
          </w:p>
          <w:p w14:paraId="4C5DA6F9" w14:textId="77777777" w:rsidR="00041F1B" w:rsidRPr="0021762F" w:rsidRDefault="00041F1B" w:rsidP="00041F1B">
            <w:pPr>
              <w:pStyle w:val="Tabletext"/>
              <w:rPr>
                <w:sz w:val="18"/>
                <w:szCs w:val="18"/>
                <w:lang w:val="es-ES"/>
              </w:rPr>
            </w:pPr>
            <w:r w:rsidRPr="0021762F">
              <w:rPr>
                <w:sz w:val="18"/>
                <w:szCs w:val="18"/>
                <w:lang w:val="es-ES"/>
              </w:rPr>
              <w:t>De 2020 a 2024, la DRA fomentó la innovación, fortaleció los marcos normativos y dotó a los miembros de la BDT de los conocimientos necesarios para la era digital.</w:t>
            </w:r>
          </w:p>
          <w:p w14:paraId="3FDB7A18" w14:textId="77777777" w:rsidR="00041F1B" w:rsidRPr="0021762F" w:rsidRDefault="00041F1B" w:rsidP="00041F1B">
            <w:pPr>
              <w:pStyle w:val="Tabletext"/>
              <w:rPr>
                <w:sz w:val="18"/>
                <w:szCs w:val="18"/>
                <w:lang w:val="es-ES"/>
              </w:rPr>
            </w:pPr>
            <w:r w:rsidRPr="0021762F">
              <w:rPr>
                <w:sz w:val="18"/>
                <w:szCs w:val="18"/>
                <w:lang w:val="es-ES"/>
              </w:rPr>
              <w:t>Entre los resultados y logros cabe destacar:</w:t>
            </w:r>
          </w:p>
          <w:p w14:paraId="61E7CA2D" w14:textId="7EE07716" w:rsidR="00041F1B" w:rsidRPr="0021762F" w:rsidRDefault="00041F1B" w:rsidP="00041F1B">
            <w:pPr>
              <w:pStyle w:val="Tabletext"/>
              <w:rPr>
                <w:sz w:val="18"/>
                <w:szCs w:val="18"/>
                <w:lang w:val="es-ES"/>
              </w:rPr>
            </w:pPr>
            <w:r w:rsidRPr="0021762F">
              <w:rPr>
                <w:sz w:val="18"/>
                <w:szCs w:val="18"/>
                <w:lang w:val="es-ES"/>
              </w:rPr>
              <w:t>•</w:t>
            </w:r>
            <w:r w:rsidRPr="0021762F">
              <w:rPr>
                <w:sz w:val="18"/>
                <w:szCs w:val="18"/>
                <w:lang w:val="es-ES"/>
              </w:rPr>
              <w:tab/>
              <w:t>Organización de 12 cursos íntegros en el marco de programas de formación en regulación digital.</w:t>
            </w:r>
          </w:p>
          <w:p w14:paraId="144409ED" w14:textId="1A192DFE" w:rsidR="00041F1B" w:rsidRPr="0021762F" w:rsidRDefault="00041F1B" w:rsidP="00041F1B">
            <w:pPr>
              <w:pStyle w:val="Tabletext"/>
              <w:rPr>
                <w:sz w:val="18"/>
                <w:szCs w:val="18"/>
                <w:lang w:val="es-ES"/>
              </w:rPr>
            </w:pPr>
            <w:r w:rsidRPr="0021762F">
              <w:rPr>
                <w:sz w:val="18"/>
                <w:szCs w:val="18"/>
                <w:lang w:val="es-ES"/>
              </w:rPr>
              <w:t>•</w:t>
            </w:r>
            <w:r w:rsidRPr="0021762F">
              <w:rPr>
                <w:sz w:val="18"/>
                <w:szCs w:val="18"/>
                <w:lang w:val="es-ES"/>
              </w:rPr>
              <w:tab/>
              <w:t xml:space="preserve">Publicación de dos artículos, </w:t>
            </w:r>
            <w:hyperlink r:id="rId20" w:history="1">
              <w:r w:rsidR="0021762F">
                <w:rPr>
                  <w:rStyle w:val="Hyperlink"/>
                  <w:sz w:val="18"/>
                  <w:szCs w:val="18"/>
                  <w:lang w:val="es-ES"/>
                </w:rPr>
                <w:t>"</w:t>
              </w:r>
              <w:r w:rsidRPr="0021762F">
                <w:rPr>
                  <w:rStyle w:val="Hyperlink"/>
                  <w:sz w:val="18"/>
                  <w:szCs w:val="18"/>
                  <w:lang w:val="es-ES"/>
                </w:rPr>
                <w:t>Entornos normativos regulatorios: la vía hacia la innovación</w:t>
              </w:r>
              <w:r w:rsidR="0021762F">
                <w:rPr>
                  <w:rStyle w:val="Hyperlink"/>
                  <w:sz w:val="18"/>
                  <w:szCs w:val="18"/>
                  <w:lang w:val="es-ES"/>
                </w:rPr>
                <w:t>"</w:t>
              </w:r>
            </w:hyperlink>
            <w:r w:rsidRPr="0021762F">
              <w:rPr>
                <w:sz w:val="18"/>
                <w:szCs w:val="18"/>
                <w:lang w:val="es-ES"/>
              </w:rPr>
              <w:t xml:space="preserve"> y </w:t>
            </w:r>
            <w:hyperlink r:id="rId21" w:history="1">
              <w:r w:rsidR="0021762F">
                <w:rPr>
                  <w:rStyle w:val="Hyperlink"/>
                  <w:sz w:val="18"/>
                  <w:szCs w:val="18"/>
                  <w:lang w:val="es-ES"/>
                </w:rPr>
                <w:t>"</w:t>
              </w:r>
              <w:r w:rsidRPr="0021762F">
                <w:rPr>
                  <w:rStyle w:val="Hyperlink"/>
                  <w:sz w:val="18"/>
                  <w:szCs w:val="18"/>
                  <w:lang w:val="es-ES"/>
                </w:rPr>
                <w:t>Estrategia de transformación digital: un enfoque por etapas</w:t>
              </w:r>
            </w:hyperlink>
            <w:r w:rsidR="0021762F">
              <w:rPr>
                <w:rStyle w:val="Hyperlink"/>
                <w:sz w:val="18"/>
                <w:szCs w:val="18"/>
                <w:lang w:val="es-ES"/>
              </w:rPr>
              <w:t>"</w:t>
            </w:r>
            <w:r w:rsidRPr="0021762F">
              <w:rPr>
                <w:sz w:val="18"/>
                <w:szCs w:val="18"/>
                <w:lang w:val="es-ES"/>
              </w:rPr>
              <w:t>.</w:t>
            </w:r>
          </w:p>
          <w:p w14:paraId="113D79F4" w14:textId="771EC06A" w:rsidR="00041F1B" w:rsidRPr="0021762F" w:rsidRDefault="00041F1B" w:rsidP="00041F1B">
            <w:pPr>
              <w:pStyle w:val="Tabletext"/>
              <w:rPr>
                <w:sz w:val="18"/>
                <w:szCs w:val="18"/>
                <w:lang w:val="es-ES"/>
              </w:rPr>
            </w:pPr>
            <w:r w:rsidRPr="0021762F">
              <w:rPr>
                <w:sz w:val="18"/>
                <w:szCs w:val="18"/>
                <w:lang w:val="es-ES"/>
              </w:rPr>
              <w:t>•</w:t>
            </w:r>
            <w:r w:rsidRPr="0021762F">
              <w:rPr>
                <w:sz w:val="18"/>
                <w:szCs w:val="18"/>
                <w:lang w:val="es-ES"/>
              </w:rPr>
              <w:tab/>
              <w:t xml:space="preserve">Organización de cinco cursos de autoaprendizaje electrónico a impartidos a través de </w:t>
            </w:r>
            <w:hyperlink r:id="rId22" w:history="1">
              <w:r w:rsidRPr="0021762F">
                <w:rPr>
                  <w:rStyle w:val="Hyperlink"/>
                  <w:color w:val="auto"/>
                  <w:sz w:val="18"/>
                  <w:szCs w:val="18"/>
                  <w:u w:val="none"/>
                  <w:lang w:val="es-ES"/>
                </w:rPr>
                <w:t xml:space="preserve">la plataforma de </w:t>
              </w:r>
              <w:r w:rsidRPr="0021762F">
                <w:rPr>
                  <w:rStyle w:val="Hyperlink"/>
                  <w:sz w:val="18"/>
                  <w:szCs w:val="18"/>
                  <w:lang w:val="es-ES"/>
                </w:rPr>
                <w:t>la Academia de la UIT</w:t>
              </w:r>
            </w:hyperlink>
            <w:r w:rsidRPr="0021762F">
              <w:rPr>
                <w:sz w:val="18"/>
                <w:szCs w:val="18"/>
                <w:lang w:val="es-ES"/>
              </w:rPr>
              <w:t>.</w:t>
            </w:r>
          </w:p>
          <w:p w14:paraId="7E7C4999" w14:textId="4ED0F144" w:rsidR="00041F1B" w:rsidRPr="0021762F" w:rsidRDefault="00041F1B" w:rsidP="00041F1B">
            <w:pPr>
              <w:pStyle w:val="Tabletext"/>
              <w:rPr>
                <w:sz w:val="18"/>
                <w:szCs w:val="18"/>
                <w:lang w:val="es-ES"/>
              </w:rPr>
            </w:pPr>
            <w:r w:rsidRPr="0021762F">
              <w:rPr>
                <w:sz w:val="18"/>
                <w:szCs w:val="18"/>
                <w:lang w:val="es-ES"/>
              </w:rPr>
              <w:t>•</w:t>
            </w:r>
            <w:r w:rsidRPr="0021762F">
              <w:rPr>
                <w:sz w:val="18"/>
                <w:szCs w:val="18"/>
                <w:lang w:val="es-ES"/>
              </w:rPr>
              <w:tab/>
              <w:t xml:space="preserve">Actualización de cuatro módulos de formación sobre regulación digital, disponibles en </w:t>
            </w:r>
            <w:r w:rsidRPr="0021762F">
              <w:rPr>
                <w:rStyle w:val="Hyperlink"/>
                <w:color w:val="auto"/>
                <w:sz w:val="18"/>
                <w:szCs w:val="18"/>
                <w:u w:val="none"/>
                <w:lang w:val="es-ES"/>
              </w:rPr>
              <w:t xml:space="preserve">la </w:t>
            </w:r>
            <w:hyperlink r:id="rId23" w:history="1">
              <w:r w:rsidRPr="0021762F">
                <w:rPr>
                  <w:rStyle w:val="Hyperlink"/>
                  <w:sz w:val="18"/>
                  <w:szCs w:val="18"/>
                  <w:lang w:val="es-ES"/>
                </w:rPr>
                <w:t>Plataforma de Regulación Digital</w:t>
              </w:r>
            </w:hyperlink>
            <w:r w:rsidRPr="0021762F">
              <w:rPr>
                <w:sz w:val="18"/>
                <w:szCs w:val="18"/>
                <w:lang w:val="es-ES"/>
              </w:rPr>
              <w:t>.</w:t>
            </w:r>
          </w:p>
        </w:tc>
      </w:tr>
      <w:tr w:rsidR="00041F1B" w:rsidRPr="0021762F" w14:paraId="2C8E758A" w14:textId="77777777" w:rsidTr="00041F1B">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6D8B86" w14:textId="77777777" w:rsidR="00041F1B" w:rsidRPr="0021762F" w:rsidRDefault="00041F1B" w:rsidP="00041F1B">
            <w:pPr>
              <w:pStyle w:val="Tabletext"/>
              <w:jc w:val="center"/>
              <w:rPr>
                <w:b/>
                <w:sz w:val="18"/>
                <w:szCs w:val="18"/>
                <w:lang w:val="es-ES"/>
              </w:rPr>
            </w:pPr>
          </w:p>
        </w:tc>
      </w:tr>
      <w:tr w:rsidR="00041F1B" w:rsidRPr="0021762F" w14:paraId="23F2D344" w14:textId="77777777" w:rsidTr="00041F1B">
        <w:tc>
          <w:tcPr>
            <w:tcW w:w="4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3FF69D" w14:textId="77777777" w:rsidR="00041F1B" w:rsidRPr="0021762F" w:rsidRDefault="00041F1B" w:rsidP="00910CCF">
            <w:pPr>
              <w:pStyle w:val="Tabletext"/>
              <w:keepNext/>
              <w:keepLines/>
              <w:jc w:val="center"/>
              <w:rPr>
                <w:b/>
                <w:sz w:val="18"/>
                <w:szCs w:val="18"/>
                <w:lang w:val="es-ES"/>
              </w:rPr>
            </w:pPr>
            <w:r w:rsidRPr="0021762F">
              <w:rPr>
                <w:b/>
                <w:sz w:val="18"/>
                <w:szCs w:val="18"/>
                <w:lang w:val="es-ES"/>
              </w:rPr>
              <w:lastRenderedPageBreak/>
              <w:t>7GLO23132</w:t>
            </w:r>
          </w:p>
        </w:tc>
        <w:tc>
          <w:tcPr>
            <w:tcW w:w="9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E4C9D0" w14:textId="77777777" w:rsidR="00041F1B" w:rsidRPr="0021762F" w:rsidRDefault="00041F1B" w:rsidP="00910CCF">
            <w:pPr>
              <w:pStyle w:val="Tabletext"/>
              <w:keepNext/>
              <w:keepLines/>
              <w:rPr>
                <w:sz w:val="18"/>
                <w:szCs w:val="18"/>
                <w:lang w:val="es-ES"/>
              </w:rPr>
            </w:pPr>
            <w:r w:rsidRPr="0021762F">
              <w:rPr>
                <w:sz w:val="18"/>
                <w:szCs w:val="18"/>
                <w:lang w:val="es-ES"/>
              </w:rPr>
              <w:t>Programa de liderazgo juvenil Generation Connect</w:t>
            </w:r>
          </w:p>
        </w:tc>
        <w:tc>
          <w:tcPr>
            <w:tcW w:w="78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1F163E" w14:textId="77777777" w:rsidR="00041F1B" w:rsidRPr="0021762F" w:rsidRDefault="00041F1B" w:rsidP="00910CCF">
            <w:pPr>
              <w:pStyle w:val="Tabletext"/>
              <w:keepNext/>
              <w:keepLines/>
              <w:jc w:val="center"/>
              <w:rPr>
                <w:sz w:val="18"/>
                <w:szCs w:val="18"/>
                <w:lang w:val="es-ES"/>
              </w:rPr>
            </w:pPr>
            <w:r w:rsidRPr="0021762F">
              <w:rPr>
                <w:sz w:val="18"/>
                <w:szCs w:val="18"/>
                <w:lang w:val="es-ES"/>
              </w:rPr>
              <w:t>1 de noviembre de 2023</w:t>
            </w:r>
          </w:p>
        </w:tc>
        <w:tc>
          <w:tcPr>
            <w:tcW w:w="684" w:type="pct"/>
            <w:tcBorders>
              <w:top w:val="single" w:sz="6" w:space="0" w:color="004B96"/>
              <w:left w:val="dotted" w:sz="6" w:space="0" w:color="004B96"/>
              <w:bottom w:val="single" w:sz="6" w:space="0" w:color="004B96"/>
              <w:right w:val="dotted" w:sz="4" w:space="0" w:color="004B96"/>
            </w:tcBorders>
            <w:tcMar>
              <w:top w:w="75" w:type="dxa"/>
              <w:left w:w="75" w:type="dxa"/>
              <w:bottom w:w="75" w:type="dxa"/>
              <w:right w:w="75" w:type="dxa"/>
            </w:tcMar>
            <w:hideMark/>
          </w:tcPr>
          <w:p w14:paraId="77A50EA7" w14:textId="77777777" w:rsidR="00041F1B" w:rsidRPr="0021762F" w:rsidRDefault="00041F1B" w:rsidP="00910CCF">
            <w:pPr>
              <w:pStyle w:val="Tabletext"/>
              <w:keepNext/>
              <w:keepLines/>
              <w:jc w:val="center"/>
              <w:rPr>
                <w:sz w:val="18"/>
                <w:szCs w:val="18"/>
                <w:lang w:val="es-ES"/>
              </w:rPr>
            </w:pPr>
            <w:r w:rsidRPr="0021762F">
              <w:rPr>
                <w:sz w:val="18"/>
                <w:szCs w:val="18"/>
                <w:lang w:val="es-ES"/>
              </w:rPr>
              <w:t>30 de abril de 2027</w:t>
            </w:r>
          </w:p>
        </w:tc>
        <w:tc>
          <w:tcPr>
            <w:tcW w:w="381" w:type="pct"/>
            <w:tcBorders>
              <w:top w:val="single" w:sz="6" w:space="0" w:color="004B96"/>
              <w:left w:val="dotted" w:sz="4" w:space="0" w:color="004B96"/>
              <w:bottom w:val="single" w:sz="6" w:space="0" w:color="004B96"/>
              <w:right w:val="dotted" w:sz="6" w:space="0" w:color="004B96"/>
            </w:tcBorders>
          </w:tcPr>
          <w:p w14:paraId="12301D79" w14:textId="11740311" w:rsidR="00041F1B" w:rsidRPr="0021762F" w:rsidRDefault="00041F1B" w:rsidP="00910CCF">
            <w:pPr>
              <w:pStyle w:val="Tabletext"/>
              <w:keepNext/>
              <w:keepLines/>
              <w:jc w:val="center"/>
              <w:rPr>
                <w:sz w:val="18"/>
                <w:szCs w:val="18"/>
                <w:lang w:val="es-ES"/>
              </w:rPr>
            </w:pPr>
            <w:r w:rsidRPr="0021762F">
              <w:rPr>
                <w:sz w:val="18"/>
                <w:szCs w:val="18"/>
                <w:lang w:val="es-ES"/>
              </w:rPr>
              <w:t>En curso</w:t>
            </w:r>
          </w:p>
        </w:tc>
        <w:tc>
          <w:tcPr>
            <w:tcW w:w="379" w:type="pct"/>
            <w:tcBorders>
              <w:top w:val="single" w:sz="6" w:space="0" w:color="004B96"/>
              <w:left w:val="dotted" w:sz="6" w:space="0" w:color="004B96"/>
              <w:bottom w:val="single" w:sz="6" w:space="0" w:color="004B96"/>
              <w:right w:val="dotted" w:sz="4" w:space="0" w:color="004B96"/>
            </w:tcBorders>
            <w:tcMar>
              <w:top w:w="75" w:type="dxa"/>
              <w:left w:w="75" w:type="dxa"/>
              <w:bottom w:w="75" w:type="dxa"/>
              <w:right w:w="75" w:type="dxa"/>
            </w:tcMar>
            <w:hideMark/>
          </w:tcPr>
          <w:p w14:paraId="5AE767B9" w14:textId="0E33AF9E" w:rsidR="00041F1B" w:rsidRPr="0021762F" w:rsidRDefault="00041F1B" w:rsidP="00910CCF">
            <w:pPr>
              <w:pStyle w:val="Tabletext"/>
              <w:keepNext/>
              <w:keepLines/>
              <w:jc w:val="center"/>
              <w:rPr>
                <w:sz w:val="18"/>
                <w:szCs w:val="18"/>
                <w:lang w:val="es-ES"/>
              </w:rPr>
            </w:pPr>
            <w:r w:rsidRPr="0021762F">
              <w:rPr>
                <w:sz w:val="18"/>
                <w:szCs w:val="18"/>
                <w:lang w:val="es-ES"/>
              </w:rPr>
              <w:t>1 587 111</w:t>
            </w:r>
          </w:p>
        </w:tc>
        <w:tc>
          <w:tcPr>
            <w:tcW w:w="649" w:type="pct"/>
            <w:tcBorders>
              <w:top w:val="single" w:sz="6" w:space="0" w:color="004B96"/>
              <w:left w:val="dotted" w:sz="4" w:space="0" w:color="004B96"/>
              <w:bottom w:val="single" w:sz="6" w:space="0" w:color="004B96"/>
              <w:right w:val="dotted" w:sz="6" w:space="0" w:color="004B96"/>
            </w:tcBorders>
          </w:tcPr>
          <w:p w14:paraId="7A8309F5" w14:textId="3442E4D5" w:rsidR="00041F1B" w:rsidRPr="0021762F" w:rsidRDefault="00041F1B" w:rsidP="00910CCF">
            <w:pPr>
              <w:pStyle w:val="Tabletext"/>
              <w:keepNext/>
              <w:keepLines/>
              <w:jc w:val="center"/>
              <w:rPr>
                <w:sz w:val="18"/>
                <w:szCs w:val="18"/>
                <w:lang w:val="es-ES"/>
              </w:rPr>
            </w:pPr>
            <w:r w:rsidRPr="0021762F">
              <w:rPr>
                <w:sz w:val="18"/>
                <w:szCs w:val="18"/>
                <w:lang w:val="es-ES"/>
              </w:rPr>
              <w:t>Huawei</w:t>
            </w:r>
          </w:p>
        </w:tc>
        <w:tc>
          <w:tcPr>
            <w:tcW w:w="70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0D55BC" w14:textId="77777777" w:rsidR="00041F1B" w:rsidRPr="0021762F" w:rsidRDefault="00041F1B" w:rsidP="00910CCF">
            <w:pPr>
              <w:pStyle w:val="Tabletext"/>
              <w:keepNext/>
              <w:keepLines/>
              <w:rPr>
                <w:sz w:val="18"/>
                <w:szCs w:val="18"/>
                <w:lang w:val="es-ES"/>
              </w:rPr>
            </w:pPr>
            <w:r w:rsidRPr="0021762F">
              <w:rPr>
                <w:sz w:val="18"/>
                <w:szCs w:val="18"/>
                <w:lang w:val="es-ES"/>
              </w:rPr>
              <w:t>Res. 37 de la CMDT</w:t>
            </w:r>
          </w:p>
          <w:p w14:paraId="739EEA94" w14:textId="77777777" w:rsidR="00041F1B" w:rsidRPr="0021762F" w:rsidRDefault="00041F1B" w:rsidP="00910CCF">
            <w:pPr>
              <w:pStyle w:val="Tabletext"/>
              <w:keepNext/>
              <w:keepLines/>
              <w:rPr>
                <w:sz w:val="18"/>
                <w:szCs w:val="18"/>
                <w:lang w:val="es-ES"/>
              </w:rPr>
            </w:pPr>
            <w:r w:rsidRPr="0021762F">
              <w:rPr>
                <w:sz w:val="18"/>
                <w:szCs w:val="18"/>
                <w:lang w:val="es-ES"/>
              </w:rPr>
              <w:t>Res. 45 de la CMDT</w:t>
            </w:r>
          </w:p>
          <w:p w14:paraId="329A3570" w14:textId="77777777" w:rsidR="00041F1B" w:rsidRPr="0021762F" w:rsidRDefault="00041F1B" w:rsidP="00910CCF">
            <w:pPr>
              <w:pStyle w:val="Tabletext"/>
              <w:keepNext/>
              <w:keepLines/>
              <w:rPr>
                <w:sz w:val="18"/>
                <w:szCs w:val="18"/>
                <w:lang w:val="es-ES"/>
              </w:rPr>
            </w:pPr>
            <w:r w:rsidRPr="0021762F">
              <w:rPr>
                <w:sz w:val="18"/>
                <w:szCs w:val="18"/>
                <w:lang w:val="es-ES"/>
              </w:rPr>
              <w:t>Res. 64 de la CMDT</w:t>
            </w:r>
          </w:p>
          <w:p w14:paraId="2ECE2817" w14:textId="6100E553" w:rsidR="00041F1B" w:rsidRPr="0021762F" w:rsidRDefault="00041F1B" w:rsidP="00910CCF">
            <w:pPr>
              <w:pStyle w:val="Tabletext"/>
              <w:keepNext/>
              <w:keepLines/>
              <w:rPr>
                <w:sz w:val="18"/>
                <w:szCs w:val="18"/>
                <w:lang w:val="es-ES"/>
              </w:rPr>
            </w:pPr>
            <w:r w:rsidRPr="0021762F">
              <w:rPr>
                <w:sz w:val="18"/>
                <w:szCs w:val="18"/>
                <w:lang w:val="es-ES"/>
              </w:rPr>
              <w:t>Res. 76 de la CMDT</w:t>
            </w:r>
          </w:p>
        </w:tc>
      </w:tr>
      <w:tr w:rsidR="00041F1B" w:rsidRPr="0021762F" w14:paraId="36193ADA" w14:textId="77777777" w:rsidTr="00041F1B">
        <w:tc>
          <w:tcPr>
            <w:tcW w:w="4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9F8EB4" w14:textId="77777777" w:rsidR="00041F1B" w:rsidRPr="0021762F" w:rsidRDefault="00041F1B" w:rsidP="00910CCF">
            <w:pPr>
              <w:pStyle w:val="Tabletext"/>
              <w:keepNext/>
              <w:keepLines/>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4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324F4E" w14:textId="1D7F5BF1" w:rsidR="00041F1B" w:rsidRPr="0021762F" w:rsidRDefault="00041F1B" w:rsidP="00910CCF">
            <w:pPr>
              <w:pStyle w:val="Tabletext"/>
              <w:keepNext/>
              <w:keepLines/>
              <w:rPr>
                <w:sz w:val="18"/>
                <w:szCs w:val="18"/>
                <w:lang w:val="es-ES"/>
              </w:rPr>
            </w:pPr>
            <w:r w:rsidRPr="0021762F">
              <w:rPr>
                <w:sz w:val="18"/>
                <w:szCs w:val="18"/>
                <w:lang w:val="es-ES"/>
              </w:rPr>
              <w:t>Proyecto regional o multirregional en beneficio de los países de la región</w:t>
            </w:r>
          </w:p>
        </w:tc>
      </w:tr>
      <w:tr w:rsidR="00041F1B" w:rsidRPr="0021762F" w14:paraId="3A93C5AD" w14:textId="77777777" w:rsidTr="00041F1B">
        <w:tc>
          <w:tcPr>
            <w:tcW w:w="4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F39D08" w14:textId="77777777" w:rsidR="00041F1B" w:rsidRPr="0021762F" w:rsidRDefault="00041F1B" w:rsidP="00041F1B">
            <w:pPr>
              <w:pStyle w:val="Tabletext"/>
              <w:rPr>
                <w:b/>
                <w:sz w:val="18"/>
                <w:szCs w:val="18"/>
                <w:lang w:val="es-ES"/>
              </w:rPr>
            </w:pPr>
            <w:r w:rsidRPr="0021762F">
              <w:rPr>
                <w:b/>
                <w:sz w:val="18"/>
                <w:szCs w:val="18"/>
                <w:lang w:val="es-ES"/>
              </w:rPr>
              <w:t>Resultados y logros previstos</w:t>
            </w:r>
          </w:p>
        </w:tc>
        <w:tc>
          <w:tcPr>
            <w:tcW w:w="454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CDBFB99" w14:textId="24A07DDF" w:rsidR="00041F1B" w:rsidRPr="0021762F" w:rsidRDefault="00041F1B" w:rsidP="00041F1B">
            <w:pPr>
              <w:pStyle w:val="Tabletext"/>
              <w:rPr>
                <w:sz w:val="18"/>
                <w:szCs w:val="18"/>
                <w:lang w:val="es-ES"/>
              </w:rPr>
            </w:pPr>
            <w:r w:rsidRPr="0021762F">
              <w:rPr>
                <w:sz w:val="18"/>
                <w:szCs w:val="18"/>
                <w:lang w:val="es-ES"/>
              </w:rPr>
              <w:t>El programa Generation Connect x Huawei Fellowship empodera a jóvenes visionarios mediante formación, tutorías y financiación para desarrollar sus iniciativas de desarrollo digital comunitario. En su primer año de implementación, el proyecto brindó apoyo a 30 becarios, cada uno de los cuales ha recibido una subvención de 5 000 dólares de EEUU, con financiación adicional para los que obtuvieron los mejores resultados. Estos jóvenes líderes llevan a cabo 30 proyectos comunitarios en todo el mundo, y abordan retos digitales para fomentar el desarrollo sostenible.</w:t>
            </w:r>
          </w:p>
          <w:p w14:paraId="3E4FDF32" w14:textId="77777777" w:rsidR="00041F1B" w:rsidRPr="0021762F" w:rsidRDefault="00041F1B" w:rsidP="00041F1B">
            <w:pPr>
              <w:pStyle w:val="Tabletext"/>
              <w:rPr>
                <w:sz w:val="18"/>
                <w:szCs w:val="18"/>
                <w:lang w:val="es-ES"/>
              </w:rPr>
            </w:pPr>
            <w:r w:rsidRPr="0021762F">
              <w:rPr>
                <w:sz w:val="18"/>
                <w:szCs w:val="18"/>
                <w:lang w:val="es-ES"/>
              </w:rPr>
              <w:t>El programa proseguirá durante dos años más, hasta abarcar 90 becarios. El programa hace hincapié en garantizar la representación regional y el equilibrio de género entre los participantes, centrándose en la inclusión de jóvenes de entornos infrarrepresentados, como los jóvenes con discapacidad o los que residen en zonas aisladas.</w:t>
            </w:r>
          </w:p>
          <w:p w14:paraId="19325280" w14:textId="77777777" w:rsidR="00041F1B" w:rsidRPr="0021762F" w:rsidRDefault="00041F1B" w:rsidP="00041F1B">
            <w:pPr>
              <w:pStyle w:val="Tabletext"/>
              <w:rPr>
                <w:sz w:val="18"/>
                <w:szCs w:val="18"/>
                <w:lang w:val="es-ES"/>
              </w:rPr>
            </w:pPr>
            <w:r w:rsidRPr="0021762F">
              <w:rPr>
                <w:sz w:val="18"/>
                <w:szCs w:val="18"/>
                <w:lang w:val="es-ES"/>
              </w:rPr>
              <w:t>El programa ha brindado a los jóvenes la oportunidad de aprender, liderar y fomentar la agenda mundial de desarrollo digital. Para finales de 2026, el programa de becas Generation Connect x Huawei prevé influir sustancialmente en la vida de los jóvenes y sus comunidades, y contribuir a un futuro digital más inclusivo para todos.</w:t>
            </w:r>
          </w:p>
        </w:tc>
      </w:tr>
    </w:tbl>
    <w:p w14:paraId="2AD5DB5E" w14:textId="77777777" w:rsidR="00216779" w:rsidRPr="0021762F" w:rsidRDefault="00216779" w:rsidP="00216779">
      <w:pPr>
        <w:spacing w:before="40" w:after="40"/>
        <w:rPr>
          <w:rFonts w:cstheme="minorHAnsi"/>
          <w:b/>
          <w:sz w:val="18"/>
          <w:szCs w:val="18"/>
          <w:u w:val="single"/>
          <w:lang w:val="es-ES"/>
        </w:rPr>
      </w:pPr>
      <w:r w:rsidRPr="0021762F">
        <w:rPr>
          <w:rFonts w:cstheme="minorHAnsi"/>
          <w:b/>
          <w:caps/>
          <w:sz w:val="18"/>
          <w:szCs w:val="18"/>
          <w:u w:val="single"/>
          <w:lang w:val="es-ES"/>
        </w:rPr>
        <w:br w:type="page"/>
      </w:r>
    </w:p>
    <w:p w14:paraId="694D685B" w14:textId="77777777" w:rsidR="00216779" w:rsidRPr="0021762F" w:rsidRDefault="00216779" w:rsidP="00AD65AF">
      <w:pPr>
        <w:pStyle w:val="Heading2"/>
        <w:rPr>
          <w:u w:val="single"/>
          <w:lang w:val="es-ES"/>
        </w:rPr>
      </w:pPr>
      <w:bookmarkStart w:id="16" w:name="_Toc213233001"/>
      <w:r w:rsidRPr="0021762F">
        <w:rPr>
          <w:u w:val="single"/>
          <w:lang w:val="es-ES"/>
        </w:rPr>
        <w:lastRenderedPageBreak/>
        <w:t>REGIÓN: ASIA Y PACÍFICO</w:t>
      </w:r>
      <w:bookmarkEnd w:id="16"/>
    </w:p>
    <w:p w14:paraId="59A968A3" w14:textId="0FEDA62F" w:rsidR="00216779" w:rsidRPr="0021762F" w:rsidRDefault="00216779" w:rsidP="00180EF7">
      <w:pPr>
        <w:pStyle w:val="Heading3"/>
        <w:spacing w:after="120"/>
        <w:rPr>
          <w:lang w:val="es-ES"/>
        </w:rPr>
      </w:pPr>
      <w:r w:rsidRPr="0021762F">
        <w:rPr>
          <w:lang w:val="es-ES"/>
        </w:rPr>
        <w:t>IR: ASP 1</w:t>
      </w:r>
      <w:r w:rsidR="00960D2E" w:rsidRPr="0021762F">
        <w:rPr>
          <w:lang w:val="es-ES"/>
        </w:rPr>
        <w:t xml:space="preserve"> – </w:t>
      </w:r>
      <w:r w:rsidRPr="0021762F">
        <w:rPr>
          <w:lang w:val="es-ES"/>
        </w:rPr>
        <w:t>Abordar las necesidades específicas de los países menos adelantados, los pequeños Estados insulares en desarrollo, incluidos los países insulares del Pacífico, y los países en desarrollo sin litoral</w:t>
      </w:r>
    </w:p>
    <w:tbl>
      <w:tblPr>
        <w:tblW w:w="5011" w:type="pct"/>
        <w:tblLayout w:type="fixed"/>
        <w:tblCellMar>
          <w:left w:w="0" w:type="dxa"/>
          <w:right w:w="0" w:type="dxa"/>
        </w:tblCellMar>
        <w:tblLook w:val="04A0" w:firstRow="1" w:lastRow="0" w:firstColumn="1" w:lastColumn="0" w:noHBand="0" w:noVBand="1"/>
      </w:tblPr>
      <w:tblGrid>
        <w:gridCol w:w="1278"/>
        <w:gridCol w:w="2692"/>
        <w:gridCol w:w="2122"/>
        <w:gridCol w:w="1987"/>
        <w:gridCol w:w="1134"/>
        <w:gridCol w:w="991"/>
        <w:gridCol w:w="1987"/>
        <w:gridCol w:w="1844"/>
      </w:tblGrid>
      <w:tr w:rsidR="00041F1B" w:rsidRPr="0021762F" w14:paraId="2CB3B71B" w14:textId="77777777" w:rsidTr="00741BBF">
        <w:trPr>
          <w:tblHeader/>
        </w:trPr>
        <w:tc>
          <w:tcPr>
            <w:tcW w:w="455" w:type="pct"/>
            <w:shd w:val="clear" w:color="auto" w:fill="004B96"/>
            <w:tcMar>
              <w:top w:w="75" w:type="dxa"/>
              <w:left w:w="75" w:type="dxa"/>
              <w:bottom w:w="75" w:type="dxa"/>
              <w:right w:w="75" w:type="dxa"/>
            </w:tcMar>
            <w:vAlign w:val="center"/>
            <w:hideMark/>
          </w:tcPr>
          <w:p w14:paraId="53201F8A" w14:textId="27351708" w:rsidR="00041F1B" w:rsidRPr="0021762F" w:rsidRDefault="00041F1B" w:rsidP="00741BBF">
            <w:pPr>
              <w:pStyle w:val="Tablehead"/>
              <w:rPr>
                <w:color w:val="FFFFFF" w:themeColor="background1"/>
                <w:sz w:val="18"/>
                <w:szCs w:val="18"/>
                <w:lang w:val="es-ES"/>
              </w:rPr>
            </w:pPr>
            <w:r w:rsidRPr="0021762F">
              <w:rPr>
                <w:color w:val="FFFFFF" w:themeColor="background1"/>
                <w:sz w:val="18"/>
                <w:szCs w:val="18"/>
                <w:lang w:val="es-ES"/>
              </w:rPr>
              <w:t>N.º de proyecto</w:t>
            </w:r>
          </w:p>
        </w:tc>
        <w:tc>
          <w:tcPr>
            <w:tcW w:w="959" w:type="pct"/>
            <w:shd w:val="clear" w:color="auto" w:fill="004B96"/>
            <w:tcMar>
              <w:top w:w="75" w:type="dxa"/>
              <w:left w:w="75" w:type="dxa"/>
              <w:bottom w:w="75" w:type="dxa"/>
              <w:right w:w="75" w:type="dxa"/>
            </w:tcMar>
            <w:vAlign w:val="center"/>
            <w:hideMark/>
          </w:tcPr>
          <w:p w14:paraId="1266C14F" w14:textId="77777777" w:rsidR="00041F1B" w:rsidRPr="0021762F" w:rsidRDefault="00041F1B" w:rsidP="00741BBF">
            <w:pPr>
              <w:pStyle w:val="Tablehead"/>
              <w:rPr>
                <w:color w:val="FFFFFF" w:themeColor="background1"/>
                <w:sz w:val="18"/>
                <w:szCs w:val="18"/>
                <w:lang w:val="es-ES"/>
              </w:rPr>
            </w:pPr>
            <w:r w:rsidRPr="0021762F">
              <w:rPr>
                <w:color w:val="FFFFFF" w:themeColor="background1"/>
                <w:sz w:val="18"/>
                <w:szCs w:val="18"/>
                <w:lang w:val="es-ES"/>
              </w:rPr>
              <w:t>Título</w:t>
            </w:r>
          </w:p>
        </w:tc>
        <w:tc>
          <w:tcPr>
            <w:tcW w:w="756" w:type="pct"/>
            <w:shd w:val="clear" w:color="auto" w:fill="004B96"/>
            <w:tcMar>
              <w:top w:w="75" w:type="dxa"/>
              <w:left w:w="75" w:type="dxa"/>
              <w:bottom w:w="75" w:type="dxa"/>
              <w:right w:w="75" w:type="dxa"/>
            </w:tcMar>
            <w:vAlign w:val="center"/>
            <w:hideMark/>
          </w:tcPr>
          <w:p w14:paraId="0B12B4D1" w14:textId="77777777" w:rsidR="00041F1B" w:rsidRPr="0021762F" w:rsidRDefault="00041F1B" w:rsidP="00741BBF">
            <w:pPr>
              <w:pStyle w:val="Tablehead"/>
              <w:rPr>
                <w:color w:val="FFFFFF" w:themeColor="background1"/>
                <w:sz w:val="18"/>
                <w:szCs w:val="18"/>
                <w:lang w:val="es-ES"/>
              </w:rPr>
            </w:pPr>
            <w:r w:rsidRPr="0021762F">
              <w:rPr>
                <w:color w:val="FFFFFF" w:themeColor="background1"/>
                <w:sz w:val="18"/>
                <w:szCs w:val="18"/>
                <w:lang w:val="es-ES"/>
              </w:rPr>
              <w:t>Fecha de inicio</w:t>
            </w:r>
          </w:p>
        </w:tc>
        <w:tc>
          <w:tcPr>
            <w:tcW w:w="708" w:type="pct"/>
            <w:shd w:val="clear" w:color="auto" w:fill="004B96"/>
            <w:tcMar>
              <w:top w:w="75" w:type="dxa"/>
              <w:left w:w="75" w:type="dxa"/>
              <w:bottom w:w="75" w:type="dxa"/>
              <w:right w:w="75" w:type="dxa"/>
            </w:tcMar>
            <w:vAlign w:val="center"/>
            <w:hideMark/>
          </w:tcPr>
          <w:p w14:paraId="67AF637B" w14:textId="77777777" w:rsidR="00041F1B" w:rsidRPr="0021762F" w:rsidRDefault="00041F1B" w:rsidP="00741BBF">
            <w:pPr>
              <w:pStyle w:val="Tablehead"/>
              <w:rPr>
                <w:color w:val="FFFFFF" w:themeColor="background1"/>
                <w:sz w:val="18"/>
                <w:szCs w:val="18"/>
                <w:lang w:val="es-ES"/>
              </w:rPr>
            </w:pPr>
            <w:r w:rsidRPr="0021762F">
              <w:rPr>
                <w:color w:val="FFFFFF" w:themeColor="background1"/>
                <w:sz w:val="18"/>
                <w:szCs w:val="18"/>
                <w:lang w:val="es-ES"/>
              </w:rPr>
              <w:t>Fecha de finalización</w:t>
            </w:r>
          </w:p>
        </w:tc>
        <w:tc>
          <w:tcPr>
            <w:tcW w:w="404" w:type="pct"/>
            <w:shd w:val="clear" w:color="auto" w:fill="004B96"/>
            <w:tcMar>
              <w:top w:w="75" w:type="dxa"/>
              <w:left w:w="75" w:type="dxa"/>
              <w:bottom w:w="75" w:type="dxa"/>
              <w:right w:w="75" w:type="dxa"/>
            </w:tcMar>
            <w:vAlign w:val="center"/>
            <w:hideMark/>
          </w:tcPr>
          <w:p w14:paraId="4E88504E" w14:textId="77777777" w:rsidR="00041F1B" w:rsidRPr="0021762F" w:rsidRDefault="00041F1B" w:rsidP="00741BBF">
            <w:pPr>
              <w:pStyle w:val="Tablehead"/>
              <w:rPr>
                <w:color w:val="FFFFFF" w:themeColor="background1"/>
                <w:sz w:val="18"/>
                <w:szCs w:val="18"/>
                <w:lang w:val="es-ES"/>
              </w:rPr>
            </w:pPr>
            <w:r w:rsidRPr="0021762F">
              <w:rPr>
                <w:color w:val="FFFFFF" w:themeColor="background1"/>
                <w:sz w:val="18"/>
                <w:szCs w:val="18"/>
                <w:lang w:val="es-ES"/>
              </w:rPr>
              <w:t>Situación</w:t>
            </w:r>
          </w:p>
        </w:tc>
        <w:tc>
          <w:tcPr>
            <w:tcW w:w="353" w:type="pct"/>
            <w:shd w:val="clear" w:color="auto" w:fill="004B96"/>
            <w:tcMar>
              <w:top w:w="75" w:type="dxa"/>
              <w:left w:w="75" w:type="dxa"/>
              <w:bottom w:w="75" w:type="dxa"/>
              <w:right w:w="75" w:type="dxa"/>
            </w:tcMar>
            <w:vAlign w:val="center"/>
            <w:hideMark/>
          </w:tcPr>
          <w:p w14:paraId="5E7DAC62" w14:textId="04E47A94" w:rsidR="00041F1B" w:rsidRPr="0021762F" w:rsidRDefault="00041F1B" w:rsidP="00741BBF">
            <w:pPr>
              <w:pStyle w:val="Tablehead"/>
              <w:rPr>
                <w:color w:val="FFFFFF" w:themeColor="background1"/>
                <w:sz w:val="18"/>
                <w:szCs w:val="18"/>
                <w:lang w:val="es-ES"/>
              </w:rPr>
            </w:pPr>
            <w:r w:rsidRPr="0021762F">
              <w:rPr>
                <w:color w:val="FFFFFF" w:themeColor="background1"/>
                <w:sz w:val="18"/>
                <w:szCs w:val="18"/>
                <w:lang w:val="es-ES"/>
              </w:rPr>
              <w:t>Fondos</w:t>
            </w:r>
            <w:r w:rsidR="0021762F">
              <w:rPr>
                <w:color w:val="FFFFFF" w:themeColor="background1"/>
                <w:sz w:val="18"/>
                <w:szCs w:val="18"/>
                <w:lang w:val="es-ES"/>
              </w:rPr>
              <w:t xml:space="preserve"> </w:t>
            </w:r>
            <w:r w:rsidRPr="0021762F">
              <w:rPr>
                <w:color w:val="FFFFFF" w:themeColor="background1"/>
                <w:sz w:val="18"/>
                <w:szCs w:val="18"/>
                <w:lang w:val="es-ES"/>
              </w:rPr>
              <w:t>totales</w:t>
            </w:r>
            <w:r w:rsidRPr="0021762F">
              <w:rPr>
                <w:color w:val="FFFFFF" w:themeColor="background1"/>
                <w:sz w:val="18"/>
                <w:szCs w:val="18"/>
                <w:lang w:val="es-ES"/>
              </w:rPr>
              <w:br/>
              <w:t>(CHF)</w:t>
            </w:r>
          </w:p>
        </w:tc>
        <w:tc>
          <w:tcPr>
            <w:tcW w:w="708" w:type="pct"/>
            <w:shd w:val="clear" w:color="auto" w:fill="004B96"/>
            <w:tcMar>
              <w:top w:w="75" w:type="dxa"/>
              <w:left w:w="75" w:type="dxa"/>
              <w:bottom w:w="75" w:type="dxa"/>
              <w:right w:w="75" w:type="dxa"/>
            </w:tcMar>
            <w:vAlign w:val="center"/>
            <w:hideMark/>
          </w:tcPr>
          <w:p w14:paraId="164B0299" w14:textId="77777777" w:rsidR="00041F1B" w:rsidRPr="0021762F" w:rsidRDefault="00041F1B" w:rsidP="00741BBF">
            <w:pPr>
              <w:pStyle w:val="Tablehead"/>
              <w:rPr>
                <w:color w:val="FFFFFF" w:themeColor="background1"/>
                <w:sz w:val="18"/>
                <w:szCs w:val="18"/>
                <w:lang w:val="es-ES"/>
              </w:rPr>
            </w:pPr>
            <w:r w:rsidRPr="0021762F">
              <w:rPr>
                <w:color w:val="FFFFFF" w:themeColor="background1"/>
                <w:sz w:val="18"/>
                <w:szCs w:val="18"/>
                <w:lang w:val="es-ES"/>
              </w:rPr>
              <w:t>Organismo de cooperación</w:t>
            </w:r>
          </w:p>
        </w:tc>
        <w:tc>
          <w:tcPr>
            <w:tcW w:w="657" w:type="pct"/>
            <w:shd w:val="clear" w:color="auto" w:fill="004B96"/>
            <w:tcMar>
              <w:top w:w="75" w:type="dxa"/>
              <w:left w:w="75" w:type="dxa"/>
              <w:bottom w:w="75" w:type="dxa"/>
              <w:right w:w="75" w:type="dxa"/>
            </w:tcMar>
            <w:vAlign w:val="center"/>
            <w:hideMark/>
          </w:tcPr>
          <w:p w14:paraId="56AF56A3" w14:textId="77777777" w:rsidR="00041F1B" w:rsidRPr="0021762F" w:rsidRDefault="00041F1B" w:rsidP="00741BBF">
            <w:pPr>
              <w:pStyle w:val="Tablehead"/>
              <w:rPr>
                <w:color w:val="FFFFFF" w:themeColor="background1"/>
                <w:sz w:val="18"/>
                <w:szCs w:val="18"/>
                <w:lang w:val="es-ES"/>
              </w:rPr>
            </w:pPr>
            <w:r w:rsidRPr="0021762F">
              <w:rPr>
                <w:color w:val="FFFFFF" w:themeColor="background1"/>
                <w:sz w:val="18"/>
                <w:szCs w:val="18"/>
                <w:lang w:val="es-ES"/>
              </w:rPr>
              <w:t>Res. de la CMDT</w:t>
            </w:r>
            <w:r w:rsidRPr="0021762F">
              <w:rPr>
                <w:color w:val="FFFFFF" w:themeColor="background1"/>
                <w:sz w:val="18"/>
                <w:szCs w:val="18"/>
                <w:lang w:val="es-ES"/>
              </w:rPr>
              <w:br/>
              <w:t>aplicada</w:t>
            </w:r>
          </w:p>
        </w:tc>
      </w:tr>
      <w:tr w:rsidR="00041F1B" w:rsidRPr="0021762F" w14:paraId="28E80881" w14:textId="77777777" w:rsidTr="00741BBF">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843EEF" w14:textId="77777777" w:rsidR="00041F1B" w:rsidRPr="0021762F" w:rsidRDefault="00041F1B" w:rsidP="00741BBF">
            <w:pPr>
              <w:pStyle w:val="Tabletext"/>
              <w:jc w:val="center"/>
              <w:rPr>
                <w:b/>
                <w:sz w:val="18"/>
                <w:szCs w:val="18"/>
                <w:lang w:val="es-ES"/>
              </w:rPr>
            </w:pPr>
            <w:r w:rsidRPr="0021762F">
              <w:rPr>
                <w:b/>
                <w:sz w:val="18"/>
                <w:szCs w:val="18"/>
                <w:lang w:val="es-ES"/>
              </w:rPr>
              <w:t>2RAS22070</w:t>
            </w:r>
          </w:p>
        </w:tc>
        <w:tc>
          <w:tcPr>
            <w:tcW w:w="9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6F0C2C" w14:textId="77777777" w:rsidR="00041F1B" w:rsidRPr="0021762F" w:rsidRDefault="00041F1B" w:rsidP="00741BBF">
            <w:pPr>
              <w:pStyle w:val="Tabletext"/>
              <w:rPr>
                <w:sz w:val="18"/>
                <w:szCs w:val="18"/>
                <w:lang w:val="es-ES"/>
              </w:rPr>
            </w:pPr>
            <w:r w:rsidRPr="0021762F">
              <w:rPr>
                <w:sz w:val="18"/>
                <w:szCs w:val="18"/>
                <w:lang w:val="es-ES"/>
              </w:rPr>
              <w:t>Islas inteligentes en el Pacífico</w:t>
            </w:r>
          </w:p>
        </w:tc>
        <w:tc>
          <w:tcPr>
            <w:tcW w:w="7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32DA69" w14:textId="77777777" w:rsidR="00041F1B" w:rsidRPr="0021762F" w:rsidRDefault="00041F1B" w:rsidP="00741BBF">
            <w:pPr>
              <w:pStyle w:val="Tabletext"/>
              <w:jc w:val="center"/>
              <w:rPr>
                <w:sz w:val="18"/>
                <w:szCs w:val="18"/>
                <w:lang w:val="es-ES"/>
              </w:rPr>
            </w:pPr>
            <w:r w:rsidRPr="0021762F">
              <w:rPr>
                <w:sz w:val="18"/>
                <w:szCs w:val="18"/>
                <w:lang w:val="es-ES"/>
              </w:rPr>
              <w:t>1 de octubre de 2022</w:t>
            </w:r>
          </w:p>
        </w:tc>
        <w:tc>
          <w:tcPr>
            <w:tcW w:w="7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F1D39A" w14:textId="77777777" w:rsidR="00041F1B" w:rsidRPr="0021762F" w:rsidRDefault="00041F1B" w:rsidP="00741BBF">
            <w:pPr>
              <w:pStyle w:val="Tabletext"/>
              <w:jc w:val="center"/>
              <w:rPr>
                <w:sz w:val="18"/>
                <w:szCs w:val="18"/>
                <w:lang w:val="es-ES"/>
              </w:rPr>
            </w:pPr>
            <w:r w:rsidRPr="0021762F">
              <w:rPr>
                <w:sz w:val="18"/>
                <w:szCs w:val="18"/>
                <w:lang w:val="es-ES"/>
              </w:rPr>
              <w:t>31 de diciembre de 2025</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4F6C2D" w14:textId="77777777" w:rsidR="00041F1B" w:rsidRPr="0021762F" w:rsidRDefault="00041F1B" w:rsidP="00741BBF">
            <w:pPr>
              <w:pStyle w:val="Tabletext"/>
              <w:jc w:val="center"/>
              <w:rPr>
                <w:sz w:val="18"/>
                <w:szCs w:val="18"/>
                <w:lang w:val="es-ES"/>
              </w:rPr>
            </w:pPr>
            <w:r w:rsidRPr="0021762F">
              <w:rPr>
                <w:sz w:val="18"/>
                <w:szCs w:val="18"/>
                <w:lang w:val="es-ES"/>
              </w:rPr>
              <w:t>En curso</w:t>
            </w:r>
          </w:p>
        </w:tc>
        <w:tc>
          <w:tcPr>
            <w:tcW w:w="3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F5BACA" w14:textId="77777777" w:rsidR="00041F1B" w:rsidRPr="0021762F" w:rsidRDefault="00041F1B" w:rsidP="00741BBF">
            <w:pPr>
              <w:pStyle w:val="Tabletext"/>
              <w:jc w:val="center"/>
              <w:rPr>
                <w:sz w:val="18"/>
                <w:szCs w:val="18"/>
                <w:lang w:val="es-ES"/>
              </w:rPr>
            </w:pPr>
            <w:r w:rsidRPr="0021762F">
              <w:rPr>
                <w:sz w:val="18"/>
                <w:szCs w:val="18"/>
                <w:lang w:val="es-ES"/>
              </w:rPr>
              <w:t>240 000</w:t>
            </w:r>
          </w:p>
        </w:tc>
        <w:tc>
          <w:tcPr>
            <w:tcW w:w="7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0BA9F4" w14:textId="77777777" w:rsidR="00041F1B" w:rsidRPr="0021762F" w:rsidRDefault="00041F1B" w:rsidP="00741BBF">
            <w:pPr>
              <w:pStyle w:val="Tabletext"/>
              <w:jc w:val="center"/>
              <w:rPr>
                <w:sz w:val="18"/>
                <w:szCs w:val="18"/>
                <w:lang w:val="es-ES"/>
              </w:rPr>
            </w:pPr>
            <w:r w:rsidRPr="0021762F">
              <w:rPr>
                <w:sz w:val="18"/>
                <w:szCs w:val="18"/>
                <w:lang w:val="es-ES"/>
              </w:rPr>
              <w:t>Banco Asiático de Desarrollo (ADB)</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9A0C65" w14:textId="77777777" w:rsidR="00041F1B" w:rsidRPr="0021762F" w:rsidRDefault="00041F1B" w:rsidP="00741BBF">
            <w:pPr>
              <w:pStyle w:val="Tabletext"/>
              <w:rPr>
                <w:sz w:val="18"/>
                <w:szCs w:val="18"/>
                <w:lang w:val="es-ES"/>
              </w:rPr>
            </w:pPr>
            <w:r w:rsidRPr="0021762F">
              <w:rPr>
                <w:sz w:val="18"/>
                <w:szCs w:val="18"/>
                <w:lang w:val="es-ES"/>
              </w:rPr>
              <w:t>Rec. 19 de la CMDT</w:t>
            </w:r>
          </w:p>
          <w:p w14:paraId="0DDA3C10" w14:textId="77777777" w:rsidR="00041F1B" w:rsidRPr="0021762F" w:rsidRDefault="00041F1B" w:rsidP="00741BBF">
            <w:pPr>
              <w:pStyle w:val="Tabletext"/>
              <w:rPr>
                <w:sz w:val="18"/>
                <w:szCs w:val="18"/>
                <w:lang w:val="es-ES"/>
              </w:rPr>
            </w:pPr>
            <w:r w:rsidRPr="0021762F">
              <w:rPr>
                <w:sz w:val="18"/>
                <w:szCs w:val="18"/>
                <w:lang w:val="es-ES"/>
              </w:rPr>
              <w:t>Res. 17 de la CMDT</w:t>
            </w:r>
          </w:p>
          <w:p w14:paraId="083EDC3A" w14:textId="77777777" w:rsidR="00041F1B" w:rsidRPr="0021762F" w:rsidRDefault="00041F1B" w:rsidP="00741BBF">
            <w:pPr>
              <w:pStyle w:val="Tabletext"/>
              <w:rPr>
                <w:sz w:val="18"/>
                <w:szCs w:val="18"/>
                <w:lang w:val="es-ES"/>
              </w:rPr>
            </w:pPr>
            <w:r w:rsidRPr="0021762F">
              <w:rPr>
                <w:sz w:val="18"/>
                <w:szCs w:val="18"/>
                <w:lang w:val="es-ES"/>
              </w:rPr>
              <w:t>Res. 37 de la CMDT</w:t>
            </w:r>
          </w:p>
          <w:p w14:paraId="6E9354B4" w14:textId="77777777" w:rsidR="00041F1B" w:rsidRPr="0021762F" w:rsidRDefault="00041F1B" w:rsidP="00741BBF">
            <w:pPr>
              <w:pStyle w:val="Tabletext"/>
              <w:rPr>
                <w:sz w:val="18"/>
                <w:szCs w:val="18"/>
                <w:lang w:val="es-ES"/>
              </w:rPr>
            </w:pPr>
            <w:r w:rsidRPr="0021762F">
              <w:rPr>
                <w:sz w:val="18"/>
                <w:szCs w:val="18"/>
                <w:lang w:val="es-ES"/>
              </w:rPr>
              <w:t>Res. 54 de la CMDT</w:t>
            </w:r>
          </w:p>
          <w:p w14:paraId="62168C1F" w14:textId="2525655B" w:rsidR="00041F1B" w:rsidRPr="0021762F" w:rsidRDefault="00041F1B" w:rsidP="00741BBF">
            <w:pPr>
              <w:pStyle w:val="Tabletext"/>
              <w:rPr>
                <w:sz w:val="18"/>
                <w:szCs w:val="18"/>
                <w:lang w:val="es-ES"/>
              </w:rPr>
            </w:pPr>
            <w:r w:rsidRPr="0021762F">
              <w:rPr>
                <w:sz w:val="18"/>
                <w:szCs w:val="18"/>
                <w:lang w:val="es-ES"/>
              </w:rPr>
              <w:t>Res. 89 de la CMDT</w:t>
            </w:r>
          </w:p>
        </w:tc>
      </w:tr>
      <w:tr w:rsidR="00041F1B" w:rsidRPr="0021762F" w14:paraId="1790CC6D" w14:textId="77777777" w:rsidTr="00741BBF">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9AFF3F" w14:textId="77777777" w:rsidR="00041F1B" w:rsidRPr="0021762F" w:rsidRDefault="00041F1B" w:rsidP="00741BBF">
            <w:pPr>
              <w:pStyle w:val="Tabletext"/>
              <w:rPr>
                <w:b/>
                <w:sz w:val="18"/>
                <w:szCs w:val="18"/>
                <w:lang w:val="es-ES"/>
              </w:rPr>
            </w:pPr>
            <w:r w:rsidRPr="0021762F">
              <w:rPr>
                <w:b/>
                <w:sz w:val="18"/>
                <w:szCs w:val="18"/>
                <w:lang w:val="es-ES"/>
              </w:rPr>
              <w:t>Países beneficiarios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3F118B" w14:textId="495B17B7" w:rsidR="00041F1B" w:rsidRPr="0021762F" w:rsidRDefault="00041F1B" w:rsidP="00741BBF">
            <w:pPr>
              <w:pStyle w:val="Tabletext"/>
              <w:rPr>
                <w:sz w:val="18"/>
                <w:szCs w:val="18"/>
                <w:lang w:val="es-ES"/>
              </w:rPr>
            </w:pPr>
            <w:r w:rsidRPr="0021762F">
              <w:rPr>
                <w:sz w:val="18"/>
                <w:szCs w:val="18"/>
                <w:lang w:val="es-ES"/>
              </w:rPr>
              <w:t>Fiji, Papua Nueva Guinea, Vanuatu</w:t>
            </w:r>
          </w:p>
        </w:tc>
      </w:tr>
      <w:tr w:rsidR="00041F1B" w:rsidRPr="0021762F" w14:paraId="248F8F7B" w14:textId="77777777" w:rsidTr="00741BBF">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FF3DA7" w14:textId="77777777" w:rsidR="00041F1B" w:rsidRPr="0021762F" w:rsidRDefault="00041F1B" w:rsidP="00741BBF">
            <w:pPr>
              <w:pStyle w:val="Tabletext"/>
              <w:rPr>
                <w:b/>
                <w:sz w:val="18"/>
                <w:szCs w:val="18"/>
                <w:lang w:val="es-ES"/>
              </w:rPr>
            </w:pPr>
            <w:r w:rsidRPr="0021762F">
              <w:rPr>
                <w:b/>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EC5BEE" w14:textId="46A9A358" w:rsidR="00041F1B" w:rsidRPr="0021762F" w:rsidRDefault="00041F1B" w:rsidP="00741BBF">
            <w:pPr>
              <w:pStyle w:val="Tabletext"/>
              <w:rPr>
                <w:sz w:val="18"/>
                <w:szCs w:val="18"/>
                <w:lang w:val="es-ES"/>
              </w:rPr>
            </w:pPr>
            <w:r w:rsidRPr="0021762F">
              <w:rPr>
                <w:sz w:val="18"/>
                <w:szCs w:val="18"/>
                <w:lang w:val="es-ES"/>
              </w:rPr>
              <w:t>La ejecución del proyecto registró avances en Papua Nueva Guinea (Maprik), Vanuatu (Malekula Sur) y Fiji (Rotuma), incluida la evaluación de las necesidades de las islas identificadas y las competencias digitales. Se facilitaron los servicios digitales en los tres países y se elaboró una metodología de evaluación de las necesidades de las islas inteligentes.</w:t>
            </w:r>
          </w:p>
        </w:tc>
      </w:tr>
      <w:tr w:rsidR="00041F1B" w:rsidRPr="0021762F" w14:paraId="79BAF4E7" w14:textId="77777777" w:rsidTr="00041F1B">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80293E" w14:textId="77777777" w:rsidR="00041F1B" w:rsidRPr="0021762F" w:rsidRDefault="00041F1B" w:rsidP="00741BBF">
            <w:pPr>
              <w:pStyle w:val="Tabletext"/>
              <w:rPr>
                <w:b/>
                <w:sz w:val="18"/>
                <w:szCs w:val="18"/>
                <w:lang w:val="es-ES"/>
              </w:rPr>
            </w:pPr>
          </w:p>
        </w:tc>
      </w:tr>
      <w:tr w:rsidR="00041F1B" w:rsidRPr="0021762F" w14:paraId="3F142522" w14:textId="77777777" w:rsidTr="00741BBF">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5249C4" w14:textId="77777777" w:rsidR="00041F1B" w:rsidRPr="0021762F" w:rsidRDefault="00041F1B" w:rsidP="00741BBF">
            <w:pPr>
              <w:pStyle w:val="Tabletext"/>
              <w:jc w:val="center"/>
              <w:rPr>
                <w:b/>
                <w:sz w:val="18"/>
                <w:szCs w:val="18"/>
                <w:lang w:val="es-ES"/>
              </w:rPr>
            </w:pPr>
            <w:r w:rsidRPr="0021762F">
              <w:rPr>
                <w:b/>
                <w:sz w:val="18"/>
                <w:szCs w:val="18"/>
                <w:lang w:val="es-ES"/>
              </w:rPr>
              <w:t>7RAS23072</w:t>
            </w:r>
          </w:p>
        </w:tc>
        <w:tc>
          <w:tcPr>
            <w:tcW w:w="9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E4A3D1" w14:textId="77777777" w:rsidR="00041F1B" w:rsidRPr="0021762F" w:rsidRDefault="00041F1B" w:rsidP="00741BBF">
            <w:pPr>
              <w:pStyle w:val="Tabletext"/>
              <w:rPr>
                <w:sz w:val="18"/>
                <w:szCs w:val="18"/>
                <w:lang w:val="es-ES"/>
              </w:rPr>
            </w:pPr>
            <w:r w:rsidRPr="0021762F">
              <w:rPr>
                <w:sz w:val="18"/>
                <w:szCs w:val="18"/>
                <w:lang w:val="es-ES"/>
              </w:rPr>
              <w:t>Acelerar la transformación digital en Asia-Pacífico</w:t>
            </w:r>
          </w:p>
        </w:tc>
        <w:tc>
          <w:tcPr>
            <w:tcW w:w="7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6D6AEE" w14:textId="74EC34F7" w:rsidR="00041F1B" w:rsidRPr="0021762F" w:rsidRDefault="00041F1B" w:rsidP="00741BBF">
            <w:pPr>
              <w:pStyle w:val="Tabletext"/>
              <w:jc w:val="center"/>
              <w:rPr>
                <w:sz w:val="18"/>
                <w:szCs w:val="18"/>
                <w:lang w:val="es-ES"/>
              </w:rPr>
            </w:pPr>
            <w:r w:rsidRPr="0021762F">
              <w:rPr>
                <w:sz w:val="18"/>
                <w:szCs w:val="18"/>
                <w:lang w:val="es-ES"/>
              </w:rPr>
              <w:t>1 de agosto de 2023</w:t>
            </w:r>
          </w:p>
        </w:tc>
        <w:tc>
          <w:tcPr>
            <w:tcW w:w="7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AC1CC8" w14:textId="77777777" w:rsidR="00041F1B" w:rsidRPr="0021762F" w:rsidRDefault="00041F1B" w:rsidP="00741BBF">
            <w:pPr>
              <w:pStyle w:val="Tabletext"/>
              <w:jc w:val="center"/>
              <w:rPr>
                <w:sz w:val="18"/>
                <w:szCs w:val="18"/>
                <w:lang w:val="es-ES"/>
              </w:rPr>
            </w:pPr>
            <w:r w:rsidRPr="0021762F">
              <w:rPr>
                <w:sz w:val="18"/>
                <w:szCs w:val="18"/>
                <w:lang w:val="es-ES"/>
              </w:rPr>
              <w:t>31 de julio de 2025</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D8E2D9" w14:textId="77777777" w:rsidR="00041F1B" w:rsidRPr="0021762F" w:rsidRDefault="00041F1B" w:rsidP="00741BBF">
            <w:pPr>
              <w:pStyle w:val="Tabletext"/>
              <w:jc w:val="center"/>
              <w:rPr>
                <w:sz w:val="18"/>
                <w:szCs w:val="18"/>
                <w:lang w:val="es-ES"/>
              </w:rPr>
            </w:pPr>
            <w:r w:rsidRPr="0021762F">
              <w:rPr>
                <w:sz w:val="18"/>
                <w:szCs w:val="18"/>
                <w:lang w:val="es-ES"/>
              </w:rPr>
              <w:t>En curso</w:t>
            </w:r>
          </w:p>
        </w:tc>
        <w:tc>
          <w:tcPr>
            <w:tcW w:w="3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836F88" w14:textId="77777777" w:rsidR="00041F1B" w:rsidRPr="0021762F" w:rsidRDefault="00041F1B" w:rsidP="00741BBF">
            <w:pPr>
              <w:pStyle w:val="Tabletext"/>
              <w:jc w:val="center"/>
              <w:rPr>
                <w:sz w:val="18"/>
                <w:szCs w:val="18"/>
                <w:lang w:val="es-ES"/>
              </w:rPr>
            </w:pPr>
            <w:r w:rsidRPr="0021762F">
              <w:rPr>
                <w:sz w:val="18"/>
                <w:szCs w:val="18"/>
                <w:lang w:val="es-ES"/>
              </w:rPr>
              <w:t>296 325</w:t>
            </w:r>
          </w:p>
        </w:tc>
        <w:tc>
          <w:tcPr>
            <w:tcW w:w="7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5A7FEF" w14:textId="77777777" w:rsidR="00041F1B" w:rsidRPr="0021762F" w:rsidRDefault="00041F1B" w:rsidP="00741BBF">
            <w:pPr>
              <w:pStyle w:val="Tabletext"/>
              <w:jc w:val="center"/>
              <w:rPr>
                <w:sz w:val="18"/>
                <w:szCs w:val="18"/>
                <w:lang w:val="es-ES"/>
              </w:rPr>
            </w:pPr>
            <w:r w:rsidRPr="0021762F">
              <w:rPr>
                <w:sz w:val="18"/>
                <w:szCs w:val="18"/>
                <w:lang w:val="es-ES"/>
              </w:rPr>
              <w:t>Departamento de Infraestructura, Transporte, Desarrollo Regional, Comunicaciones, Deporte y Artes de Australia (DITRDCSA)</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C0F0D7" w14:textId="77777777" w:rsidR="00041F1B" w:rsidRPr="0021762F" w:rsidRDefault="00041F1B" w:rsidP="00741BBF">
            <w:pPr>
              <w:pStyle w:val="Tabletext"/>
              <w:rPr>
                <w:sz w:val="18"/>
                <w:szCs w:val="18"/>
                <w:lang w:val="es-ES"/>
              </w:rPr>
            </w:pPr>
            <w:r w:rsidRPr="0021762F">
              <w:rPr>
                <w:sz w:val="18"/>
                <w:szCs w:val="18"/>
                <w:lang w:val="es-ES"/>
              </w:rPr>
              <w:t>Res. 17 de la CMDT</w:t>
            </w:r>
          </w:p>
          <w:p w14:paraId="612DFE32" w14:textId="0FE41810" w:rsidR="00041F1B" w:rsidRPr="0021762F" w:rsidRDefault="00041F1B" w:rsidP="00741BBF">
            <w:pPr>
              <w:pStyle w:val="Tabletext"/>
              <w:rPr>
                <w:sz w:val="18"/>
                <w:szCs w:val="18"/>
                <w:lang w:val="es-ES"/>
              </w:rPr>
            </w:pPr>
            <w:r w:rsidRPr="0021762F">
              <w:rPr>
                <w:sz w:val="18"/>
                <w:szCs w:val="18"/>
                <w:lang w:val="es-ES"/>
              </w:rPr>
              <w:t>Res. 89 de la CMDT</w:t>
            </w:r>
          </w:p>
        </w:tc>
      </w:tr>
      <w:tr w:rsidR="00041F1B" w:rsidRPr="0021762F" w14:paraId="4A86DEE0" w14:textId="77777777" w:rsidTr="00741BBF">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E1588E" w14:textId="77777777" w:rsidR="00041F1B" w:rsidRPr="0021762F" w:rsidRDefault="00041F1B" w:rsidP="00741BBF">
            <w:pPr>
              <w:pStyle w:val="Tabletext"/>
              <w:rPr>
                <w:b/>
                <w:sz w:val="18"/>
                <w:szCs w:val="18"/>
                <w:lang w:val="es-ES"/>
              </w:rPr>
            </w:pPr>
            <w:r w:rsidRPr="0021762F">
              <w:rPr>
                <w:b/>
                <w:sz w:val="18"/>
                <w:szCs w:val="18"/>
                <w:lang w:val="es-ES"/>
              </w:rPr>
              <w:t xml:space="preserve">Países beneficiarios </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0EF2D7" w14:textId="02CD51B7" w:rsidR="00041F1B" w:rsidRPr="0021762F" w:rsidRDefault="00041F1B" w:rsidP="00741BBF">
            <w:pPr>
              <w:pStyle w:val="Tabletext"/>
              <w:rPr>
                <w:sz w:val="18"/>
                <w:szCs w:val="18"/>
                <w:lang w:val="es-ES"/>
              </w:rPr>
            </w:pPr>
            <w:r w:rsidRPr="0021762F">
              <w:rPr>
                <w:sz w:val="18"/>
                <w:szCs w:val="18"/>
                <w:lang w:val="es-ES"/>
              </w:rPr>
              <w:t>Buthán, Camboya, Lao (República Democrática Popular), Papua Nueva Guinea, Filipinas, Vanuatu</w:t>
            </w:r>
          </w:p>
        </w:tc>
      </w:tr>
      <w:tr w:rsidR="00041F1B" w:rsidRPr="0021762F" w14:paraId="0C6FB34C" w14:textId="77777777" w:rsidTr="00741BBF">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210DC5" w14:textId="77777777" w:rsidR="00041F1B" w:rsidRPr="0021762F" w:rsidRDefault="00041F1B" w:rsidP="00910CCF">
            <w:pPr>
              <w:pStyle w:val="Tabletext"/>
              <w:spacing w:before="0"/>
              <w:rPr>
                <w:b/>
                <w:sz w:val="18"/>
                <w:szCs w:val="18"/>
                <w:lang w:val="es-ES"/>
              </w:rPr>
            </w:pPr>
            <w:r w:rsidRPr="0021762F">
              <w:rPr>
                <w:b/>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61A029B" w14:textId="3449F40F" w:rsidR="00041F1B" w:rsidRPr="0021762F" w:rsidRDefault="00041F1B" w:rsidP="00910CCF">
            <w:pPr>
              <w:pStyle w:val="Tabletext"/>
              <w:spacing w:before="0" w:after="0"/>
              <w:rPr>
                <w:sz w:val="18"/>
                <w:szCs w:val="18"/>
                <w:lang w:val="es-ES"/>
              </w:rPr>
            </w:pPr>
            <w:r w:rsidRPr="0021762F">
              <w:rPr>
                <w:sz w:val="18"/>
                <w:szCs w:val="18"/>
                <w:lang w:val="es-ES"/>
              </w:rPr>
              <w:t>El proyecto contribuye al desarrollo de las siguientes actividades:</w:t>
            </w:r>
          </w:p>
          <w:p w14:paraId="7EE2A515" w14:textId="1424A58A" w:rsidR="00041F1B" w:rsidRPr="0021762F" w:rsidRDefault="00041F1B" w:rsidP="00910CCF">
            <w:pPr>
              <w:pStyle w:val="Tabletext"/>
              <w:spacing w:before="0" w:after="0"/>
              <w:ind w:left="284" w:hanging="284"/>
              <w:rPr>
                <w:sz w:val="18"/>
                <w:szCs w:val="18"/>
                <w:lang w:val="es-ES"/>
              </w:rPr>
            </w:pPr>
            <w:r w:rsidRPr="0021762F">
              <w:rPr>
                <w:sz w:val="18"/>
                <w:szCs w:val="18"/>
                <w:lang w:val="es-ES"/>
              </w:rPr>
              <w:t>–</w:t>
            </w:r>
            <w:r w:rsidRPr="0021762F">
              <w:rPr>
                <w:sz w:val="18"/>
                <w:szCs w:val="18"/>
                <w:lang w:val="es-ES"/>
              </w:rPr>
              <w:tab/>
              <w:t>Elaboración del Marco Técnico Gubernamental Digital de la ASEAN mediante una consulta exhaustiva, respaldado por los ministros de Digitalización de la ASEAN en la ADGMIN 2025 (enero).</w:t>
            </w:r>
          </w:p>
          <w:p w14:paraId="57E42059" w14:textId="5CEF5A8D" w:rsidR="00041F1B" w:rsidRPr="0021762F" w:rsidRDefault="00041F1B" w:rsidP="00910CCF">
            <w:pPr>
              <w:pStyle w:val="Tabletext"/>
              <w:spacing w:before="0" w:after="0"/>
              <w:ind w:left="284" w:hanging="284"/>
              <w:rPr>
                <w:sz w:val="18"/>
                <w:szCs w:val="18"/>
                <w:lang w:val="es-ES"/>
              </w:rPr>
            </w:pPr>
            <w:r w:rsidRPr="0021762F">
              <w:rPr>
                <w:sz w:val="18"/>
                <w:szCs w:val="18"/>
                <w:lang w:val="es-ES"/>
              </w:rPr>
              <w:t>–</w:t>
            </w:r>
            <w:r w:rsidRPr="0021762F">
              <w:rPr>
                <w:sz w:val="18"/>
                <w:szCs w:val="18"/>
                <w:lang w:val="es-ES"/>
              </w:rPr>
              <w:tab/>
              <w:t>Se llevaron a cabo actividades de capacitación mediante un taller presencial destinado a los Estados miembros de la ASEAN a nivel gubernamental para facilitar la transformación del gobierno digital en el marco de GovStack, incluidas actividades conexas como la identificación digital, los pagos y el mediador de información.</w:t>
            </w:r>
          </w:p>
          <w:p w14:paraId="65B9CAC6" w14:textId="6571AEA2" w:rsidR="00041F1B" w:rsidRPr="0021762F" w:rsidRDefault="00041F1B" w:rsidP="00910CCF">
            <w:pPr>
              <w:pStyle w:val="Tabletext"/>
              <w:spacing w:before="0" w:after="0"/>
              <w:ind w:left="284" w:hanging="284"/>
              <w:rPr>
                <w:sz w:val="18"/>
                <w:szCs w:val="18"/>
                <w:lang w:val="es-ES"/>
              </w:rPr>
            </w:pPr>
            <w:r w:rsidRPr="0021762F">
              <w:rPr>
                <w:sz w:val="18"/>
                <w:szCs w:val="18"/>
                <w:lang w:val="es-ES"/>
              </w:rPr>
              <w:lastRenderedPageBreak/>
              <w:t>–</w:t>
            </w:r>
            <w:r w:rsidRPr="0021762F">
              <w:rPr>
                <w:sz w:val="18"/>
                <w:szCs w:val="18"/>
                <w:lang w:val="es-ES"/>
              </w:rPr>
              <w:tab/>
              <w:t>Se brinda asistencia a Papua Nueva Guinea en el marco de GovStack, incluida la identificación digital, entre otros elementos básicos conexos, incluidos el flujo de trabajo y los pagos. Se llevan a cabo sesiones de capacitación para los equipos existentes o nuevos sobre elaboración de notas conceptuales y se realizan ejercicios de capacitación para solicitar propuestas de identificación digital. Se capacitan a unas 400 partes interesadas de diferentes departamentos, y durante el taller, Papua Nueva Guinea procedió a la puesta en marcha de varios servicios piloto.</w:t>
            </w:r>
          </w:p>
          <w:p w14:paraId="23A502F8" w14:textId="55456DC4" w:rsidR="00041F1B" w:rsidRPr="0021762F" w:rsidRDefault="00041F1B" w:rsidP="00910CCF">
            <w:pPr>
              <w:pStyle w:val="Tabletext"/>
              <w:spacing w:before="0" w:after="0"/>
              <w:ind w:left="284" w:hanging="284"/>
              <w:rPr>
                <w:sz w:val="18"/>
                <w:szCs w:val="18"/>
                <w:lang w:val="es-ES"/>
              </w:rPr>
            </w:pPr>
            <w:r w:rsidRPr="0021762F">
              <w:rPr>
                <w:sz w:val="18"/>
                <w:szCs w:val="18"/>
                <w:lang w:val="es-ES"/>
              </w:rPr>
              <w:t>–</w:t>
            </w:r>
            <w:r w:rsidRPr="0021762F">
              <w:rPr>
                <w:sz w:val="18"/>
                <w:szCs w:val="18"/>
                <w:lang w:val="es-ES"/>
              </w:rPr>
              <w:tab/>
              <w:t>Se brinda asistencia a la República Democrática Popular Lao para desarrollar el portal de la Oficina de Gestión de Proyectos (en curso) y realizar talleres de capacitación destinados a los equipos del Centro Gubernamental Digital (DGC) sobre GovStack.</w:t>
            </w:r>
          </w:p>
        </w:tc>
      </w:tr>
      <w:tr w:rsidR="00041F1B" w:rsidRPr="0021762F" w14:paraId="4E0C640D" w14:textId="77777777" w:rsidTr="00041F1B">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3E1DDD" w14:textId="77777777" w:rsidR="00041F1B" w:rsidRPr="0021762F" w:rsidRDefault="00041F1B" w:rsidP="00910CCF">
            <w:pPr>
              <w:pStyle w:val="Tabletext"/>
              <w:spacing w:before="0" w:after="0"/>
              <w:jc w:val="center"/>
              <w:rPr>
                <w:b/>
                <w:sz w:val="12"/>
                <w:szCs w:val="12"/>
                <w:lang w:val="es-ES"/>
              </w:rPr>
            </w:pPr>
          </w:p>
        </w:tc>
      </w:tr>
      <w:tr w:rsidR="00041F1B" w:rsidRPr="0021762F" w14:paraId="19409C44" w14:textId="77777777" w:rsidTr="00741BBF">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672C7A" w14:textId="4A0CB12C" w:rsidR="00041F1B" w:rsidRPr="0021762F" w:rsidRDefault="00041F1B" w:rsidP="00910CCF">
            <w:pPr>
              <w:pStyle w:val="Tabletext"/>
              <w:spacing w:before="0" w:after="0"/>
              <w:jc w:val="center"/>
              <w:rPr>
                <w:b/>
                <w:sz w:val="18"/>
                <w:szCs w:val="18"/>
                <w:lang w:val="es-ES"/>
              </w:rPr>
            </w:pPr>
            <w:r w:rsidRPr="0021762F">
              <w:rPr>
                <w:b/>
                <w:sz w:val="18"/>
                <w:szCs w:val="18"/>
                <w:lang w:val="es-ES"/>
              </w:rPr>
              <w:t>7RAS24074</w:t>
            </w:r>
          </w:p>
        </w:tc>
        <w:tc>
          <w:tcPr>
            <w:tcW w:w="9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22116C" w14:textId="320B67D7" w:rsidR="00041F1B" w:rsidRPr="0021762F" w:rsidRDefault="00041F1B" w:rsidP="00910CCF">
            <w:pPr>
              <w:pStyle w:val="Tabletext"/>
              <w:spacing w:before="0" w:after="0"/>
              <w:rPr>
                <w:sz w:val="18"/>
                <w:szCs w:val="18"/>
                <w:lang w:val="es-ES"/>
              </w:rPr>
            </w:pPr>
            <w:r w:rsidRPr="0021762F">
              <w:rPr>
                <w:sz w:val="18"/>
                <w:szCs w:val="18"/>
                <w:lang w:val="es-ES"/>
              </w:rPr>
              <w:t xml:space="preserve">Mejora de la infraestructura digital y acceso asequible a servicios de TIC en Asia y el Pacífico – Fase 2 </w:t>
            </w:r>
          </w:p>
        </w:tc>
        <w:tc>
          <w:tcPr>
            <w:tcW w:w="7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03328E" w14:textId="77777777" w:rsidR="00041F1B" w:rsidRPr="0021762F" w:rsidRDefault="00041F1B" w:rsidP="00910CCF">
            <w:pPr>
              <w:pStyle w:val="Tabletext"/>
              <w:spacing w:before="0" w:after="0"/>
              <w:jc w:val="center"/>
              <w:rPr>
                <w:sz w:val="18"/>
                <w:szCs w:val="18"/>
                <w:lang w:val="es-ES"/>
              </w:rPr>
            </w:pPr>
            <w:r w:rsidRPr="0021762F">
              <w:rPr>
                <w:sz w:val="18"/>
                <w:szCs w:val="18"/>
                <w:lang w:val="es-ES"/>
              </w:rPr>
              <w:t>1 de enero de 2024</w:t>
            </w:r>
          </w:p>
        </w:tc>
        <w:tc>
          <w:tcPr>
            <w:tcW w:w="7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B72EA8" w14:textId="77777777" w:rsidR="00041F1B" w:rsidRPr="0021762F" w:rsidRDefault="00041F1B" w:rsidP="00910CCF">
            <w:pPr>
              <w:pStyle w:val="Tabletext"/>
              <w:spacing w:before="0" w:after="0"/>
              <w:jc w:val="center"/>
              <w:rPr>
                <w:sz w:val="18"/>
                <w:szCs w:val="18"/>
                <w:lang w:val="es-ES"/>
              </w:rPr>
            </w:pPr>
            <w:r w:rsidRPr="0021762F">
              <w:rPr>
                <w:sz w:val="18"/>
                <w:szCs w:val="18"/>
                <w:lang w:val="es-ES"/>
              </w:rPr>
              <w:t>30 de septiembre de 2026</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8597ED" w14:textId="77777777" w:rsidR="00041F1B" w:rsidRPr="0021762F" w:rsidRDefault="00041F1B" w:rsidP="00910CCF">
            <w:pPr>
              <w:pStyle w:val="Tabletext"/>
              <w:spacing w:before="0" w:after="0"/>
              <w:jc w:val="center"/>
              <w:rPr>
                <w:sz w:val="18"/>
                <w:szCs w:val="18"/>
                <w:lang w:val="es-ES"/>
              </w:rPr>
            </w:pPr>
            <w:r w:rsidRPr="0021762F">
              <w:rPr>
                <w:sz w:val="18"/>
                <w:szCs w:val="18"/>
                <w:lang w:val="es-ES"/>
              </w:rPr>
              <w:t>En curso</w:t>
            </w:r>
          </w:p>
        </w:tc>
        <w:tc>
          <w:tcPr>
            <w:tcW w:w="3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226870" w14:textId="77777777" w:rsidR="00041F1B" w:rsidRPr="0021762F" w:rsidRDefault="00041F1B" w:rsidP="00910CCF">
            <w:pPr>
              <w:pStyle w:val="Tabletext"/>
              <w:spacing w:before="0" w:after="0"/>
              <w:jc w:val="center"/>
              <w:rPr>
                <w:sz w:val="18"/>
                <w:szCs w:val="18"/>
                <w:lang w:val="es-ES"/>
              </w:rPr>
            </w:pPr>
            <w:r w:rsidRPr="0021762F">
              <w:rPr>
                <w:sz w:val="18"/>
                <w:szCs w:val="18"/>
                <w:lang w:val="es-ES"/>
              </w:rPr>
              <w:t>159 938</w:t>
            </w:r>
          </w:p>
        </w:tc>
        <w:tc>
          <w:tcPr>
            <w:tcW w:w="7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0D8EF2" w14:textId="77777777" w:rsidR="00041F1B" w:rsidRPr="0021762F" w:rsidRDefault="00041F1B" w:rsidP="00910CCF">
            <w:pPr>
              <w:pStyle w:val="Tabletext"/>
              <w:spacing w:before="0" w:after="0"/>
              <w:jc w:val="center"/>
              <w:rPr>
                <w:sz w:val="18"/>
                <w:szCs w:val="18"/>
                <w:lang w:val="es-ES"/>
              </w:rPr>
            </w:pPr>
            <w:r w:rsidRPr="0021762F">
              <w:rPr>
                <w:sz w:val="18"/>
                <w:szCs w:val="18"/>
                <w:lang w:val="es-ES"/>
              </w:rPr>
              <w:t>Ministerio del Interior y Comunicaciones (MIC), Gobierno de Japón</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8291F4" w14:textId="77777777" w:rsidR="00041F1B" w:rsidRPr="0021762F" w:rsidRDefault="00041F1B" w:rsidP="00910CCF">
            <w:pPr>
              <w:pStyle w:val="Tabletext"/>
              <w:spacing w:before="0" w:after="0"/>
              <w:rPr>
                <w:sz w:val="18"/>
                <w:szCs w:val="18"/>
                <w:lang w:val="es-ES"/>
              </w:rPr>
            </w:pPr>
            <w:r w:rsidRPr="0021762F">
              <w:rPr>
                <w:sz w:val="18"/>
                <w:szCs w:val="18"/>
                <w:lang w:val="es-ES"/>
              </w:rPr>
              <w:t>Res. 17 de la CMDT</w:t>
            </w:r>
          </w:p>
          <w:p w14:paraId="408893E2" w14:textId="4125EFC5" w:rsidR="00041F1B" w:rsidRPr="0021762F" w:rsidRDefault="00041F1B" w:rsidP="00910CCF">
            <w:pPr>
              <w:pStyle w:val="Tabletext"/>
              <w:spacing w:before="0" w:after="0"/>
              <w:rPr>
                <w:sz w:val="18"/>
                <w:szCs w:val="18"/>
                <w:lang w:val="es-ES"/>
              </w:rPr>
            </w:pPr>
            <w:r w:rsidRPr="0021762F">
              <w:rPr>
                <w:sz w:val="18"/>
                <w:szCs w:val="18"/>
                <w:lang w:val="es-ES"/>
              </w:rPr>
              <w:t>Res. 34 de la CMDT</w:t>
            </w:r>
          </w:p>
        </w:tc>
      </w:tr>
      <w:tr w:rsidR="00041F1B" w:rsidRPr="0021762F" w14:paraId="1FC0E6AC" w14:textId="77777777" w:rsidTr="00741BBF">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B799FE" w14:textId="77777777" w:rsidR="00041F1B" w:rsidRPr="0021762F" w:rsidRDefault="00041F1B" w:rsidP="00910CCF">
            <w:pPr>
              <w:pStyle w:val="Tabletext"/>
              <w:spacing w:before="0" w:after="0"/>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9B9571" w14:textId="6390EE23" w:rsidR="00041F1B" w:rsidRPr="0021762F" w:rsidRDefault="00041F1B" w:rsidP="00910CCF">
            <w:pPr>
              <w:pStyle w:val="Tabletext"/>
              <w:spacing w:before="0" w:after="0"/>
              <w:rPr>
                <w:sz w:val="18"/>
                <w:szCs w:val="18"/>
                <w:lang w:val="es-ES"/>
              </w:rPr>
            </w:pPr>
            <w:r w:rsidRPr="0021762F">
              <w:rPr>
                <w:sz w:val="18"/>
                <w:szCs w:val="18"/>
                <w:lang w:val="es-ES"/>
              </w:rPr>
              <w:t>Proyecto regional o multirregional en beneficio de los países de la región</w:t>
            </w:r>
          </w:p>
        </w:tc>
      </w:tr>
      <w:tr w:rsidR="00041F1B" w:rsidRPr="0021762F" w14:paraId="574EAD6A" w14:textId="77777777" w:rsidTr="00741BBF">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5E0710" w14:textId="77777777" w:rsidR="00041F1B" w:rsidRPr="0021762F" w:rsidRDefault="00041F1B" w:rsidP="00910CCF">
            <w:pPr>
              <w:pStyle w:val="Tabletext"/>
              <w:spacing w:before="0" w:after="0"/>
              <w:rPr>
                <w:b/>
                <w:sz w:val="18"/>
                <w:szCs w:val="18"/>
                <w:lang w:val="es-ES"/>
              </w:rPr>
            </w:pPr>
            <w:r w:rsidRPr="0021762F">
              <w:rPr>
                <w:b/>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41BB98" w14:textId="19C48012" w:rsidR="00041F1B" w:rsidRPr="0021762F" w:rsidRDefault="00041F1B" w:rsidP="00910CCF">
            <w:pPr>
              <w:pStyle w:val="Tabletext"/>
              <w:spacing w:before="0" w:after="0"/>
              <w:rPr>
                <w:sz w:val="18"/>
                <w:szCs w:val="18"/>
                <w:lang w:val="es-ES"/>
              </w:rPr>
            </w:pPr>
            <w:r w:rsidRPr="0021762F">
              <w:rPr>
                <w:sz w:val="18"/>
                <w:szCs w:val="18"/>
                <w:lang w:val="es-ES"/>
              </w:rPr>
              <w:t>El proyecto se encuentra actualmente en fase de ejecución y ha logrado los resultados siguientes:</w:t>
            </w:r>
          </w:p>
          <w:p w14:paraId="14C67456" w14:textId="33D5D537" w:rsidR="00041F1B" w:rsidRPr="0021762F" w:rsidRDefault="00041F1B" w:rsidP="00910CCF">
            <w:pPr>
              <w:pStyle w:val="Tabletext"/>
              <w:spacing w:before="0" w:after="0"/>
              <w:ind w:left="284" w:hanging="284"/>
              <w:rPr>
                <w:sz w:val="18"/>
                <w:szCs w:val="18"/>
                <w:lang w:val="es-ES"/>
              </w:rPr>
            </w:pPr>
            <w:r w:rsidRPr="0021762F">
              <w:rPr>
                <w:sz w:val="18"/>
                <w:szCs w:val="18"/>
                <w:lang w:val="es-ES"/>
              </w:rPr>
              <w:t>–</w:t>
            </w:r>
            <w:r w:rsidRPr="0021762F">
              <w:rPr>
                <w:sz w:val="18"/>
                <w:szCs w:val="18"/>
                <w:lang w:val="es-ES"/>
              </w:rPr>
              <w:tab/>
              <w:t>Evaluación de deficiencias a escala nacional en materia de resiliencia de las infraestructuras, preparación, asequibilidad de servicios e iniciativa EW4ALL para Tonga y las Islas Salomón, con aplicación en Kiribati; validación en curso por las partes interesadas nacionales de Samoa y Maldivas.</w:t>
            </w:r>
          </w:p>
          <w:p w14:paraId="1C69D0F9" w14:textId="2D6174C6" w:rsidR="00041F1B" w:rsidRPr="0021762F" w:rsidRDefault="00041F1B" w:rsidP="00910CCF">
            <w:pPr>
              <w:pStyle w:val="Tabletext"/>
              <w:spacing w:before="0" w:after="0"/>
              <w:ind w:left="284" w:hanging="284"/>
              <w:rPr>
                <w:sz w:val="18"/>
                <w:szCs w:val="18"/>
                <w:lang w:val="es-ES"/>
              </w:rPr>
            </w:pPr>
            <w:r w:rsidRPr="0021762F">
              <w:rPr>
                <w:sz w:val="18"/>
                <w:szCs w:val="18"/>
                <w:lang w:val="es-ES"/>
              </w:rPr>
              <w:t>–</w:t>
            </w:r>
            <w:r w:rsidRPr="0021762F">
              <w:rPr>
                <w:sz w:val="18"/>
                <w:szCs w:val="18"/>
                <w:lang w:val="es-ES"/>
              </w:rPr>
              <w:tab/>
              <w:t>Actualización del Plan Nacional de Telecomunicaciones de Emergencia (PNTE) para Fiyi y presentación al Grupo Nacional de Telecomunicaciones de Emergencia. Desarrollo del PNTE para Tuvalu, previa consulta con las partes interesadas.</w:t>
            </w:r>
          </w:p>
          <w:p w14:paraId="0AAAD8E0" w14:textId="56BD3638" w:rsidR="00041F1B" w:rsidRPr="0021762F" w:rsidRDefault="00041F1B" w:rsidP="00910CCF">
            <w:pPr>
              <w:pStyle w:val="Tabletext"/>
              <w:spacing w:before="0" w:after="0"/>
              <w:rPr>
                <w:sz w:val="18"/>
                <w:szCs w:val="18"/>
                <w:lang w:val="es-ES"/>
              </w:rPr>
            </w:pPr>
            <w:r w:rsidRPr="0021762F">
              <w:rPr>
                <w:sz w:val="18"/>
                <w:szCs w:val="18"/>
                <w:lang w:val="es-ES"/>
              </w:rPr>
              <w:t>–</w:t>
            </w:r>
            <w:r w:rsidRPr="0021762F">
              <w:rPr>
                <w:sz w:val="18"/>
                <w:szCs w:val="18"/>
                <w:lang w:val="es-ES"/>
              </w:rPr>
              <w:tab/>
              <w:t xml:space="preserve">Más información sobre el proyecto: </w:t>
            </w:r>
            <w:hyperlink r:id="rId24" w:tgtFrame="_blank" w:history="1">
              <w:r w:rsidRPr="0021762F">
                <w:rPr>
                  <w:rStyle w:val="Hyperlink"/>
                  <w:sz w:val="18"/>
                  <w:szCs w:val="18"/>
                  <w:lang w:val="es-ES"/>
                </w:rPr>
                <w:t>https://www.itu.int/en/ITU-D/Regional-Presence/AsiaPacific/Pages/Projects/MIC%20Phase%202%20%287RAS24074%29/main.</w:t>
              </w:r>
            </w:hyperlink>
            <w:r w:rsidRPr="0021762F">
              <w:rPr>
                <w:rStyle w:val="Hyperlink"/>
                <w:sz w:val="18"/>
                <w:szCs w:val="18"/>
                <w:lang w:val="es-ES"/>
              </w:rPr>
              <w:t>aspx</w:t>
            </w:r>
          </w:p>
        </w:tc>
      </w:tr>
      <w:tr w:rsidR="00041F1B" w:rsidRPr="0021762F" w14:paraId="7010908F" w14:textId="77777777" w:rsidTr="00041F1B">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5FA383" w14:textId="77777777" w:rsidR="00041F1B" w:rsidRPr="0021762F" w:rsidRDefault="00041F1B" w:rsidP="00910CCF">
            <w:pPr>
              <w:pStyle w:val="Tabletext"/>
              <w:spacing w:before="0" w:after="0"/>
              <w:jc w:val="center"/>
              <w:rPr>
                <w:b/>
                <w:sz w:val="12"/>
                <w:szCs w:val="12"/>
                <w:lang w:val="es-ES"/>
              </w:rPr>
            </w:pPr>
          </w:p>
        </w:tc>
      </w:tr>
      <w:tr w:rsidR="00041F1B" w:rsidRPr="0021762F" w14:paraId="49985F0A" w14:textId="77777777" w:rsidTr="00741BBF">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86B217" w14:textId="4A0CDA71" w:rsidR="00041F1B" w:rsidRPr="0021762F" w:rsidRDefault="00041F1B" w:rsidP="00910CCF">
            <w:pPr>
              <w:pStyle w:val="Tabletext"/>
              <w:spacing w:before="0" w:after="0"/>
              <w:jc w:val="center"/>
              <w:rPr>
                <w:b/>
                <w:sz w:val="18"/>
                <w:szCs w:val="18"/>
                <w:lang w:val="es-ES"/>
              </w:rPr>
            </w:pPr>
            <w:r w:rsidRPr="0021762F">
              <w:rPr>
                <w:b/>
                <w:sz w:val="18"/>
                <w:szCs w:val="18"/>
                <w:lang w:val="es-ES"/>
              </w:rPr>
              <w:t>7RAS24076</w:t>
            </w:r>
          </w:p>
        </w:tc>
        <w:tc>
          <w:tcPr>
            <w:tcW w:w="9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6AF30C" w14:textId="77777777" w:rsidR="00041F1B" w:rsidRPr="0021762F" w:rsidRDefault="00041F1B" w:rsidP="00910CCF">
            <w:pPr>
              <w:pStyle w:val="Tabletext"/>
              <w:spacing w:before="0" w:after="0"/>
              <w:rPr>
                <w:sz w:val="18"/>
                <w:szCs w:val="18"/>
                <w:lang w:val="es-ES"/>
              </w:rPr>
            </w:pPr>
            <w:r w:rsidRPr="0021762F">
              <w:rPr>
                <w:sz w:val="18"/>
                <w:szCs w:val="18"/>
                <w:lang w:val="es-ES"/>
              </w:rPr>
              <w:t>Estudio de viabilidad: Satisfacción de las necesidades especiales de servicios de telecomunicaciones y TIC de los pequeños Estados insulares en desarrollo del Pacífico (PEIDP)</w:t>
            </w:r>
          </w:p>
        </w:tc>
        <w:tc>
          <w:tcPr>
            <w:tcW w:w="7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FAF344" w14:textId="77777777" w:rsidR="00041F1B" w:rsidRPr="0021762F" w:rsidRDefault="00041F1B" w:rsidP="00910CCF">
            <w:pPr>
              <w:pStyle w:val="Tabletext"/>
              <w:spacing w:before="0" w:after="0"/>
              <w:jc w:val="center"/>
              <w:rPr>
                <w:sz w:val="18"/>
                <w:szCs w:val="18"/>
                <w:lang w:val="es-ES"/>
              </w:rPr>
            </w:pPr>
            <w:r w:rsidRPr="0021762F">
              <w:rPr>
                <w:sz w:val="18"/>
                <w:szCs w:val="18"/>
                <w:lang w:val="es-ES"/>
              </w:rPr>
              <w:t>31 de enero de 2024</w:t>
            </w:r>
          </w:p>
        </w:tc>
        <w:tc>
          <w:tcPr>
            <w:tcW w:w="7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5364BA" w14:textId="77777777" w:rsidR="00041F1B" w:rsidRPr="0021762F" w:rsidRDefault="00041F1B" w:rsidP="00910CCF">
            <w:pPr>
              <w:pStyle w:val="Tabletext"/>
              <w:spacing w:before="0" w:after="0"/>
              <w:jc w:val="center"/>
              <w:rPr>
                <w:sz w:val="18"/>
                <w:szCs w:val="18"/>
                <w:lang w:val="es-ES"/>
              </w:rPr>
            </w:pPr>
            <w:r w:rsidRPr="0021762F">
              <w:rPr>
                <w:sz w:val="18"/>
                <w:szCs w:val="18"/>
                <w:lang w:val="es-ES"/>
              </w:rPr>
              <w:t>30 de junio de 2026</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4BF223" w14:textId="77777777" w:rsidR="00041F1B" w:rsidRPr="0021762F" w:rsidRDefault="00041F1B" w:rsidP="00910CCF">
            <w:pPr>
              <w:pStyle w:val="Tabletext"/>
              <w:spacing w:before="0" w:after="0"/>
              <w:jc w:val="center"/>
              <w:rPr>
                <w:sz w:val="18"/>
                <w:szCs w:val="18"/>
                <w:lang w:val="es-ES"/>
              </w:rPr>
            </w:pPr>
            <w:r w:rsidRPr="0021762F">
              <w:rPr>
                <w:sz w:val="18"/>
                <w:szCs w:val="18"/>
                <w:lang w:val="es-ES"/>
              </w:rPr>
              <w:t>En curso</w:t>
            </w:r>
          </w:p>
        </w:tc>
        <w:tc>
          <w:tcPr>
            <w:tcW w:w="3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94F5E4" w14:textId="1ABB3D54" w:rsidR="00041F1B" w:rsidRPr="0021762F" w:rsidRDefault="00041F1B" w:rsidP="00910CCF">
            <w:pPr>
              <w:pStyle w:val="Tabletext"/>
              <w:spacing w:before="0" w:after="0"/>
              <w:jc w:val="center"/>
              <w:rPr>
                <w:sz w:val="18"/>
                <w:szCs w:val="18"/>
                <w:lang w:val="es-ES"/>
              </w:rPr>
            </w:pPr>
            <w:r w:rsidRPr="0021762F">
              <w:rPr>
                <w:sz w:val="18"/>
                <w:szCs w:val="18"/>
                <w:lang w:val="es-ES"/>
              </w:rPr>
              <w:t>777 824</w:t>
            </w:r>
          </w:p>
        </w:tc>
        <w:tc>
          <w:tcPr>
            <w:tcW w:w="7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AA091D" w14:textId="77777777" w:rsidR="00041F1B" w:rsidRPr="0021762F" w:rsidRDefault="00041F1B" w:rsidP="00910CCF">
            <w:pPr>
              <w:pStyle w:val="Tabletext"/>
              <w:spacing w:before="0" w:after="0"/>
              <w:jc w:val="center"/>
              <w:rPr>
                <w:sz w:val="18"/>
                <w:szCs w:val="18"/>
                <w:lang w:val="es-ES"/>
              </w:rPr>
            </w:pPr>
            <w:r w:rsidRPr="0021762F">
              <w:rPr>
                <w:sz w:val="18"/>
                <w:szCs w:val="18"/>
                <w:lang w:val="es-ES"/>
              </w:rPr>
              <w:t>Departamento de Infraestructuras, Transporte, Desarrollo Regional, Comunicaciones, Deporte y Artes de Australia (DITRDCSA)</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282F58" w14:textId="77777777" w:rsidR="00041F1B" w:rsidRPr="0021762F" w:rsidRDefault="00041F1B" w:rsidP="00910CCF">
            <w:pPr>
              <w:pStyle w:val="Tabletext"/>
              <w:spacing w:before="0" w:after="0"/>
              <w:rPr>
                <w:sz w:val="18"/>
                <w:szCs w:val="18"/>
                <w:lang w:val="es-ES"/>
              </w:rPr>
            </w:pPr>
            <w:r w:rsidRPr="0021762F">
              <w:rPr>
                <w:sz w:val="18"/>
                <w:szCs w:val="18"/>
                <w:lang w:val="es-ES"/>
              </w:rPr>
              <w:t>Res. 17 de la CMDT</w:t>
            </w:r>
          </w:p>
          <w:p w14:paraId="36ACED4E" w14:textId="77777777" w:rsidR="00041F1B" w:rsidRPr="0021762F" w:rsidRDefault="00041F1B" w:rsidP="00910CCF">
            <w:pPr>
              <w:pStyle w:val="Tabletext"/>
              <w:spacing w:before="0" w:after="0"/>
              <w:rPr>
                <w:sz w:val="18"/>
                <w:szCs w:val="18"/>
                <w:lang w:val="es-ES"/>
              </w:rPr>
            </w:pPr>
            <w:r w:rsidRPr="0021762F">
              <w:rPr>
                <w:sz w:val="18"/>
                <w:szCs w:val="18"/>
                <w:lang w:val="es-ES"/>
              </w:rPr>
              <w:t>Res. 49 de la CMDT</w:t>
            </w:r>
          </w:p>
          <w:p w14:paraId="56F37BE5" w14:textId="231894DE" w:rsidR="00041F1B" w:rsidRPr="0021762F" w:rsidRDefault="00041F1B" w:rsidP="00910CCF">
            <w:pPr>
              <w:pStyle w:val="Tabletext"/>
              <w:spacing w:before="0" w:after="0"/>
              <w:rPr>
                <w:sz w:val="18"/>
                <w:szCs w:val="18"/>
                <w:lang w:val="es-ES"/>
              </w:rPr>
            </w:pPr>
            <w:r w:rsidRPr="0021762F">
              <w:rPr>
                <w:sz w:val="18"/>
                <w:szCs w:val="18"/>
                <w:lang w:val="es-ES"/>
              </w:rPr>
              <w:t>Res. 89 de la CMDT</w:t>
            </w:r>
          </w:p>
        </w:tc>
      </w:tr>
      <w:tr w:rsidR="00041F1B" w:rsidRPr="0021762F" w14:paraId="0F3CA48A" w14:textId="77777777" w:rsidTr="00741BBF">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82ED41" w14:textId="77777777" w:rsidR="00041F1B" w:rsidRPr="0021762F" w:rsidRDefault="00041F1B" w:rsidP="00741BBF">
            <w:pPr>
              <w:pStyle w:val="Tabletext"/>
              <w:rPr>
                <w:b/>
                <w:sz w:val="18"/>
                <w:szCs w:val="18"/>
                <w:lang w:val="es-ES"/>
              </w:rPr>
            </w:pPr>
            <w:r w:rsidRPr="0021762F">
              <w:rPr>
                <w:b/>
                <w:sz w:val="18"/>
                <w:szCs w:val="18"/>
                <w:lang w:val="es-ES"/>
              </w:rPr>
              <w:t xml:space="preserve">Países beneficiarios </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D4C2A9" w14:textId="5E65ABFB" w:rsidR="00041F1B" w:rsidRPr="0021762F" w:rsidRDefault="00041F1B" w:rsidP="00741BBF">
            <w:pPr>
              <w:pStyle w:val="Tabletext"/>
              <w:rPr>
                <w:sz w:val="18"/>
                <w:szCs w:val="18"/>
                <w:lang w:val="es-ES"/>
              </w:rPr>
            </w:pPr>
            <w:r w:rsidRPr="0021762F">
              <w:rPr>
                <w:sz w:val="18"/>
                <w:szCs w:val="18"/>
                <w:lang w:val="es-ES"/>
              </w:rPr>
              <w:t>Fiji, Kiribati, Marshall (Islas), Micronesia, Nauru, Palau, Papua Nueva Guinea, Samoa, Salomón (Islas), Tonga, Tuvalu, Vanuatu</w:t>
            </w:r>
          </w:p>
        </w:tc>
      </w:tr>
      <w:tr w:rsidR="00041F1B" w:rsidRPr="0021762F" w14:paraId="2F03B166" w14:textId="77777777" w:rsidTr="00741BBF">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80FF20" w14:textId="77777777" w:rsidR="00041F1B" w:rsidRPr="0021762F" w:rsidRDefault="00041F1B" w:rsidP="00741BBF">
            <w:pPr>
              <w:pStyle w:val="Tabletext"/>
              <w:rPr>
                <w:b/>
                <w:sz w:val="18"/>
                <w:szCs w:val="18"/>
                <w:lang w:val="es-ES"/>
              </w:rPr>
            </w:pPr>
            <w:r w:rsidRPr="0021762F">
              <w:rPr>
                <w:b/>
                <w:sz w:val="18"/>
                <w:szCs w:val="18"/>
                <w:lang w:val="es-ES"/>
              </w:rPr>
              <w:lastRenderedPageBreak/>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BC1879" w14:textId="34F9CEAB" w:rsidR="00041F1B" w:rsidRPr="0021762F" w:rsidRDefault="00041F1B" w:rsidP="00741BBF">
            <w:pPr>
              <w:pStyle w:val="Tabletext"/>
              <w:rPr>
                <w:sz w:val="18"/>
                <w:szCs w:val="18"/>
                <w:lang w:val="es-ES"/>
              </w:rPr>
            </w:pPr>
            <w:r w:rsidRPr="0021762F">
              <w:rPr>
                <w:sz w:val="18"/>
                <w:szCs w:val="18"/>
                <w:lang w:val="es-ES"/>
              </w:rPr>
              <w:t xml:space="preserve">El proyecto colabora en la elaboración de un informe sobre evaluación de necesidades y estudio de viabilidad que se compartirá y debatirá con los miembros de la UIT del Pacífico. </w:t>
            </w:r>
            <w:hyperlink r:id="rId25" w:tgtFrame="_blank" w:history="1">
              <w:r w:rsidRPr="0021762F">
                <w:rPr>
                  <w:rStyle w:val="Hyperlink"/>
                  <w:sz w:val="18"/>
                  <w:szCs w:val="18"/>
                  <w:lang w:val="es-ES"/>
                </w:rPr>
                <w:t xml:space="preserve">El </w:t>
              </w:r>
              <w:r w:rsidR="0021762F">
                <w:rPr>
                  <w:rStyle w:val="Hyperlink"/>
                  <w:sz w:val="18"/>
                  <w:szCs w:val="18"/>
                  <w:lang w:val="es-ES"/>
                </w:rPr>
                <w:t>"</w:t>
              </w:r>
              <w:r w:rsidRPr="0021762F">
                <w:rPr>
                  <w:rStyle w:val="Hyperlink"/>
                  <w:sz w:val="18"/>
                  <w:szCs w:val="18"/>
                  <w:lang w:val="es-ES"/>
                </w:rPr>
                <w:t>Taller sobre transformación digital en el</w:t>
              </w:r>
            </w:hyperlink>
            <w:r w:rsidRPr="0021762F">
              <w:rPr>
                <w:rStyle w:val="Hyperlink"/>
                <w:sz w:val="18"/>
                <w:szCs w:val="18"/>
                <w:lang w:val="es-ES"/>
              </w:rPr>
              <w:t xml:space="preserve"> Pacífico</w:t>
            </w:r>
            <w:r w:rsidR="0021762F">
              <w:rPr>
                <w:rStyle w:val="Hyperlink"/>
                <w:sz w:val="18"/>
                <w:szCs w:val="18"/>
                <w:lang w:val="es-ES"/>
              </w:rPr>
              <w:t>"</w:t>
            </w:r>
            <w:r w:rsidRPr="0021762F">
              <w:rPr>
                <w:sz w:val="18"/>
                <w:szCs w:val="18"/>
                <w:lang w:val="es-ES"/>
              </w:rPr>
              <w:t>, celebrado del 12 al 14 de febrero de 2025 en Suva (Fiji), fomentó la concienciación sobre la transformación digital en el Pacífico y recabó nuevas aportaciones para el informe preliminar del estudio de viabilidad.</w:t>
            </w:r>
          </w:p>
        </w:tc>
      </w:tr>
      <w:tr w:rsidR="00041F1B" w:rsidRPr="0021762F" w14:paraId="53E1178B" w14:textId="77777777" w:rsidTr="00041F1B">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B96EEC" w14:textId="77777777" w:rsidR="00041F1B" w:rsidRPr="0021762F" w:rsidRDefault="00041F1B" w:rsidP="004F3F82">
            <w:pPr>
              <w:pStyle w:val="Tabletext"/>
              <w:spacing w:before="0" w:after="0"/>
              <w:jc w:val="center"/>
              <w:rPr>
                <w:b/>
                <w:sz w:val="18"/>
                <w:szCs w:val="18"/>
                <w:lang w:val="es-ES"/>
              </w:rPr>
            </w:pPr>
          </w:p>
        </w:tc>
      </w:tr>
      <w:tr w:rsidR="00041F1B" w:rsidRPr="0021762F" w14:paraId="3ED68B03" w14:textId="77777777" w:rsidTr="00741BBF">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511818" w14:textId="77777777" w:rsidR="00041F1B" w:rsidRPr="0021762F" w:rsidRDefault="00041F1B" w:rsidP="00741BBF">
            <w:pPr>
              <w:pStyle w:val="Tabletext"/>
              <w:jc w:val="center"/>
              <w:rPr>
                <w:b/>
                <w:sz w:val="18"/>
                <w:szCs w:val="18"/>
                <w:lang w:val="es-ES"/>
              </w:rPr>
            </w:pPr>
            <w:r w:rsidRPr="0021762F">
              <w:rPr>
                <w:b/>
                <w:sz w:val="18"/>
                <w:szCs w:val="18"/>
                <w:lang w:val="es-ES"/>
              </w:rPr>
              <w:t>9FSM22001</w:t>
            </w:r>
          </w:p>
        </w:tc>
        <w:tc>
          <w:tcPr>
            <w:tcW w:w="9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164070" w14:textId="77777777" w:rsidR="00041F1B" w:rsidRPr="0021762F" w:rsidRDefault="00041F1B" w:rsidP="00741BBF">
            <w:pPr>
              <w:pStyle w:val="Tabletext"/>
              <w:rPr>
                <w:sz w:val="18"/>
                <w:szCs w:val="18"/>
                <w:lang w:val="es-ES"/>
              </w:rPr>
            </w:pPr>
            <w:r w:rsidRPr="0021762F">
              <w:rPr>
                <w:sz w:val="18"/>
                <w:szCs w:val="18"/>
                <w:lang w:val="es-ES"/>
              </w:rPr>
              <w:t>Acelerar el logro de los ODS mediante la transformación digital para aumentar la resiliencia de las comunidades en Micronesia</w:t>
            </w:r>
          </w:p>
        </w:tc>
        <w:tc>
          <w:tcPr>
            <w:tcW w:w="7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B2DBF0" w14:textId="77777777" w:rsidR="00041F1B" w:rsidRPr="0021762F" w:rsidRDefault="00041F1B" w:rsidP="00741BBF">
            <w:pPr>
              <w:pStyle w:val="Tabletext"/>
              <w:jc w:val="center"/>
              <w:rPr>
                <w:sz w:val="18"/>
                <w:szCs w:val="18"/>
                <w:lang w:val="es-ES"/>
              </w:rPr>
            </w:pPr>
            <w:r w:rsidRPr="0021762F">
              <w:rPr>
                <w:sz w:val="18"/>
                <w:szCs w:val="18"/>
                <w:lang w:val="es-ES"/>
              </w:rPr>
              <w:t>1 de septiembre de 2022</w:t>
            </w:r>
          </w:p>
        </w:tc>
        <w:tc>
          <w:tcPr>
            <w:tcW w:w="7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AC3218" w14:textId="77777777" w:rsidR="00041F1B" w:rsidRPr="0021762F" w:rsidRDefault="00041F1B" w:rsidP="00741BBF">
            <w:pPr>
              <w:pStyle w:val="Tabletext"/>
              <w:jc w:val="center"/>
              <w:rPr>
                <w:sz w:val="18"/>
                <w:szCs w:val="18"/>
                <w:lang w:val="es-ES"/>
              </w:rPr>
            </w:pPr>
            <w:r w:rsidRPr="0021762F">
              <w:rPr>
                <w:sz w:val="18"/>
                <w:szCs w:val="18"/>
                <w:lang w:val="es-ES"/>
              </w:rPr>
              <w:t>31 de julio de 2025</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0AAD7D" w14:textId="77777777" w:rsidR="00041F1B" w:rsidRPr="0021762F" w:rsidRDefault="00041F1B" w:rsidP="00741BBF">
            <w:pPr>
              <w:pStyle w:val="Tabletext"/>
              <w:jc w:val="center"/>
              <w:rPr>
                <w:sz w:val="18"/>
                <w:szCs w:val="18"/>
                <w:lang w:val="es-ES"/>
              </w:rPr>
            </w:pPr>
            <w:r w:rsidRPr="0021762F">
              <w:rPr>
                <w:sz w:val="18"/>
                <w:szCs w:val="18"/>
                <w:lang w:val="es-ES"/>
              </w:rPr>
              <w:t>En curso</w:t>
            </w:r>
          </w:p>
        </w:tc>
        <w:tc>
          <w:tcPr>
            <w:tcW w:w="3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AE8E65" w14:textId="77777777" w:rsidR="00041F1B" w:rsidRPr="0021762F" w:rsidRDefault="00041F1B" w:rsidP="00741BBF">
            <w:pPr>
              <w:pStyle w:val="Tabletext"/>
              <w:jc w:val="center"/>
              <w:rPr>
                <w:sz w:val="18"/>
                <w:szCs w:val="18"/>
                <w:lang w:val="es-ES"/>
              </w:rPr>
            </w:pPr>
            <w:r w:rsidRPr="0021762F">
              <w:rPr>
                <w:sz w:val="18"/>
                <w:szCs w:val="18"/>
                <w:lang w:val="es-ES"/>
              </w:rPr>
              <w:t>967 121</w:t>
            </w:r>
          </w:p>
        </w:tc>
        <w:tc>
          <w:tcPr>
            <w:tcW w:w="7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998770" w14:textId="77777777" w:rsidR="00041F1B" w:rsidRPr="0021762F" w:rsidRDefault="00041F1B" w:rsidP="00741BBF">
            <w:pPr>
              <w:pStyle w:val="Tabletext"/>
              <w:jc w:val="center"/>
              <w:rPr>
                <w:sz w:val="18"/>
                <w:szCs w:val="18"/>
                <w:lang w:val="es-ES"/>
              </w:rPr>
            </w:pPr>
            <w:r w:rsidRPr="0021762F">
              <w:rPr>
                <w:sz w:val="18"/>
                <w:szCs w:val="18"/>
                <w:lang w:val="es-ES"/>
              </w:rPr>
              <w:t>Fondo Conjunto para los ODS</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340B79" w14:textId="77777777" w:rsidR="00041F1B" w:rsidRPr="0021762F" w:rsidRDefault="00041F1B" w:rsidP="00741BBF">
            <w:pPr>
              <w:pStyle w:val="Tabletext"/>
              <w:rPr>
                <w:sz w:val="18"/>
                <w:szCs w:val="18"/>
                <w:lang w:val="es-ES"/>
              </w:rPr>
            </w:pPr>
            <w:r w:rsidRPr="0021762F">
              <w:rPr>
                <w:sz w:val="18"/>
                <w:szCs w:val="18"/>
                <w:lang w:val="es-ES"/>
              </w:rPr>
              <w:t>Res. 16 de la CMDT</w:t>
            </w:r>
          </w:p>
          <w:p w14:paraId="5BA8E6CA" w14:textId="77777777" w:rsidR="00041F1B" w:rsidRPr="0021762F" w:rsidRDefault="00041F1B" w:rsidP="00741BBF">
            <w:pPr>
              <w:pStyle w:val="Tabletext"/>
              <w:rPr>
                <w:sz w:val="18"/>
                <w:szCs w:val="18"/>
                <w:lang w:val="es-ES"/>
              </w:rPr>
            </w:pPr>
            <w:r w:rsidRPr="0021762F">
              <w:rPr>
                <w:sz w:val="18"/>
                <w:szCs w:val="18"/>
                <w:lang w:val="es-ES"/>
              </w:rPr>
              <w:t>Res. 49 de la CMDT</w:t>
            </w:r>
          </w:p>
          <w:p w14:paraId="01562EF2" w14:textId="79AAB84F" w:rsidR="00041F1B" w:rsidRPr="0021762F" w:rsidRDefault="00041F1B" w:rsidP="00741BBF">
            <w:pPr>
              <w:pStyle w:val="Tabletext"/>
              <w:rPr>
                <w:sz w:val="18"/>
                <w:szCs w:val="18"/>
                <w:lang w:val="es-ES"/>
              </w:rPr>
            </w:pPr>
            <w:r w:rsidRPr="0021762F">
              <w:rPr>
                <w:sz w:val="18"/>
                <w:szCs w:val="18"/>
                <w:lang w:val="es-ES"/>
              </w:rPr>
              <w:t>Res. 89 de la CMDT</w:t>
            </w:r>
          </w:p>
        </w:tc>
      </w:tr>
      <w:tr w:rsidR="00041F1B" w:rsidRPr="0021762F" w14:paraId="6A834E2B" w14:textId="77777777" w:rsidTr="00741BBF">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9FBD3E" w14:textId="77777777" w:rsidR="00041F1B" w:rsidRPr="0021762F" w:rsidRDefault="00041F1B" w:rsidP="00741BBF">
            <w:pPr>
              <w:pStyle w:val="Tabletext"/>
              <w:rPr>
                <w:b/>
                <w:sz w:val="18"/>
                <w:szCs w:val="18"/>
                <w:lang w:val="es-ES"/>
              </w:rPr>
            </w:pPr>
            <w:r w:rsidRPr="0021762F">
              <w:rPr>
                <w:b/>
                <w:sz w:val="18"/>
                <w:szCs w:val="18"/>
                <w:lang w:val="es-ES"/>
              </w:rPr>
              <w:t xml:space="preserve">Países beneficiarios </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2BD47B" w14:textId="6D665AB5" w:rsidR="00041F1B" w:rsidRPr="0021762F" w:rsidRDefault="00041F1B" w:rsidP="00741BBF">
            <w:pPr>
              <w:pStyle w:val="Tabletext"/>
              <w:rPr>
                <w:sz w:val="18"/>
                <w:szCs w:val="18"/>
                <w:lang w:val="es-ES"/>
              </w:rPr>
            </w:pPr>
            <w:r w:rsidRPr="0021762F">
              <w:rPr>
                <w:sz w:val="18"/>
                <w:szCs w:val="18"/>
                <w:lang w:val="es-ES"/>
              </w:rPr>
              <w:t>Kiribati, Marshall (Islas), Micronesia, Nauru, Palau</w:t>
            </w:r>
          </w:p>
        </w:tc>
      </w:tr>
      <w:tr w:rsidR="00041F1B" w:rsidRPr="0021762F" w14:paraId="47ABAAB5" w14:textId="77777777" w:rsidTr="00741BBF">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5ABF82" w14:textId="77777777" w:rsidR="00041F1B" w:rsidRPr="0021762F" w:rsidRDefault="00041F1B" w:rsidP="00741BBF">
            <w:pPr>
              <w:pStyle w:val="Tabletext"/>
              <w:rPr>
                <w:b/>
                <w:sz w:val="18"/>
                <w:szCs w:val="18"/>
                <w:lang w:val="es-ES"/>
              </w:rPr>
            </w:pPr>
            <w:r w:rsidRPr="0021762F">
              <w:rPr>
                <w:b/>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671A9AF" w14:textId="77777777" w:rsidR="00041F1B" w:rsidRPr="0021762F" w:rsidRDefault="00041F1B" w:rsidP="00741BBF">
            <w:pPr>
              <w:pStyle w:val="Tabletext"/>
              <w:rPr>
                <w:sz w:val="18"/>
                <w:szCs w:val="18"/>
                <w:lang w:val="es-ES"/>
              </w:rPr>
            </w:pPr>
            <w:r w:rsidRPr="0021762F">
              <w:rPr>
                <w:sz w:val="18"/>
                <w:szCs w:val="18"/>
                <w:lang w:val="es-ES"/>
              </w:rPr>
              <w:t>El proyecto constituye un programa conjunto de la UIT en colaboración con otros organismos de las Naciones Unidas. El componente de la UIT desarrollado para este proyecto conjunto incluye lo siguiente:</w:t>
            </w:r>
          </w:p>
          <w:p w14:paraId="21874EAE" w14:textId="62C36A49" w:rsidR="00041F1B" w:rsidRPr="0021762F" w:rsidRDefault="00041F1B" w:rsidP="00741BBF">
            <w:pPr>
              <w:pStyle w:val="Tabletext"/>
              <w:rPr>
                <w:sz w:val="18"/>
                <w:szCs w:val="18"/>
                <w:lang w:val="es-ES"/>
              </w:rPr>
            </w:pPr>
            <w:r w:rsidRPr="0021762F">
              <w:rPr>
                <w:sz w:val="18"/>
                <w:szCs w:val="18"/>
                <w:lang w:val="es-ES"/>
              </w:rPr>
              <w:t>–</w:t>
            </w:r>
            <w:r w:rsidRPr="0021762F">
              <w:rPr>
                <w:sz w:val="18"/>
                <w:szCs w:val="18"/>
                <w:lang w:val="es-ES"/>
              </w:rPr>
              <w:tab/>
              <w:t>Elaboración de proyectos sobre estrategias digitales para Nauru, Kiribati y Micronesia.</w:t>
            </w:r>
          </w:p>
          <w:p w14:paraId="5EE23436" w14:textId="7DD16BFA" w:rsidR="00041F1B" w:rsidRPr="0021762F" w:rsidRDefault="00041F1B" w:rsidP="00741BBF">
            <w:pPr>
              <w:pStyle w:val="Tabletext"/>
              <w:ind w:left="284" w:hanging="284"/>
              <w:rPr>
                <w:sz w:val="18"/>
                <w:szCs w:val="18"/>
                <w:lang w:val="es-ES"/>
              </w:rPr>
            </w:pPr>
            <w:r w:rsidRPr="0021762F">
              <w:rPr>
                <w:sz w:val="18"/>
                <w:szCs w:val="18"/>
                <w:lang w:val="es-ES"/>
              </w:rPr>
              <w:t>–</w:t>
            </w:r>
            <w:r w:rsidRPr="0021762F">
              <w:rPr>
                <w:sz w:val="18"/>
                <w:szCs w:val="18"/>
                <w:lang w:val="es-ES"/>
              </w:rPr>
              <w:tab/>
              <w:t>Implementación de islas inteligentes en Kiribati, Islas Marshall, Palau, Nauru y Micronesia, incluida la puesta en marcha de un centro digital en la República de las Islas Marshall y cursos de formación en competencias digitales en los cinco países.</w:t>
            </w:r>
          </w:p>
          <w:p w14:paraId="26F9F501" w14:textId="66284084" w:rsidR="00041F1B" w:rsidRPr="0021762F" w:rsidRDefault="00041F1B" w:rsidP="00741BBF">
            <w:pPr>
              <w:pStyle w:val="Tabletext"/>
              <w:rPr>
                <w:sz w:val="18"/>
                <w:szCs w:val="18"/>
                <w:lang w:val="es-ES"/>
              </w:rPr>
            </w:pPr>
            <w:r w:rsidRPr="0021762F">
              <w:rPr>
                <w:sz w:val="18"/>
                <w:szCs w:val="18"/>
                <w:lang w:val="es-ES"/>
              </w:rPr>
              <w:t>–</w:t>
            </w:r>
            <w:r w:rsidRPr="0021762F">
              <w:rPr>
                <w:sz w:val="18"/>
                <w:szCs w:val="18"/>
                <w:lang w:val="es-ES"/>
              </w:rPr>
              <w:tab/>
              <w:t>Fomento de la concienciación y mejora de las competencias digitales de más de 2 200 miembros de la comunidad en los cinco países de Micronesia.</w:t>
            </w:r>
          </w:p>
          <w:p w14:paraId="5E38E4BA" w14:textId="313FFAF8" w:rsidR="00041F1B" w:rsidRPr="0021762F" w:rsidRDefault="00041F1B" w:rsidP="00741BBF">
            <w:pPr>
              <w:pStyle w:val="Tabletext"/>
              <w:rPr>
                <w:sz w:val="18"/>
                <w:szCs w:val="18"/>
                <w:lang w:val="es-ES"/>
              </w:rPr>
            </w:pPr>
            <w:r w:rsidRPr="0021762F">
              <w:rPr>
                <w:sz w:val="18"/>
                <w:szCs w:val="18"/>
                <w:lang w:val="es-ES"/>
              </w:rPr>
              <w:t>–</w:t>
            </w:r>
            <w:r w:rsidRPr="0021762F">
              <w:rPr>
                <w:sz w:val="18"/>
                <w:szCs w:val="18"/>
                <w:lang w:val="es-ES"/>
              </w:rPr>
              <w:tab/>
              <w:t>Capacitación de funcionarios gubernamentales y partes interesadas en materia de transformación digital y ciberseguridad.</w:t>
            </w:r>
          </w:p>
        </w:tc>
      </w:tr>
      <w:tr w:rsidR="00041F1B" w:rsidRPr="0021762F" w14:paraId="3ECFD491" w14:textId="77777777" w:rsidTr="00041F1B">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C0B441" w14:textId="77777777" w:rsidR="00041F1B" w:rsidRPr="0021762F" w:rsidRDefault="00041F1B" w:rsidP="004F3F82">
            <w:pPr>
              <w:pStyle w:val="Tabletext"/>
              <w:spacing w:before="0" w:after="0"/>
              <w:jc w:val="center"/>
              <w:rPr>
                <w:b/>
                <w:sz w:val="18"/>
                <w:szCs w:val="18"/>
                <w:lang w:val="es-ES"/>
              </w:rPr>
            </w:pPr>
          </w:p>
        </w:tc>
      </w:tr>
      <w:tr w:rsidR="00041F1B" w:rsidRPr="0021762F" w14:paraId="38D62876" w14:textId="77777777" w:rsidTr="00741BBF">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1A85EF" w14:textId="77777777" w:rsidR="00041F1B" w:rsidRPr="0021762F" w:rsidRDefault="00041F1B" w:rsidP="00741BBF">
            <w:pPr>
              <w:pStyle w:val="Tabletext"/>
              <w:jc w:val="center"/>
              <w:rPr>
                <w:b/>
                <w:sz w:val="18"/>
                <w:szCs w:val="18"/>
                <w:lang w:val="es-ES"/>
              </w:rPr>
            </w:pPr>
            <w:r w:rsidRPr="0021762F">
              <w:rPr>
                <w:b/>
                <w:sz w:val="18"/>
                <w:szCs w:val="18"/>
                <w:lang w:val="es-ES"/>
              </w:rPr>
              <w:t>9PNG20003</w:t>
            </w:r>
          </w:p>
        </w:tc>
        <w:tc>
          <w:tcPr>
            <w:tcW w:w="9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90F1B4" w14:textId="719BFDCC" w:rsidR="00041F1B" w:rsidRPr="0021762F" w:rsidRDefault="00041F1B" w:rsidP="00741BBF">
            <w:pPr>
              <w:pStyle w:val="Tabletext"/>
              <w:rPr>
                <w:sz w:val="18"/>
                <w:szCs w:val="18"/>
                <w:lang w:val="es-ES"/>
              </w:rPr>
            </w:pPr>
            <w:r w:rsidRPr="0021762F">
              <w:rPr>
                <w:sz w:val="18"/>
                <w:szCs w:val="18"/>
                <w:lang w:val="es-ES"/>
              </w:rPr>
              <w:t>Apoyo a la iniciativa empresarial rural, la inversión y el comercio en Papua Nueva Guinea (STREIT PNG)</w:t>
            </w:r>
          </w:p>
        </w:tc>
        <w:tc>
          <w:tcPr>
            <w:tcW w:w="7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952BA2" w14:textId="77777777" w:rsidR="00041F1B" w:rsidRPr="0021762F" w:rsidRDefault="00041F1B" w:rsidP="00741BBF">
            <w:pPr>
              <w:pStyle w:val="Tabletext"/>
              <w:jc w:val="center"/>
              <w:rPr>
                <w:sz w:val="18"/>
                <w:szCs w:val="18"/>
                <w:lang w:val="es-ES"/>
              </w:rPr>
            </w:pPr>
            <w:r w:rsidRPr="0021762F">
              <w:rPr>
                <w:sz w:val="18"/>
                <w:szCs w:val="18"/>
                <w:lang w:val="es-ES"/>
              </w:rPr>
              <w:t>1 de enero de 2020</w:t>
            </w:r>
          </w:p>
        </w:tc>
        <w:tc>
          <w:tcPr>
            <w:tcW w:w="7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B7A3E5" w14:textId="77777777" w:rsidR="00041F1B" w:rsidRPr="0021762F" w:rsidRDefault="00041F1B" w:rsidP="00741BBF">
            <w:pPr>
              <w:pStyle w:val="Tabletext"/>
              <w:jc w:val="center"/>
              <w:rPr>
                <w:sz w:val="18"/>
                <w:szCs w:val="18"/>
                <w:lang w:val="es-ES"/>
              </w:rPr>
            </w:pPr>
            <w:r w:rsidRPr="0021762F">
              <w:rPr>
                <w:sz w:val="18"/>
                <w:szCs w:val="18"/>
                <w:lang w:val="es-ES"/>
              </w:rPr>
              <w:t>31 de mayo de 2025</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1761F4" w14:textId="77777777" w:rsidR="00041F1B" w:rsidRPr="0021762F" w:rsidRDefault="00041F1B" w:rsidP="00741BBF">
            <w:pPr>
              <w:pStyle w:val="Tabletext"/>
              <w:jc w:val="center"/>
              <w:rPr>
                <w:sz w:val="18"/>
                <w:szCs w:val="18"/>
                <w:lang w:val="es-ES"/>
              </w:rPr>
            </w:pPr>
            <w:r w:rsidRPr="0021762F">
              <w:rPr>
                <w:sz w:val="18"/>
                <w:szCs w:val="18"/>
                <w:lang w:val="es-ES"/>
              </w:rPr>
              <w:t>En curso</w:t>
            </w:r>
          </w:p>
        </w:tc>
        <w:tc>
          <w:tcPr>
            <w:tcW w:w="3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15BEB5" w14:textId="77777777" w:rsidR="00041F1B" w:rsidRPr="0021762F" w:rsidRDefault="00041F1B" w:rsidP="00741BBF">
            <w:pPr>
              <w:pStyle w:val="Tabletext"/>
              <w:jc w:val="center"/>
              <w:rPr>
                <w:sz w:val="18"/>
                <w:szCs w:val="18"/>
                <w:lang w:val="es-ES"/>
              </w:rPr>
            </w:pPr>
            <w:r w:rsidRPr="0021762F">
              <w:rPr>
                <w:sz w:val="18"/>
                <w:szCs w:val="18"/>
                <w:lang w:val="es-ES"/>
              </w:rPr>
              <w:t>2 747 525</w:t>
            </w:r>
          </w:p>
        </w:tc>
        <w:tc>
          <w:tcPr>
            <w:tcW w:w="7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420345" w14:textId="77777777" w:rsidR="00041F1B" w:rsidRPr="0021762F" w:rsidRDefault="00041F1B" w:rsidP="00741BBF">
            <w:pPr>
              <w:pStyle w:val="Tabletext"/>
              <w:jc w:val="center"/>
              <w:rPr>
                <w:sz w:val="18"/>
                <w:szCs w:val="18"/>
                <w:lang w:val="es-ES"/>
              </w:rPr>
            </w:pPr>
            <w:r w:rsidRPr="0021762F">
              <w:rPr>
                <w:sz w:val="18"/>
                <w:szCs w:val="18"/>
                <w:lang w:val="es-ES"/>
              </w:rPr>
              <w:t>Organización de las Naciones Unidas para la Alimentación y la Agricultura (FAO), Organización Internacional del Trabajo (OIT), Fondo de las Naciones Unidas para el Desarrollo de la Capitalización (FNUDC), Programa de las Naciones Unidas para el Desarrollo (PNUD)</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6FFB34" w14:textId="77777777" w:rsidR="00041F1B" w:rsidRPr="0021762F" w:rsidRDefault="00041F1B" w:rsidP="00741BBF">
            <w:pPr>
              <w:pStyle w:val="Tabletext"/>
              <w:rPr>
                <w:sz w:val="18"/>
                <w:szCs w:val="18"/>
                <w:lang w:val="es-ES"/>
              </w:rPr>
            </w:pPr>
            <w:r w:rsidRPr="0021762F">
              <w:rPr>
                <w:sz w:val="18"/>
                <w:szCs w:val="18"/>
                <w:lang w:val="es-ES"/>
              </w:rPr>
              <w:t>Rec. 19 de la CMDT</w:t>
            </w:r>
          </w:p>
          <w:p w14:paraId="2304DADA" w14:textId="77777777" w:rsidR="00041F1B" w:rsidRPr="0021762F" w:rsidRDefault="00041F1B" w:rsidP="00741BBF">
            <w:pPr>
              <w:pStyle w:val="Tabletext"/>
              <w:rPr>
                <w:sz w:val="18"/>
                <w:szCs w:val="18"/>
                <w:lang w:val="es-ES"/>
              </w:rPr>
            </w:pPr>
            <w:r w:rsidRPr="0021762F">
              <w:rPr>
                <w:sz w:val="18"/>
                <w:szCs w:val="18"/>
                <w:lang w:val="es-ES"/>
              </w:rPr>
              <w:t>Res. 37 de la CMDT</w:t>
            </w:r>
          </w:p>
          <w:p w14:paraId="0C4C9253" w14:textId="77777777" w:rsidR="00041F1B" w:rsidRPr="0021762F" w:rsidRDefault="00041F1B" w:rsidP="00741BBF">
            <w:pPr>
              <w:pStyle w:val="Tabletext"/>
              <w:rPr>
                <w:sz w:val="18"/>
                <w:szCs w:val="18"/>
                <w:lang w:val="es-ES"/>
              </w:rPr>
            </w:pPr>
            <w:r w:rsidRPr="0021762F">
              <w:rPr>
                <w:sz w:val="18"/>
                <w:szCs w:val="18"/>
                <w:lang w:val="es-ES"/>
              </w:rPr>
              <w:t>Res. 54 de la CMDT</w:t>
            </w:r>
          </w:p>
          <w:p w14:paraId="29DE0580" w14:textId="7096254F" w:rsidR="00041F1B" w:rsidRPr="0021762F" w:rsidRDefault="00041F1B" w:rsidP="00741BBF">
            <w:pPr>
              <w:pStyle w:val="Tabletext"/>
              <w:rPr>
                <w:sz w:val="18"/>
                <w:szCs w:val="18"/>
                <w:lang w:val="es-ES"/>
              </w:rPr>
            </w:pPr>
            <w:r w:rsidRPr="0021762F">
              <w:rPr>
                <w:sz w:val="18"/>
                <w:szCs w:val="18"/>
                <w:lang w:val="es-ES"/>
              </w:rPr>
              <w:t>Res. 76 de la CMDT</w:t>
            </w:r>
          </w:p>
        </w:tc>
      </w:tr>
      <w:tr w:rsidR="00041F1B" w:rsidRPr="0021762F" w14:paraId="63EF6DB9" w14:textId="77777777" w:rsidTr="00741BBF">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DB13A2" w14:textId="77777777" w:rsidR="00041F1B" w:rsidRPr="0021762F" w:rsidRDefault="00041F1B" w:rsidP="00741BBF">
            <w:pPr>
              <w:pStyle w:val="Tabletext"/>
              <w:rPr>
                <w:b/>
                <w:sz w:val="18"/>
                <w:szCs w:val="18"/>
                <w:lang w:val="es-ES"/>
              </w:rPr>
            </w:pPr>
            <w:r w:rsidRPr="0021762F">
              <w:rPr>
                <w:b/>
                <w:sz w:val="18"/>
                <w:szCs w:val="18"/>
                <w:lang w:val="es-ES"/>
              </w:rPr>
              <w:lastRenderedPageBreak/>
              <w:t xml:space="preserve">Países beneficiarios </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8CDC63" w14:textId="2271FAED" w:rsidR="00041F1B" w:rsidRPr="0021762F" w:rsidRDefault="00041F1B" w:rsidP="00741BBF">
            <w:pPr>
              <w:pStyle w:val="Tabletext"/>
              <w:rPr>
                <w:sz w:val="18"/>
                <w:szCs w:val="18"/>
                <w:lang w:val="es-ES"/>
              </w:rPr>
            </w:pPr>
            <w:r w:rsidRPr="0021762F">
              <w:rPr>
                <w:sz w:val="18"/>
                <w:szCs w:val="18"/>
                <w:lang w:val="es-ES"/>
              </w:rPr>
              <w:t>Papua Nueva Guinea</w:t>
            </w:r>
          </w:p>
        </w:tc>
      </w:tr>
      <w:tr w:rsidR="00041F1B" w:rsidRPr="0021762F" w14:paraId="22098A13" w14:textId="77777777" w:rsidTr="00741BBF">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512F0A" w14:textId="77777777" w:rsidR="00041F1B" w:rsidRPr="0021762F" w:rsidRDefault="00041F1B" w:rsidP="00741BBF">
            <w:pPr>
              <w:pStyle w:val="Tabletext"/>
              <w:rPr>
                <w:b/>
                <w:sz w:val="18"/>
                <w:szCs w:val="18"/>
                <w:lang w:val="es-ES"/>
              </w:rPr>
            </w:pPr>
            <w:r w:rsidRPr="0021762F">
              <w:rPr>
                <w:b/>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C8694DD" w14:textId="531CB1D8" w:rsidR="00041F1B" w:rsidRPr="0021762F" w:rsidRDefault="00041F1B" w:rsidP="00741BBF">
            <w:pPr>
              <w:pStyle w:val="Tabletext"/>
              <w:rPr>
                <w:sz w:val="18"/>
                <w:szCs w:val="18"/>
                <w:lang w:val="es-ES"/>
              </w:rPr>
            </w:pPr>
            <w:r w:rsidRPr="0021762F">
              <w:rPr>
                <w:sz w:val="18"/>
                <w:szCs w:val="18"/>
                <w:lang w:val="es-ES"/>
              </w:rPr>
              <w:t>El proyecto contribuyó al desarrollo de las actividades siguientes: 1) Estrategia sobre agricultura electrónica desarrollada a escala provincial; 2) Sistema de información de gestión agrícola desarrollado con la FAO; 3) Establecimiento de siete centros de recursos en las provincias de Sepik Oriental y Occidental; 4) Capacitación de 1 264 empresarios; 5) Elaboración de más de 10 cursos de formación en línea, incluida su publicación en la plataforma LMS; 6) Mejora de la calidad de los marcos normativos de los servicios.</w:t>
            </w:r>
          </w:p>
        </w:tc>
      </w:tr>
      <w:tr w:rsidR="00041F1B" w:rsidRPr="0021762F" w14:paraId="26CD2C52" w14:textId="77777777" w:rsidTr="00741BBF">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C4E0BE2" w14:textId="77777777" w:rsidR="00041F1B" w:rsidRPr="0021762F" w:rsidRDefault="00041F1B" w:rsidP="00741BBF">
            <w:pPr>
              <w:pStyle w:val="Tabletext"/>
              <w:rPr>
                <w:b/>
                <w:sz w:val="18"/>
                <w:szCs w:val="18"/>
                <w:lang w:val="es-ES"/>
              </w:rPr>
            </w:pP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92AB777" w14:textId="77777777" w:rsidR="00041F1B" w:rsidRPr="0021762F" w:rsidRDefault="00041F1B" w:rsidP="00741BBF">
            <w:pPr>
              <w:pStyle w:val="Tabletext"/>
              <w:jc w:val="center"/>
              <w:rPr>
                <w:sz w:val="18"/>
                <w:szCs w:val="18"/>
                <w:lang w:val="es-ES"/>
              </w:rPr>
            </w:pPr>
          </w:p>
        </w:tc>
      </w:tr>
      <w:tr w:rsidR="00041F1B" w:rsidRPr="0021762F" w14:paraId="2126E563" w14:textId="77777777" w:rsidTr="00741BBF">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10082A" w14:textId="32084CA3" w:rsidR="00041F1B" w:rsidRPr="0021762F" w:rsidRDefault="00041F1B" w:rsidP="00741BBF">
            <w:pPr>
              <w:pStyle w:val="Tabletext"/>
              <w:jc w:val="center"/>
              <w:rPr>
                <w:b/>
                <w:sz w:val="18"/>
                <w:szCs w:val="18"/>
                <w:lang w:val="es-ES"/>
              </w:rPr>
            </w:pPr>
            <w:r w:rsidRPr="0021762F">
              <w:rPr>
                <w:b/>
                <w:sz w:val="18"/>
                <w:szCs w:val="18"/>
                <w:lang w:val="es-ES"/>
              </w:rPr>
              <w:t>2GLO21119</w:t>
            </w:r>
          </w:p>
        </w:tc>
        <w:tc>
          <w:tcPr>
            <w:tcW w:w="9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1605DF" w14:textId="67B33AEF" w:rsidR="00041F1B" w:rsidRPr="0021762F" w:rsidRDefault="00041F1B" w:rsidP="00741BBF">
            <w:pPr>
              <w:pStyle w:val="Tabletext"/>
              <w:rPr>
                <w:sz w:val="18"/>
                <w:szCs w:val="18"/>
                <w:lang w:val="es-ES"/>
              </w:rPr>
            </w:pPr>
            <w:r w:rsidRPr="0021762F">
              <w:rPr>
                <w:sz w:val="18"/>
                <w:szCs w:val="18"/>
                <w:lang w:val="es-ES"/>
              </w:rPr>
              <w:t>Establecimiento de la iniciativa Cyber4Good</w:t>
            </w:r>
          </w:p>
        </w:tc>
        <w:tc>
          <w:tcPr>
            <w:tcW w:w="7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EBE63D" w14:textId="08A111BB" w:rsidR="00041F1B" w:rsidRPr="0021762F" w:rsidRDefault="00041F1B" w:rsidP="00741BBF">
            <w:pPr>
              <w:pStyle w:val="Tabletext"/>
              <w:jc w:val="center"/>
              <w:rPr>
                <w:sz w:val="18"/>
                <w:szCs w:val="18"/>
                <w:lang w:val="es-ES"/>
              </w:rPr>
            </w:pPr>
            <w:r w:rsidRPr="0021762F">
              <w:rPr>
                <w:sz w:val="18"/>
                <w:szCs w:val="18"/>
                <w:lang w:val="es-ES"/>
              </w:rPr>
              <w:t>1 de enero de 2022</w:t>
            </w:r>
          </w:p>
        </w:tc>
        <w:tc>
          <w:tcPr>
            <w:tcW w:w="7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EC600E" w14:textId="7CEAE5A6" w:rsidR="00041F1B" w:rsidRPr="0021762F" w:rsidRDefault="00041F1B" w:rsidP="00741BBF">
            <w:pPr>
              <w:pStyle w:val="Tabletext"/>
              <w:jc w:val="center"/>
              <w:rPr>
                <w:sz w:val="18"/>
                <w:szCs w:val="18"/>
                <w:lang w:val="es-ES"/>
              </w:rPr>
            </w:pPr>
            <w:r w:rsidRPr="0021762F">
              <w:rPr>
                <w:sz w:val="18"/>
                <w:szCs w:val="18"/>
                <w:lang w:val="es-ES"/>
              </w:rPr>
              <w:t>31 de diciembre de 2024</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2DC986" w14:textId="40CDB4DB" w:rsidR="00041F1B" w:rsidRPr="0021762F" w:rsidRDefault="00041F1B" w:rsidP="00741BBF">
            <w:pPr>
              <w:pStyle w:val="Tabletext"/>
              <w:jc w:val="center"/>
              <w:rPr>
                <w:sz w:val="18"/>
                <w:szCs w:val="18"/>
                <w:lang w:val="es-ES"/>
              </w:rPr>
            </w:pPr>
            <w:r w:rsidRPr="0021762F">
              <w:rPr>
                <w:sz w:val="18"/>
                <w:szCs w:val="18"/>
                <w:lang w:val="es-ES"/>
              </w:rPr>
              <w:t>Concluido</w:t>
            </w:r>
          </w:p>
        </w:tc>
        <w:tc>
          <w:tcPr>
            <w:tcW w:w="3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98DFF6" w14:textId="1B0DD6C8" w:rsidR="00041F1B" w:rsidRPr="0021762F" w:rsidRDefault="00041F1B" w:rsidP="00741BBF">
            <w:pPr>
              <w:pStyle w:val="Tabletext"/>
              <w:jc w:val="center"/>
              <w:rPr>
                <w:sz w:val="18"/>
                <w:szCs w:val="18"/>
                <w:lang w:val="es-ES"/>
              </w:rPr>
            </w:pPr>
            <w:r w:rsidRPr="0021762F">
              <w:rPr>
                <w:sz w:val="18"/>
                <w:szCs w:val="18"/>
                <w:lang w:val="es-ES"/>
              </w:rPr>
              <w:t>464 350</w:t>
            </w:r>
          </w:p>
        </w:tc>
        <w:tc>
          <w:tcPr>
            <w:tcW w:w="7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D4C8BE" w14:textId="510F4287" w:rsidR="00041F1B" w:rsidRPr="0021762F" w:rsidRDefault="00041F1B" w:rsidP="00741BBF">
            <w:pPr>
              <w:pStyle w:val="Tabletext"/>
              <w:jc w:val="center"/>
              <w:rPr>
                <w:sz w:val="18"/>
                <w:szCs w:val="18"/>
                <w:lang w:val="es-ES"/>
              </w:rPr>
            </w:pPr>
            <w:r w:rsidRPr="0021762F">
              <w:rPr>
                <w:sz w:val="18"/>
                <w:szCs w:val="18"/>
                <w:lang w:val="es-ES"/>
              </w:rPr>
              <w:t>Ministerio de Ciencia y TIC (MSIT), República de Corea</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B2C358" w14:textId="77777777" w:rsidR="00041F1B" w:rsidRPr="0021762F" w:rsidRDefault="00041F1B" w:rsidP="00741BBF">
            <w:pPr>
              <w:pStyle w:val="Tabletext"/>
              <w:rPr>
                <w:sz w:val="18"/>
                <w:szCs w:val="18"/>
                <w:lang w:val="es-ES"/>
              </w:rPr>
            </w:pPr>
            <w:r w:rsidRPr="0021762F">
              <w:rPr>
                <w:sz w:val="18"/>
                <w:szCs w:val="18"/>
                <w:lang w:val="es-ES"/>
              </w:rPr>
              <w:t>Res. 45 de la CMDT</w:t>
            </w:r>
          </w:p>
          <w:p w14:paraId="3DEEDC8E" w14:textId="1EFCB294" w:rsidR="00041F1B" w:rsidRPr="0021762F" w:rsidRDefault="00041F1B" w:rsidP="00741BBF">
            <w:pPr>
              <w:pStyle w:val="Tabletext"/>
              <w:rPr>
                <w:sz w:val="18"/>
                <w:szCs w:val="18"/>
                <w:lang w:val="es-ES"/>
              </w:rPr>
            </w:pPr>
            <w:r w:rsidRPr="0021762F">
              <w:rPr>
                <w:sz w:val="18"/>
                <w:szCs w:val="18"/>
                <w:lang w:val="es-ES"/>
              </w:rPr>
              <w:t>Res. 69 de la CMDT</w:t>
            </w:r>
          </w:p>
        </w:tc>
      </w:tr>
      <w:tr w:rsidR="00041F1B" w:rsidRPr="0021762F" w14:paraId="0167AAAE" w14:textId="77777777" w:rsidTr="00741BBF">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379F5B" w14:textId="77777777" w:rsidR="00041F1B" w:rsidRPr="0021762F" w:rsidRDefault="00041F1B" w:rsidP="00741BBF">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E940CD" w14:textId="0EDF8204" w:rsidR="00041F1B" w:rsidRPr="0021762F" w:rsidRDefault="00041F1B" w:rsidP="00741BBF">
            <w:pPr>
              <w:pStyle w:val="Tabletext"/>
              <w:rPr>
                <w:sz w:val="18"/>
                <w:szCs w:val="18"/>
                <w:lang w:val="es-ES"/>
              </w:rPr>
            </w:pPr>
            <w:r w:rsidRPr="0021762F">
              <w:rPr>
                <w:sz w:val="18"/>
                <w:szCs w:val="18"/>
                <w:lang w:val="es-ES"/>
              </w:rPr>
              <w:t>Liberia, Malawi, Mauritania, Rwanda, Tanzanía</w:t>
            </w:r>
          </w:p>
        </w:tc>
      </w:tr>
      <w:tr w:rsidR="00041F1B" w:rsidRPr="0021762F" w14:paraId="4D114CF5" w14:textId="77777777" w:rsidTr="00741BBF">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0B7D27" w14:textId="77777777" w:rsidR="00041F1B" w:rsidRPr="0021762F" w:rsidRDefault="00041F1B" w:rsidP="00741BBF">
            <w:pPr>
              <w:pStyle w:val="Tabletext"/>
              <w:rPr>
                <w:b/>
                <w:sz w:val="18"/>
                <w:szCs w:val="18"/>
                <w:lang w:val="es-ES"/>
              </w:rPr>
            </w:pPr>
            <w:r w:rsidRPr="0021762F">
              <w:rPr>
                <w:b/>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CCED87" w14:textId="77777777" w:rsidR="00041F1B" w:rsidRPr="0021762F" w:rsidRDefault="00041F1B" w:rsidP="00741BBF">
            <w:pPr>
              <w:pStyle w:val="Tabletext"/>
              <w:rPr>
                <w:sz w:val="18"/>
                <w:szCs w:val="18"/>
                <w:lang w:val="es-ES"/>
              </w:rPr>
            </w:pPr>
            <w:r w:rsidRPr="0021762F">
              <w:rPr>
                <w:sz w:val="18"/>
                <w:szCs w:val="18"/>
                <w:lang w:val="es-ES"/>
              </w:rPr>
              <w:t>El proyecto puso en marcha y mantuvo una plataforma web sobre herramientas, servicios y capacitaciones. Abarcó un número sustancial de países beneficiarios de los países menos adelantados (PMA) mediante la prestación eficaz y específica de actividades de capacitación, herramientas y servicios. En particular, abarcó un país de la región de América, 15 de África, 4 de la región árabe y 5 de la región Asia-Pacífico. El proyecto también logró una mejora del 5 % en relación con los elementos fundamentales sobre medidas técnicas y capacitación del ICG para los países beneficiarios y una mejora del 5 % en cuanto al compromiso general de todos los países participantes en la aplicación de medidas pertinentes con arreglo al ICG, según las esferas de intervención.</w:t>
            </w:r>
          </w:p>
          <w:p w14:paraId="40C12766" w14:textId="77777777" w:rsidR="00041F1B" w:rsidRPr="0021762F" w:rsidRDefault="00041F1B" w:rsidP="00741BBF">
            <w:pPr>
              <w:pStyle w:val="Tabletext"/>
              <w:rPr>
                <w:sz w:val="18"/>
                <w:szCs w:val="18"/>
                <w:lang w:val="es-ES"/>
              </w:rPr>
            </w:pPr>
            <w:r w:rsidRPr="0021762F">
              <w:rPr>
                <w:sz w:val="18"/>
                <w:szCs w:val="18"/>
                <w:lang w:val="es-ES"/>
              </w:rPr>
              <w:t>Por otro lado, el proyecto recibió una calificación mínima de satisfacción de 7,0 sobre 10 en los países beneficiarios de los servicios prestados. Desarrolló una hoja de ruta de sostenibilidad sobre la iniciativa y atrajo a cinco nuevos asociados para adherirse a la iniciativa Cyber4Good en su primer año. Además, el proyecto desarrolló un marco para establecer un futuro Fondo de Desarrollo de Capacidades en Ciberseguridad con el fin de seguir facilitando el acceso de los PMA a las herramientas y servicios pertinentes que ofrece la plataforma.</w:t>
            </w:r>
          </w:p>
        </w:tc>
      </w:tr>
      <w:tr w:rsidR="00041F1B" w:rsidRPr="0021762F" w14:paraId="53590AFA" w14:textId="77777777" w:rsidTr="00041F1B">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C22D85" w14:textId="77777777" w:rsidR="00041F1B" w:rsidRPr="0021762F" w:rsidRDefault="00041F1B" w:rsidP="00741BBF">
            <w:pPr>
              <w:pStyle w:val="Tabletext"/>
              <w:jc w:val="center"/>
              <w:rPr>
                <w:b/>
                <w:sz w:val="18"/>
                <w:szCs w:val="18"/>
                <w:lang w:val="es-ES"/>
              </w:rPr>
            </w:pPr>
          </w:p>
        </w:tc>
      </w:tr>
      <w:tr w:rsidR="00041F1B" w:rsidRPr="0021762F" w14:paraId="230FF552" w14:textId="77777777" w:rsidTr="00741BBF">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6A6E75" w14:textId="1D9C0126" w:rsidR="00041F1B" w:rsidRPr="0021762F" w:rsidRDefault="00041F1B" w:rsidP="00565BAD">
            <w:pPr>
              <w:pStyle w:val="Tabletext"/>
              <w:keepNext/>
              <w:keepLines/>
              <w:jc w:val="center"/>
              <w:rPr>
                <w:b/>
                <w:sz w:val="18"/>
                <w:szCs w:val="18"/>
                <w:lang w:val="es-ES"/>
              </w:rPr>
            </w:pPr>
            <w:r w:rsidRPr="0021762F">
              <w:rPr>
                <w:b/>
                <w:sz w:val="18"/>
                <w:szCs w:val="18"/>
                <w:lang w:val="es-ES"/>
              </w:rPr>
              <w:lastRenderedPageBreak/>
              <w:t>7GLO24146</w:t>
            </w:r>
          </w:p>
        </w:tc>
        <w:tc>
          <w:tcPr>
            <w:tcW w:w="9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1C4A1B" w14:textId="70786A92" w:rsidR="00041F1B" w:rsidRPr="0021762F" w:rsidRDefault="00041F1B" w:rsidP="00565BAD">
            <w:pPr>
              <w:pStyle w:val="Tabletext"/>
              <w:keepNext/>
              <w:keepLines/>
              <w:rPr>
                <w:sz w:val="18"/>
                <w:szCs w:val="18"/>
                <w:lang w:val="es-ES"/>
              </w:rPr>
            </w:pPr>
            <w:r w:rsidRPr="0021762F">
              <w:rPr>
                <w:sz w:val="18"/>
                <w:szCs w:val="18"/>
                <w:lang w:val="es-ES"/>
              </w:rPr>
              <w:t>Segunda fase del proyecto Cyber for Good (MSIT)</w:t>
            </w:r>
          </w:p>
        </w:tc>
        <w:tc>
          <w:tcPr>
            <w:tcW w:w="7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53D237" w14:textId="44C85DBE" w:rsidR="00041F1B" w:rsidRPr="0021762F" w:rsidRDefault="00041F1B" w:rsidP="00565BAD">
            <w:pPr>
              <w:pStyle w:val="Tabletext"/>
              <w:keepNext/>
              <w:keepLines/>
              <w:jc w:val="center"/>
              <w:rPr>
                <w:sz w:val="18"/>
                <w:szCs w:val="18"/>
                <w:lang w:val="es-ES"/>
              </w:rPr>
            </w:pPr>
            <w:r w:rsidRPr="0021762F">
              <w:rPr>
                <w:sz w:val="18"/>
                <w:szCs w:val="18"/>
                <w:lang w:val="es-ES"/>
              </w:rPr>
              <w:t>1 de enero de 2025</w:t>
            </w:r>
          </w:p>
        </w:tc>
        <w:tc>
          <w:tcPr>
            <w:tcW w:w="7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B44ABF" w14:textId="764FF014" w:rsidR="00041F1B" w:rsidRPr="0021762F" w:rsidRDefault="00041F1B" w:rsidP="00565BAD">
            <w:pPr>
              <w:pStyle w:val="Tabletext"/>
              <w:keepNext/>
              <w:keepLines/>
              <w:jc w:val="center"/>
              <w:rPr>
                <w:sz w:val="18"/>
                <w:szCs w:val="18"/>
                <w:lang w:val="es-ES"/>
              </w:rPr>
            </w:pPr>
            <w:r w:rsidRPr="0021762F">
              <w:rPr>
                <w:sz w:val="18"/>
                <w:szCs w:val="18"/>
                <w:lang w:val="es-ES"/>
              </w:rPr>
              <w:t>31 de diciembre de 2026</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A42ECC" w14:textId="70B9E521" w:rsidR="00041F1B" w:rsidRPr="0021762F" w:rsidRDefault="00041F1B" w:rsidP="00565BAD">
            <w:pPr>
              <w:pStyle w:val="Tabletext"/>
              <w:keepNext/>
              <w:keepLines/>
              <w:jc w:val="center"/>
              <w:rPr>
                <w:sz w:val="18"/>
                <w:szCs w:val="18"/>
                <w:lang w:val="es-ES"/>
              </w:rPr>
            </w:pPr>
            <w:r w:rsidRPr="0021762F">
              <w:rPr>
                <w:sz w:val="18"/>
                <w:szCs w:val="18"/>
                <w:lang w:val="es-ES"/>
              </w:rPr>
              <w:t>En curso</w:t>
            </w:r>
          </w:p>
        </w:tc>
        <w:tc>
          <w:tcPr>
            <w:tcW w:w="3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A3FE6F" w14:textId="29477377" w:rsidR="00041F1B" w:rsidRPr="0021762F" w:rsidRDefault="00041F1B" w:rsidP="00565BAD">
            <w:pPr>
              <w:pStyle w:val="Tabletext"/>
              <w:keepNext/>
              <w:keepLines/>
              <w:jc w:val="center"/>
              <w:rPr>
                <w:sz w:val="18"/>
                <w:szCs w:val="18"/>
                <w:lang w:val="es-ES"/>
              </w:rPr>
            </w:pPr>
            <w:r w:rsidRPr="0021762F">
              <w:rPr>
                <w:sz w:val="18"/>
                <w:szCs w:val="18"/>
                <w:lang w:val="es-ES"/>
              </w:rPr>
              <w:t>265 200</w:t>
            </w:r>
          </w:p>
        </w:tc>
        <w:tc>
          <w:tcPr>
            <w:tcW w:w="7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64B640" w14:textId="25226BEB" w:rsidR="00041F1B" w:rsidRPr="0021762F" w:rsidRDefault="00041F1B" w:rsidP="00565BAD">
            <w:pPr>
              <w:pStyle w:val="Tabletext"/>
              <w:keepNext/>
              <w:keepLines/>
              <w:jc w:val="center"/>
              <w:rPr>
                <w:sz w:val="18"/>
                <w:szCs w:val="18"/>
                <w:lang w:val="es-ES"/>
              </w:rPr>
            </w:pPr>
            <w:r w:rsidRPr="0021762F">
              <w:rPr>
                <w:sz w:val="18"/>
                <w:szCs w:val="18"/>
                <w:lang w:val="es-ES"/>
              </w:rPr>
              <w:t>Ministerio de Ciencia y TIC (MSIT), República de Corea</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553842" w14:textId="77777777" w:rsidR="00041F1B" w:rsidRPr="0021762F" w:rsidRDefault="00041F1B" w:rsidP="00565BAD">
            <w:pPr>
              <w:pStyle w:val="Tabletext"/>
              <w:keepNext/>
              <w:keepLines/>
              <w:rPr>
                <w:sz w:val="18"/>
                <w:szCs w:val="18"/>
                <w:lang w:val="es-ES"/>
              </w:rPr>
            </w:pPr>
            <w:r w:rsidRPr="0021762F">
              <w:rPr>
                <w:sz w:val="18"/>
                <w:szCs w:val="18"/>
                <w:lang w:val="es-ES"/>
              </w:rPr>
              <w:t>Res. 16 de la CMDT</w:t>
            </w:r>
          </w:p>
          <w:p w14:paraId="64B08B7E" w14:textId="3E6B9C3A" w:rsidR="00041F1B" w:rsidRPr="0021762F" w:rsidRDefault="00041F1B" w:rsidP="00565BAD">
            <w:pPr>
              <w:pStyle w:val="Tabletext"/>
              <w:keepNext/>
              <w:keepLines/>
              <w:rPr>
                <w:sz w:val="18"/>
                <w:szCs w:val="18"/>
                <w:lang w:val="es-ES"/>
              </w:rPr>
            </w:pPr>
            <w:r w:rsidRPr="0021762F">
              <w:rPr>
                <w:sz w:val="18"/>
                <w:szCs w:val="18"/>
                <w:lang w:val="es-ES"/>
              </w:rPr>
              <w:t>Res. 45 de la CMDT</w:t>
            </w:r>
          </w:p>
          <w:p w14:paraId="63E43D3C" w14:textId="77777777" w:rsidR="00041F1B" w:rsidRPr="0021762F" w:rsidRDefault="00041F1B" w:rsidP="00565BAD">
            <w:pPr>
              <w:pStyle w:val="Tabletext"/>
              <w:keepNext/>
              <w:keepLines/>
              <w:rPr>
                <w:sz w:val="18"/>
                <w:szCs w:val="18"/>
                <w:lang w:val="es-ES"/>
              </w:rPr>
            </w:pPr>
            <w:r w:rsidRPr="0021762F">
              <w:rPr>
                <w:sz w:val="18"/>
                <w:szCs w:val="18"/>
                <w:lang w:val="es-ES"/>
              </w:rPr>
              <w:t>Res. 69 de la CMDT</w:t>
            </w:r>
          </w:p>
        </w:tc>
      </w:tr>
      <w:tr w:rsidR="00041F1B" w:rsidRPr="0021762F" w14:paraId="10117FBF" w14:textId="77777777" w:rsidTr="00741BBF">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8EBC18" w14:textId="77777777" w:rsidR="00041F1B" w:rsidRPr="0021762F" w:rsidRDefault="00041F1B" w:rsidP="00565BAD">
            <w:pPr>
              <w:pStyle w:val="Tabletext"/>
              <w:keepNext/>
              <w:keepLines/>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D297AD" w14:textId="73A18485" w:rsidR="00041F1B" w:rsidRPr="0021762F" w:rsidRDefault="00041F1B" w:rsidP="00565BAD">
            <w:pPr>
              <w:pStyle w:val="Tabletext"/>
              <w:keepNext/>
              <w:keepLines/>
              <w:rPr>
                <w:sz w:val="18"/>
                <w:szCs w:val="18"/>
                <w:lang w:val="es-ES"/>
              </w:rPr>
            </w:pPr>
            <w:r w:rsidRPr="0021762F">
              <w:rPr>
                <w:sz w:val="18"/>
                <w:szCs w:val="18"/>
                <w:lang w:val="es-ES"/>
              </w:rPr>
              <w:t>Afganistán, Angola, Antigua y Barbuda, Bahamas, Bangladesh, Barbados, Belice, Benin, Burkina Faso, Burundi, Camboya, Cabo Verde, Centroafricana (República), Chad, Comoras, Cuba, Congo (República Democrática del), Djibouti, Dominica, Dominicana (República), Eritrea, Etiopía, Fiyi, Gambia, Granada, Guinea, Guinea-Bissau, Guyana, Haití, Jamaica, Kiribati, Lao (R.D.P.), Lesotho, Liberia, Madagascar, Maldivas, Malí, Marshall (Islas), Mauritania, Mauricio, Micronesia, Mozambique, Myanmar, Nauru, Nepal, Níger, Palau, Papua Nueva Guinea, Rwanda, Saint Kitts y Nevis, Santa Lucía, San Vicente y las Granadinas, Samoa, Santo Tomé y Príncipe, Senegal, Seychelles, Sierra Leona, Singapur, Salomón (Islas), Somalia, Sudán del Sur, Sudán, Tanzanía, Timor-Leste, Togo, Tonga, Trinidad y Tobago, Tuvalu, Uganda, Vanuatu, Yemen, Zambia</w:t>
            </w:r>
          </w:p>
        </w:tc>
      </w:tr>
      <w:tr w:rsidR="00041F1B" w:rsidRPr="0021762F" w14:paraId="2A2A053B" w14:textId="77777777" w:rsidTr="00741BBF">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5E8933" w14:textId="77777777" w:rsidR="00041F1B" w:rsidRPr="0021762F" w:rsidRDefault="00041F1B" w:rsidP="00741BBF">
            <w:pPr>
              <w:pStyle w:val="Tabletext"/>
              <w:rPr>
                <w:b/>
                <w:sz w:val="18"/>
                <w:szCs w:val="18"/>
                <w:lang w:val="es-ES"/>
              </w:rPr>
            </w:pPr>
            <w:r w:rsidRPr="0021762F">
              <w:rPr>
                <w:b/>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7C20F97" w14:textId="77777777" w:rsidR="00041F1B" w:rsidRPr="0021762F" w:rsidRDefault="00041F1B" w:rsidP="00741BBF">
            <w:pPr>
              <w:pStyle w:val="Tabletext"/>
              <w:rPr>
                <w:sz w:val="18"/>
                <w:szCs w:val="18"/>
                <w:lang w:val="es-ES"/>
              </w:rPr>
            </w:pPr>
            <w:r w:rsidRPr="0021762F">
              <w:rPr>
                <w:sz w:val="18"/>
                <w:szCs w:val="18"/>
                <w:lang w:val="es-ES"/>
              </w:rPr>
              <w:t>El proyecto tiene por objeto lograr varios resultados destacados. Prevé abarcar nuevos países beneficiarios de los PMA y los PEID mediante la prestación eficaz de herramientas y servicios de ciberseguridad por miembros del sector privado de la UIT-D. También elaborará al menos 20 informes de evaluación sobre el Índice Global de Ciberseguridad (IGC) y llevará a cabo al menos tres sesiones de formación en esferas como las medidas de respuesta a incidentes, la gobernanza de la ciberseguridad y la estrategia nacional de ciberseguridad y el desarrollo de competencias. Por otro lado, el proyecto organizará al menos un simulacro adaptado a escenarios de amenazas específicas en los PMA y ofrecerá al menos diez becas a profesionales de la ciberseguridad y representantes gubernamentales de los PMA.</w:t>
            </w:r>
          </w:p>
          <w:p w14:paraId="1ADCF830" w14:textId="77777777" w:rsidR="00041F1B" w:rsidRPr="0021762F" w:rsidRDefault="00041F1B" w:rsidP="00741BBF">
            <w:pPr>
              <w:pStyle w:val="Tabletext"/>
              <w:rPr>
                <w:sz w:val="18"/>
                <w:szCs w:val="18"/>
                <w:lang w:val="es-ES"/>
              </w:rPr>
            </w:pPr>
            <w:r w:rsidRPr="0021762F">
              <w:rPr>
                <w:sz w:val="18"/>
                <w:szCs w:val="18"/>
                <w:lang w:val="es-ES"/>
              </w:rPr>
              <w:t>También se prevé llevar a cabo al menos 15 sesiones de sensibilización en colaboración con miembros del sector privado de la UIT con el objetivo de que al menos un nuevo miembro del sector privado de la UIT-D se incorpore a la segunda fase para facilitar el suministro de herramientas, soluciones y servicios. También garantizará al menos una contribución en efectivo de los Estados Miembros para fines de apoyo específico y la incorporación de al menos una organización internacional, ONG o institución académica para aprovechar sus conocimientos especializados. Por último, el proyecto establecerá al menos un mecanismo de sostenibilidad para implantar un futuro programa de capacitación sobre ciberseguridad</w:t>
            </w:r>
          </w:p>
        </w:tc>
      </w:tr>
      <w:tr w:rsidR="00041F1B" w:rsidRPr="0021762F" w14:paraId="05A2CC78" w14:textId="77777777" w:rsidTr="00041F1B">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178054" w14:textId="77777777" w:rsidR="00041F1B" w:rsidRPr="0021762F" w:rsidRDefault="00041F1B" w:rsidP="00741BBF">
            <w:pPr>
              <w:pStyle w:val="Tabletext"/>
              <w:jc w:val="center"/>
              <w:rPr>
                <w:b/>
                <w:sz w:val="18"/>
                <w:szCs w:val="18"/>
                <w:lang w:val="es-ES"/>
              </w:rPr>
            </w:pPr>
          </w:p>
        </w:tc>
      </w:tr>
      <w:tr w:rsidR="00041F1B" w:rsidRPr="0021762F" w14:paraId="79473F13" w14:textId="77777777" w:rsidTr="00741BBF">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2851E7" w14:textId="561CC471" w:rsidR="00041F1B" w:rsidRPr="0021762F" w:rsidRDefault="00041F1B" w:rsidP="00741BBF">
            <w:pPr>
              <w:pStyle w:val="Tabletext"/>
              <w:rPr>
                <w:b/>
                <w:sz w:val="18"/>
                <w:szCs w:val="18"/>
                <w:lang w:val="es-ES"/>
              </w:rPr>
            </w:pPr>
            <w:r w:rsidRPr="0021762F">
              <w:rPr>
                <w:b/>
                <w:sz w:val="18"/>
                <w:szCs w:val="18"/>
                <w:lang w:val="es-ES"/>
              </w:rPr>
              <w:t>9GLO24137</w:t>
            </w:r>
          </w:p>
        </w:tc>
        <w:tc>
          <w:tcPr>
            <w:tcW w:w="9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DAFDA2" w14:textId="5EF3F3D8" w:rsidR="00041F1B" w:rsidRPr="0021762F" w:rsidRDefault="00041F1B" w:rsidP="00741BBF">
            <w:pPr>
              <w:pStyle w:val="Tabletext"/>
              <w:rPr>
                <w:sz w:val="18"/>
                <w:szCs w:val="18"/>
                <w:lang w:val="es-ES"/>
              </w:rPr>
            </w:pPr>
            <w:r w:rsidRPr="0021762F">
              <w:rPr>
                <w:sz w:val="18"/>
                <w:szCs w:val="18"/>
                <w:lang w:val="es-ES"/>
              </w:rPr>
              <w:t>Acelerador multilateral EW4All en los PMA y los PEID (fondos UNDRR-Suecia)</w:t>
            </w:r>
          </w:p>
        </w:tc>
        <w:tc>
          <w:tcPr>
            <w:tcW w:w="7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410D4A" w14:textId="2B105933" w:rsidR="00041F1B" w:rsidRPr="0021762F" w:rsidRDefault="00041F1B" w:rsidP="00741BBF">
            <w:pPr>
              <w:pStyle w:val="Tabletext"/>
              <w:jc w:val="center"/>
              <w:rPr>
                <w:sz w:val="18"/>
                <w:szCs w:val="18"/>
                <w:lang w:val="es-ES"/>
              </w:rPr>
            </w:pPr>
            <w:r w:rsidRPr="0021762F">
              <w:rPr>
                <w:sz w:val="18"/>
                <w:szCs w:val="18"/>
                <w:lang w:val="es-ES"/>
              </w:rPr>
              <w:t>26 de febrero de 2024</w:t>
            </w:r>
          </w:p>
        </w:tc>
        <w:tc>
          <w:tcPr>
            <w:tcW w:w="7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A796C3" w14:textId="058CC328" w:rsidR="00041F1B" w:rsidRPr="0021762F" w:rsidRDefault="00041F1B" w:rsidP="00741BBF">
            <w:pPr>
              <w:pStyle w:val="Tabletext"/>
              <w:jc w:val="center"/>
              <w:rPr>
                <w:sz w:val="18"/>
                <w:szCs w:val="18"/>
                <w:lang w:val="es-ES"/>
              </w:rPr>
            </w:pPr>
            <w:r w:rsidRPr="0021762F">
              <w:rPr>
                <w:sz w:val="18"/>
                <w:szCs w:val="18"/>
                <w:lang w:val="es-ES"/>
              </w:rPr>
              <w:t>30 de junio de 2025</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4FB099" w14:textId="677212EE" w:rsidR="00041F1B" w:rsidRPr="0021762F" w:rsidRDefault="00041F1B" w:rsidP="00741BBF">
            <w:pPr>
              <w:pStyle w:val="Tabletext"/>
              <w:jc w:val="center"/>
              <w:rPr>
                <w:sz w:val="18"/>
                <w:szCs w:val="18"/>
                <w:lang w:val="es-ES"/>
              </w:rPr>
            </w:pPr>
            <w:r w:rsidRPr="0021762F">
              <w:rPr>
                <w:sz w:val="18"/>
                <w:szCs w:val="18"/>
                <w:lang w:val="es-ES"/>
              </w:rPr>
              <w:t>En curso</w:t>
            </w:r>
          </w:p>
        </w:tc>
        <w:tc>
          <w:tcPr>
            <w:tcW w:w="3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36BDDD" w14:textId="0B6057B5" w:rsidR="00041F1B" w:rsidRPr="0021762F" w:rsidRDefault="00041F1B" w:rsidP="00741BBF">
            <w:pPr>
              <w:pStyle w:val="Tabletext"/>
              <w:jc w:val="center"/>
              <w:rPr>
                <w:sz w:val="18"/>
                <w:szCs w:val="18"/>
                <w:lang w:val="es-ES"/>
              </w:rPr>
            </w:pPr>
            <w:r w:rsidRPr="0021762F">
              <w:rPr>
                <w:sz w:val="18"/>
                <w:szCs w:val="18"/>
                <w:lang w:val="es-ES"/>
              </w:rPr>
              <w:t>796 504</w:t>
            </w:r>
          </w:p>
        </w:tc>
        <w:tc>
          <w:tcPr>
            <w:tcW w:w="7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1EB0CA" w14:textId="00CC5712" w:rsidR="00041F1B" w:rsidRPr="0021762F" w:rsidRDefault="00041F1B" w:rsidP="00741BBF">
            <w:pPr>
              <w:pStyle w:val="Tabletext"/>
              <w:jc w:val="center"/>
              <w:rPr>
                <w:sz w:val="18"/>
                <w:szCs w:val="18"/>
                <w:lang w:val="es-ES"/>
              </w:rPr>
            </w:pPr>
            <w:r w:rsidRPr="0021762F">
              <w:rPr>
                <w:sz w:val="18"/>
                <w:szCs w:val="18"/>
                <w:lang w:val="es-ES"/>
              </w:rPr>
              <w:t>Oficina de las Naciones Unidas para la Reducción del Riesgo de Desastres (UNDRR)</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4DF3CD" w14:textId="77777777" w:rsidR="00041F1B" w:rsidRPr="0021762F" w:rsidRDefault="00041F1B" w:rsidP="00741BBF">
            <w:pPr>
              <w:pStyle w:val="Tabletext"/>
              <w:rPr>
                <w:sz w:val="18"/>
                <w:szCs w:val="18"/>
                <w:lang w:val="es-ES"/>
              </w:rPr>
            </w:pPr>
            <w:r w:rsidRPr="0021762F">
              <w:rPr>
                <w:sz w:val="18"/>
                <w:szCs w:val="18"/>
                <w:lang w:val="es-ES"/>
              </w:rPr>
              <w:t>Res. 34 de la CMDT</w:t>
            </w:r>
          </w:p>
          <w:p w14:paraId="7554DB9A" w14:textId="4F8EC95A" w:rsidR="00041F1B" w:rsidRPr="0021762F" w:rsidRDefault="00041F1B" w:rsidP="00741BBF">
            <w:pPr>
              <w:pStyle w:val="Tabletext"/>
              <w:rPr>
                <w:sz w:val="18"/>
                <w:szCs w:val="18"/>
                <w:lang w:val="es-ES"/>
              </w:rPr>
            </w:pPr>
            <w:r w:rsidRPr="0021762F">
              <w:rPr>
                <w:sz w:val="18"/>
                <w:szCs w:val="18"/>
                <w:lang w:val="es-ES"/>
              </w:rPr>
              <w:t>Res. 16 de la CMDT</w:t>
            </w:r>
          </w:p>
        </w:tc>
      </w:tr>
      <w:tr w:rsidR="00041F1B" w:rsidRPr="0021762F" w14:paraId="01D7D1E8" w14:textId="77777777" w:rsidTr="00741BBF">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8E9A7A" w14:textId="77777777" w:rsidR="00041F1B" w:rsidRPr="0021762F" w:rsidRDefault="00041F1B" w:rsidP="00741BBF">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C9192F" w14:textId="09B40C0D" w:rsidR="00041F1B" w:rsidRPr="0021762F" w:rsidRDefault="00041F1B" w:rsidP="00741BBF">
            <w:pPr>
              <w:pStyle w:val="Tabletext"/>
              <w:rPr>
                <w:sz w:val="18"/>
                <w:szCs w:val="18"/>
                <w:lang w:val="es-ES"/>
              </w:rPr>
            </w:pPr>
            <w:r w:rsidRPr="0021762F">
              <w:rPr>
                <w:sz w:val="18"/>
                <w:szCs w:val="18"/>
                <w:lang w:val="es-ES"/>
              </w:rPr>
              <w:t>Bangladesh, Haití, Liberia, Mozambique, Somalia</w:t>
            </w:r>
          </w:p>
        </w:tc>
      </w:tr>
      <w:tr w:rsidR="00041F1B" w:rsidRPr="0021762F" w14:paraId="61222264" w14:textId="77777777" w:rsidTr="00741BBF">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9C5CBD" w14:textId="77777777" w:rsidR="00041F1B" w:rsidRPr="0021762F" w:rsidRDefault="00041F1B" w:rsidP="00741BBF">
            <w:pPr>
              <w:pStyle w:val="Tabletext"/>
              <w:rPr>
                <w:b/>
                <w:sz w:val="18"/>
                <w:szCs w:val="18"/>
                <w:lang w:val="es-ES"/>
              </w:rPr>
            </w:pPr>
            <w:r w:rsidRPr="0021762F">
              <w:rPr>
                <w:b/>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9EA5FD" w14:textId="77777777" w:rsidR="00041F1B" w:rsidRPr="0021762F" w:rsidRDefault="00041F1B" w:rsidP="00741BBF">
            <w:pPr>
              <w:pStyle w:val="Tabletext"/>
              <w:rPr>
                <w:sz w:val="18"/>
                <w:szCs w:val="18"/>
                <w:lang w:val="es-ES"/>
              </w:rPr>
            </w:pPr>
            <w:r w:rsidRPr="0021762F">
              <w:rPr>
                <w:sz w:val="18"/>
                <w:szCs w:val="18"/>
                <w:lang w:val="es-ES"/>
              </w:rPr>
              <w:t>Examen y documentación de la situación de los sistemas de difusión y comunicación de alertas, incluidas deficiencias, prioridades, necesidades y acuerdos institucionales en vigor.</w:t>
            </w:r>
          </w:p>
          <w:p w14:paraId="2D52B7E6" w14:textId="77777777" w:rsidR="00041F1B" w:rsidRPr="0021762F" w:rsidRDefault="00041F1B" w:rsidP="00741BBF">
            <w:pPr>
              <w:pStyle w:val="Tabletext"/>
              <w:rPr>
                <w:sz w:val="18"/>
                <w:szCs w:val="18"/>
                <w:lang w:val="es-ES"/>
              </w:rPr>
            </w:pPr>
            <w:r w:rsidRPr="0021762F">
              <w:rPr>
                <w:sz w:val="18"/>
                <w:szCs w:val="18"/>
                <w:lang w:val="es-ES"/>
              </w:rPr>
              <w:lastRenderedPageBreak/>
              <w:t>Se facilita asesoramiento técnico sobre la forma de aplicar las siguientes medidas en materia de difusión y comunicación de alertas, tal y como se identifica en la hoja de ruta pertinente.</w:t>
            </w:r>
          </w:p>
          <w:p w14:paraId="5965B5FD" w14:textId="77777777" w:rsidR="00041F1B" w:rsidRPr="0021762F" w:rsidRDefault="00041F1B" w:rsidP="00741BBF">
            <w:pPr>
              <w:pStyle w:val="Tabletext"/>
              <w:rPr>
                <w:sz w:val="18"/>
                <w:szCs w:val="18"/>
                <w:lang w:val="es-ES"/>
              </w:rPr>
            </w:pPr>
            <w:r w:rsidRPr="0021762F">
              <w:rPr>
                <w:sz w:val="18"/>
                <w:szCs w:val="18"/>
                <w:lang w:val="es-ES"/>
              </w:rPr>
              <w:t>Se fortalece la capacidad nacional para coordinar y aplicar las medidas de la citada hoja de ruta a los efectos de difusión y comunicación de alertas. Se han mejorado las capacidades nacionales para la difusión y comunicación de alertas.</w:t>
            </w:r>
          </w:p>
          <w:p w14:paraId="2E039708" w14:textId="77777777" w:rsidR="00041F1B" w:rsidRPr="0021762F" w:rsidRDefault="00041F1B" w:rsidP="00741BBF">
            <w:pPr>
              <w:pStyle w:val="Tabletext"/>
              <w:rPr>
                <w:sz w:val="18"/>
                <w:szCs w:val="18"/>
                <w:lang w:val="es-ES"/>
              </w:rPr>
            </w:pPr>
            <w:r w:rsidRPr="0021762F">
              <w:rPr>
                <w:sz w:val="18"/>
                <w:szCs w:val="18"/>
                <w:lang w:val="es-ES"/>
              </w:rPr>
              <w:t>Con respecto a Bangladesh, el proyecto registra avances en relación con las siguientes actividades:</w:t>
            </w:r>
          </w:p>
          <w:p w14:paraId="5AC5EBDD" w14:textId="655D800F" w:rsidR="00041F1B" w:rsidRPr="0021762F" w:rsidRDefault="00041F1B" w:rsidP="00741BBF">
            <w:pPr>
              <w:pStyle w:val="Tabletext"/>
              <w:rPr>
                <w:sz w:val="18"/>
                <w:szCs w:val="18"/>
                <w:lang w:val="es-ES"/>
              </w:rPr>
            </w:pPr>
            <w:r w:rsidRPr="0021762F">
              <w:rPr>
                <w:sz w:val="18"/>
                <w:szCs w:val="18"/>
                <w:lang w:val="es-ES"/>
              </w:rPr>
              <w:t>–</w:t>
            </w:r>
            <w:r w:rsidRPr="0021762F">
              <w:rPr>
                <w:sz w:val="18"/>
                <w:szCs w:val="18"/>
                <w:lang w:val="es-ES"/>
              </w:rPr>
              <w:tab/>
              <w:t>En 2024 se llevaron a cabo talleres específicos para cada pilar y un taller de diseño de la hoja de ruta para varios pilares.</w:t>
            </w:r>
          </w:p>
          <w:p w14:paraId="75F674F1" w14:textId="4F06B1A4" w:rsidR="00041F1B" w:rsidRPr="0021762F" w:rsidRDefault="00041F1B" w:rsidP="00741BBF">
            <w:pPr>
              <w:pStyle w:val="Tabletext"/>
              <w:ind w:left="284" w:hanging="284"/>
              <w:rPr>
                <w:sz w:val="18"/>
                <w:szCs w:val="18"/>
                <w:lang w:val="es-ES"/>
              </w:rPr>
            </w:pPr>
            <w:r w:rsidRPr="0021762F">
              <w:rPr>
                <w:sz w:val="18"/>
                <w:szCs w:val="18"/>
                <w:lang w:val="es-ES"/>
              </w:rPr>
              <w:t>–</w:t>
            </w:r>
            <w:r w:rsidRPr="0021762F">
              <w:rPr>
                <w:sz w:val="18"/>
                <w:szCs w:val="18"/>
                <w:lang w:val="es-ES"/>
              </w:rPr>
              <w:tab/>
              <w:t>En 2024 se llevó a cabo un ejercicio de simulación sobre el terreno del Protocolo de Acción Temprana (PAT) para ciclones en una zona costera, en colaboración con la Federación Internacional de Sociedades de la Cruz Roja y de la Media Luna Roja (IFRC).</w:t>
            </w:r>
          </w:p>
          <w:p w14:paraId="0AF144D4" w14:textId="4ED9B386" w:rsidR="00041F1B" w:rsidRPr="0021762F" w:rsidRDefault="00041F1B" w:rsidP="00741BBF">
            <w:pPr>
              <w:pStyle w:val="Tabletext"/>
              <w:rPr>
                <w:sz w:val="18"/>
                <w:szCs w:val="18"/>
                <w:lang w:val="es-ES"/>
              </w:rPr>
            </w:pPr>
            <w:r w:rsidRPr="0021762F">
              <w:rPr>
                <w:sz w:val="18"/>
                <w:szCs w:val="18"/>
                <w:lang w:val="es-ES"/>
              </w:rPr>
              <w:t>–</w:t>
            </w:r>
            <w:r w:rsidRPr="0021762F">
              <w:rPr>
                <w:sz w:val="18"/>
                <w:szCs w:val="18"/>
                <w:lang w:val="es-ES"/>
              </w:rPr>
              <w:tab/>
              <w:t>Se elaboró un mapa de conectividad en caso de catástrofe para Bangladesh, en el que se indican las zonas sin conexión.</w:t>
            </w:r>
          </w:p>
          <w:p w14:paraId="64EA357B" w14:textId="10C8F872" w:rsidR="00041F1B" w:rsidRPr="0021762F" w:rsidRDefault="00041F1B" w:rsidP="00741BBF">
            <w:pPr>
              <w:pStyle w:val="Tabletext"/>
              <w:ind w:left="284" w:hanging="284"/>
              <w:rPr>
                <w:sz w:val="18"/>
                <w:szCs w:val="18"/>
                <w:lang w:val="es-ES"/>
              </w:rPr>
            </w:pPr>
            <w:r w:rsidRPr="0021762F">
              <w:rPr>
                <w:sz w:val="18"/>
                <w:szCs w:val="18"/>
                <w:lang w:val="es-ES"/>
              </w:rPr>
              <w:t>–</w:t>
            </w:r>
            <w:r w:rsidRPr="0021762F">
              <w:rPr>
                <w:sz w:val="18"/>
                <w:szCs w:val="18"/>
                <w:lang w:val="es-ES"/>
              </w:rPr>
              <w:tab/>
              <w:t>Se formuló un Plan Nacional de Telecomunicaciones de Emergencia (PNTE) y se lleva a cabo la evaluación preliminar de un sistema de alerta temprana (EWS) mediante difusión celular (CB).</w:t>
            </w:r>
          </w:p>
          <w:p w14:paraId="08129FEE" w14:textId="08EFDBF3" w:rsidR="00041F1B" w:rsidRPr="0021762F" w:rsidRDefault="00041F1B" w:rsidP="00741BBF">
            <w:pPr>
              <w:pStyle w:val="Tabletext"/>
              <w:rPr>
                <w:sz w:val="18"/>
                <w:szCs w:val="18"/>
                <w:lang w:val="es-ES"/>
              </w:rPr>
            </w:pPr>
            <w:r w:rsidRPr="0021762F">
              <w:rPr>
                <w:sz w:val="18"/>
                <w:szCs w:val="18"/>
                <w:lang w:val="es-ES"/>
              </w:rPr>
              <w:t>–</w:t>
            </w:r>
            <w:r w:rsidRPr="0021762F">
              <w:rPr>
                <w:sz w:val="18"/>
                <w:szCs w:val="18"/>
                <w:lang w:val="es-ES"/>
              </w:rPr>
              <w:tab/>
              <w:t>La elaboración de la hoja de ruta nacional sobre EW4All sigue su curso y se prevé su validación en mayo de 2025.</w:t>
            </w:r>
          </w:p>
          <w:p w14:paraId="4D8E24AF" w14:textId="74D5A508" w:rsidR="00041F1B" w:rsidRPr="0021762F" w:rsidRDefault="00041F1B" w:rsidP="00741BBF">
            <w:pPr>
              <w:pStyle w:val="Tabletext"/>
              <w:rPr>
                <w:sz w:val="18"/>
                <w:szCs w:val="18"/>
                <w:lang w:val="es-ES"/>
              </w:rPr>
            </w:pPr>
            <w:r w:rsidRPr="0021762F">
              <w:rPr>
                <w:sz w:val="18"/>
                <w:szCs w:val="18"/>
                <w:lang w:val="es-ES"/>
              </w:rPr>
              <w:t>–</w:t>
            </w:r>
            <w:r w:rsidRPr="0021762F">
              <w:rPr>
                <w:sz w:val="18"/>
                <w:szCs w:val="18"/>
                <w:lang w:val="es-ES"/>
              </w:rPr>
              <w:tab/>
              <w:t>La Organización Meteorológica Mundial (OMM) ha previsto organizar un taller sobre el Protocolo Común de Alerta (CAP) con la UIT.</w:t>
            </w:r>
          </w:p>
        </w:tc>
      </w:tr>
      <w:tr w:rsidR="00565BAD" w:rsidRPr="0021762F" w14:paraId="67A43E09" w14:textId="77777777" w:rsidTr="00741BBF">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74F2F85" w14:textId="77777777" w:rsidR="00565BAD" w:rsidRPr="0021762F" w:rsidRDefault="00565BAD" w:rsidP="00565BAD">
            <w:pPr>
              <w:pStyle w:val="Tabletext"/>
              <w:spacing w:before="0" w:after="0"/>
              <w:rPr>
                <w:b/>
                <w:sz w:val="18"/>
                <w:szCs w:val="18"/>
                <w:lang w:val="es-ES"/>
              </w:rPr>
            </w:pP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3DEDBD5" w14:textId="77777777" w:rsidR="00565BAD" w:rsidRPr="0021762F" w:rsidRDefault="00565BAD" w:rsidP="00565BAD">
            <w:pPr>
              <w:pStyle w:val="Tabletext"/>
              <w:spacing w:before="0" w:after="0"/>
              <w:rPr>
                <w:sz w:val="18"/>
                <w:szCs w:val="18"/>
                <w:lang w:val="es-ES"/>
              </w:rPr>
            </w:pPr>
          </w:p>
        </w:tc>
      </w:tr>
      <w:tr w:rsidR="00041F1B" w:rsidRPr="0021762F" w14:paraId="6579D8AC" w14:textId="77777777" w:rsidTr="00741BBF">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ED1550" w14:textId="63FCDBD6" w:rsidR="00041F1B" w:rsidRPr="0021762F" w:rsidRDefault="00041F1B" w:rsidP="00565BAD">
            <w:pPr>
              <w:pStyle w:val="Tabletext"/>
              <w:jc w:val="center"/>
              <w:rPr>
                <w:b/>
                <w:sz w:val="18"/>
                <w:szCs w:val="18"/>
                <w:lang w:val="es-ES"/>
              </w:rPr>
            </w:pPr>
            <w:r w:rsidRPr="0021762F">
              <w:rPr>
                <w:b/>
                <w:sz w:val="18"/>
                <w:szCs w:val="18"/>
                <w:lang w:val="es-ES"/>
              </w:rPr>
              <w:t>9GLO24143</w:t>
            </w:r>
          </w:p>
        </w:tc>
        <w:tc>
          <w:tcPr>
            <w:tcW w:w="9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5769E4" w14:textId="5C470DFC" w:rsidR="00041F1B" w:rsidRPr="0021762F" w:rsidRDefault="00041F1B" w:rsidP="00741BBF">
            <w:pPr>
              <w:pStyle w:val="Tabletext"/>
              <w:rPr>
                <w:sz w:val="18"/>
                <w:szCs w:val="18"/>
                <w:lang w:val="es-ES"/>
              </w:rPr>
            </w:pPr>
            <w:r w:rsidRPr="0021762F">
              <w:rPr>
                <w:sz w:val="18"/>
                <w:szCs w:val="18"/>
                <w:lang w:val="es-ES"/>
              </w:rPr>
              <w:t>Sistemas de alerta temprana y riesgo climático (CREWS): acelerador multipartito de la iniciativa Alerta Temprana para Todos (EW4All) en los PMA y los PEID</w:t>
            </w:r>
          </w:p>
        </w:tc>
        <w:tc>
          <w:tcPr>
            <w:tcW w:w="7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8622C5" w14:textId="4F80AB82" w:rsidR="00041F1B" w:rsidRPr="0021762F" w:rsidRDefault="00041F1B" w:rsidP="00741BBF">
            <w:pPr>
              <w:pStyle w:val="Tabletext"/>
              <w:jc w:val="center"/>
              <w:rPr>
                <w:sz w:val="18"/>
                <w:szCs w:val="18"/>
                <w:lang w:val="es-ES"/>
              </w:rPr>
            </w:pPr>
            <w:r w:rsidRPr="0021762F">
              <w:rPr>
                <w:sz w:val="18"/>
                <w:szCs w:val="18"/>
                <w:lang w:val="es-ES"/>
              </w:rPr>
              <w:t>31 de mayo de 2024</w:t>
            </w:r>
          </w:p>
        </w:tc>
        <w:tc>
          <w:tcPr>
            <w:tcW w:w="7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F0E2B0" w14:textId="0056C665" w:rsidR="00041F1B" w:rsidRPr="0021762F" w:rsidRDefault="00041F1B" w:rsidP="00741BBF">
            <w:pPr>
              <w:pStyle w:val="Tabletext"/>
              <w:jc w:val="center"/>
              <w:rPr>
                <w:sz w:val="18"/>
                <w:szCs w:val="18"/>
                <w:lang w:val="es-ES"/>
              </w:rPr>
            </w:pPr>
            <w:r w:rsidRPr="0021762F">
              <w:rPr>
                <w:sz w:val="18"/>
                <w:szCs w:val="18"/>
                <w:lang w:val="es-ES"/>
              </w:rPr>
              <w:t>7 de octubre de 2025</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357558" w14:textId="2819CE99" w:rsidR="00041F1B" w:rsidRPr="0021762F" w:rsidRDefault="00041F1B" w:rsidP="00741BBF">
            <w:pPr>
              <w:pStyle w:val="Tabletext"/>
              <w:jc w:val="center"/>
              <w:rPr>
                <w:sz w:val="18"/>
                <w:szCs w:val="18"/>
                <w:lang w:val="es-ES"/>
              </w:rPr>
            </w:pPr>
            <w:r w:rsidRPr="0021762F">
              <w:rPr>
                <w:sz w:val="18"/>
                <w:szCs w:val="18"/>
                <w:lang w:val="es-ES"/>
              </w:rPr>
              <w:t>En curso</w:t>
            </w:r>
          </w:p>
        </w:tc>
        <w:tc>
          <w:tcPr>
            <w:tcW w:w="3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E3911B" w14:textId="7FAA5EA3" w:rsidR="00041F1B" w:rsidRPr="0021762F" w:rsidRDefault="00041F1B" w:rsidP="00741BBF">
            <w:pPr>
              <w:pStyle w:val="Tabletext"/>
              <w:jc w:val="center"/>
              <w:rPr>
                <w:sz w:val="18"/>
                <w:szCs w:val="18"/>
                <w:lang w:val="es-ES"/>
              </w:rPr>
            </w:pPr>
            <w:r w:rsidRPr="0021762F">
              <w:rPr>
                <w:sz w:val="18"/>
                <w:szCs w:val="18"/>
                <w:lang w:val="es-ES"/>
              </w:rPr>
              <w:t>770 400</w:t>
            </w:r>
          </w:p>
        </w:tc>
        <w:tc>
          <w:tcPr>
            <w:tcW w:w="7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426E01" w14:textId="0CEE4EE8" w:rsidR="00041F1B" w:rsidRPr="0021762F" w:rsidRDefault="00041F1B" w:rsidP="00741BBF">
            <w:pPr>
              <w:pStyle w:val="Tabletext"/>
              <w:jc w:val="center"/>
              <w:rPr>
                <w:sz w:val="18"/>
                <w:szCs w:val="18"/>
                <w:lang w:val="es-ES"/>
              </w:rPr>
            </w:pPr>
            <w:r w:rsidRPr="0021762F">
              <w:rPr>
                <w:sz w:val="18"/>
                <w:szCs w:val="18"/>
                <w:lang w:val="es-ES"/>
              </w:rPr>
              <w:t>Oficina de las Naciones Unidas para la Reducción del Riesgo de Desastres (UNDRR)</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B7FAC0" w14:textId="52781DFB" w:rsidR="00041F1B" w:rsidRPr="0021762F" w:rsidRDefault="00041F1B" w:rsidP="00741BBF">
            <w:pPr>
              <w:pStyle w:val="Tabletext"/>
              <w:rPr>
                <w:sz w:val="18"/>
                <w:szCs w:val="18"/>
                <w:lang w:val="es-ES"/>
              </w:rPr>
            </w:pPr>
            <w:r w:rsidRPr="0021762F">
              <w:rPr>
                <w:sz w:val="18"/>
                <w:szCs w:val="18"/>
                <w:lang w:val="es-ES"/>
              </w:rPr>
              <w:t>Res. 34 de la CMDT</w:t>
            </w:r>
          </w:p>
        </w:tc>
      </w:tr>
      <w:tr w:rsidR="00041F1B" w:rsidRPr="0021762F" w14:paraId="52257F30" w14:textId="77777777" w:rsidTr="00741BBF">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DFCAD7" w14:textId="77777777" w:rsidR="00041F1B" w:rsidRPr="0021762F" w:rsidRDefault="00041F1B" w:rsidP="00741BBF">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754D5A" w14:textId="5B3EF9CE" w:rsidR="00041F1B" w:rsidRPr="0021762F" w:rsidRDefault="00041F1B" w:rsidP="00B410A3">
            <w:pPr>
              <w:pStyle w:val="Tabletext"/>
              <w:rPr>
                <w:sz w:val="18"/>
                <w:szCs w:val="18"/>
                <w:lang w:val="es-ES"/>
              </w:rPr>
            </w:pPr>
            <w:r w:rsidRPr="0021762F">
              <w:rPr>
                <w:sz w:val="18"/>
                <w:szCs w:val="18"/>
                <w:lang w:val="es-ES"/>
              </w:rPr>
              <w:t>Comoras, Kiribati, Madagascar, Mauricio, Salomón (Islas), Tonga, Nepal</w:t>
            </w:r>
          </w:p>
        </w:tc>
      </w:tr>
      <w:tr w:rsidR="00041F1B" w:rsidRPr="0021762F" w14:paraId="329F66BB" w14:textId="77777777" w:rsidTr="00741BBF">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8D3A45" w14:textId="77777777" w:rsidR="00041F1B" w:rsidRPr="0021762F" w:rsidRDefault="00041F1B" w:rsidP="00741BBF">
            <w:pPr>
              <w:pStyle w:val="Tabletext"/>
              <w:rPr>
                <w:b/>
                <w:sz w:val="18"/>
                <w:szCs w:val="18"/>
                <w:lang w:val="es-ES"/>
              </w:rPr>
            </w:pPr>
            <w:r w:rsidRPr="0021762F">
              <w:rPr>
                <w:b/>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C0116C5" w14:textId="77777777" w:rsidR="00041F1B" w:rsidRPr="0021762F" w:rsidRDefault="00041F1B" w:rsidP="00B410A3">
            <w:pPr>
              <w:pStyle w:val="Tabletext"/>
              <w:rPr>
                <w:sz w:val="18"/>
                <w:szCs w:val="18"/>
                <w:lang w:val="es-ES"/>
              </w:rPr>
            </w:pPr>
            <w:r w:rsidRPr="0021762F">
              <w:rPr>
                <w:sz w:val="18"/>
                <w:szCs w:val="18"/>
                <w:lang w:val="es-ES"/>
              </w:rPr>
              <w:t>El proyecto se encuentra actualmente en fase de ejecución y el resultado previsto del mismo concierne la revisión y documentación exhaustivas de los sistemas actuales de difusión y comunicación de alertas, a fin de identificar deficiencias, prioridades, necesidades y mecanismos institucionales en vigor. El proyecto proporcionará asesoramiento técnico sobre la aplicación de las próximas medidas esbozadas en la hoja de ruta para la difusión y comunicación de alertas. Se fortalecerá la capacidad nacional para la coordinación y ejecución de las medidas que figuran en la hoja de ruta y se mejorarán las capacidades nacionales para la difusión y comunicación de alertas.</w:t>
            </w:r>
          </w:p>
          <w:p w14:paraId="30D37C21" w14:textId="1A97CF78" w:rsidR="00041F1B" w:rsidRPr="0021762F" w:rsidRDefault="00041F1B" w:rsidP="00B410A3">
            <w:pPr>
              <w:pStyle w:val="Tabletext"/>
              <w:rPr>
                <w:sz w:val="18"/>
                <w:szCs w:val="18"/>
                <w:lang w:val="es-ES"/>
              </w:rPr>
            </w:pPr>
            <w:r w:rsidRPr="0021762F">
              <w:rPr>
                <w:sz w:val="18"/>
                <w:szCs w:val="18"/>
                <w:lang w:val="es-ES"/>
              </w:rPr>
              <w:t>Se llevarán a cabo las siguientes actividades: 1) Evaluación a nivel nacional de la eficiencia, la conectividad y la cobertura de las redes móviles para identificar deficiencias y prioridades, así como los canales de comunicación idóneos para prestar servicio a comunidades en riesgo; 2) Asistencia técnica y normativa sobre implantación de la difusión celular (CB); y 3) Capacitación para mejorar la capacidad nacional en materia de difusión y comunicación de alertas.</w:t>
            </w:r>
          </w:p>
          <w:p w14:paraId="0D1C42B5" w14:textId="2F8B7F10" w:rsidR="00041F1B" w:rsidRPr="0021762F" w:rsidRDefault="00041F1B" w:rsidP="00B410A3">
            <w:pPr>
              <w:pStyle w:val="Tabletext"/>
              <w:rPr>
                <w:sz w:val="18"/>
                <w:szCs w:val="18"/>
                <w:lang w:val="es-ES"/>
              </w:rPr>
            </w:pPr>
            <w:r w:rsidRPr="0021762F">
              <w:rPr>
                <w:sz w:val="18"/>
                <w:szCs w:val="18"/>
                <w:lang w:val="es-ES"/>
              </w:rPr>
              <w:t>Actividades en curso y logros en Nepal:</w:t>
            </w:r>
          </w:p>
          <w:p w14:paraId="1037C1C5" w14:textId="71CDF9D4" w:rsidR="00041F1B" w:rsidRPr="0021762F" w:rsidRDefault="00041F1B" w:rsidP="00B410A3">
            <w:pPr>
              <w:pStyle w:val="Tabletext"/>
              <w:rPr>
                <w:sz w:val="18"/>
                <w:szCs w:val="18"/>
                <w:lang w:val="es-ES"/>
              </w:rPr>
            </w:pPr>
            <w:r w:rsidRPr="0021762F">
              <w:rPr>
                <w:sz w:val="18"/>
                <w:szCs w:val="18"/>
                <w:lang w:val="es-ES"/>
              </w:rPr>
              <w:lastRenderedPageBreak/>
              <w:t>1) Evaluación de deficiencias relativas al pilar 3.</w:t>
            </w:r>
          </w:p>
          <w:p w14:paraId="461155E4" w14:textId="785B184E" w:rsidR="00041F1B" w:rsidRPr="0021762F" w:rsidRDefault="00041F1B" w:rsidP="00B410A3">
            <w:pPr>
              <w:pStyle w:val="Tabletext"/>
              <w:rPr>
                <w:sz w:val="18"/>
                <w:szCs w:val="18"/>
                <w:lang w:val="es-ES"/>
              </w:rPr>
            </w:pPr>
            <w:r w:rsidRPr="0021762F">
              <w:rPr>
                <w:sz w:val="18"/>
                <w:szCs w:val="18"/>
                <w:lang w:val="es-ES"/>
              </w:rPr>
              <w:t>2) Elaboración de la hoja de ruta nacional sobre EW4All.</w:t>
            </w:r>
          </w:p>
          <w:p w14:paraId="2218F5EE" w14:textId="59C06F6E" w:rsidR="00041F1B" w:rsidRPr="0021762F" w:rsidRDefault="00041F1B" w:rsidP="00B410A3">
            <w:pPr>
              <w:pStyle w:val="Tabletext"/>
              <w:rPr>
                <w:sz w:val="18"/>
                <w:szCs w:val="18"/>
                <w:lang w:val="es-ES"/>
              </w:rPr>
            </w:pPr>
            <w:r w:rsidRPr="0021762F">
              <w:rPr>
                <w:sz w:val="18"/>
                <w:szCs w:val="18"/>
                <w:lang w:val="es-ES"/>
              </w:rPr>
              <w:t>3) Organización de un taller conjunto de la Organización Meteorológica Mundial (OMM) y la UIT sobre el Protocolo Común de Alerta (CAP).</w:t>
            </w:r>
          </w:p>
        </w:tc>
      </w:tr>
    </w:tbl>
    <w:p w14:paraId="1AFADF03" w14:textId="377A3F97" w:rsidR="00216779" w:rsidRPr="0021762F" w:rsidRDefault="00216779" w:rsidP="00D31BD9">
      <w:pPr>
        <w:pStyle w:val="Heading3"/>
        <w:spacing w:after="120"/>
        <w:rPr>
          <w:lang w:val="es-ES"/>
        </w:rPr>
      </w:pPr>
      <w:r w:rsidRPr="0021762F">
        <w:rPr>
          <w:lang w:val="es-ES"/>
        </w:rPr>
        <w:lastRenderedPageBreak/>
        <w:t>IR: ASP 2</w:t>
      </w:r>
      <w:r w:rsidR="00960D2E" w:rsidRPr="0021762F">
        <w:rPr>
          <w:lang w:val="es-ES"/>
        </w:rPr>
        <w:t xml:space="preserve"> – </w:t>
      </w:r>
      <w:r w:rsidRPr="0021762F">
        <w:rPr>
          <w:lang w:val="es-ES"/>
        </w:rPr>
        <w:t>Aprovechar las tecnologías de la información y la comunicación en pro de la economía digital y las sociedades digitales integradoras</w:t>
      </w:r>
    </w:p>
    <w:tbl>
      <w:tblPr>
        <w:tblW w:w="5011" w:type="pct"/>
        <w:tblLayout w:type="fixed"/>
        <w:tblCellMar>
          <w:left w:w="0" w:type="dxa"/>
          <w:right w:w="0" w:type="dxa"/>
        </w:tblCellMar>
        <w:tblLook w:val="04A0" w:firstRow="1" w:lastRow="0" w:firstColumn="1" w:lastColumn="0" w:noHBand="0" w:noVBand="1"/>
      </w:tblPr>
      <w:tblGrid>
        <w:gridCol w:w="1278"/>
        <w:gridCol w:w="2689"/>
        <w:gridCol w:w="2133"/>
        <w:gridCol w:w="1982"/>
        <w:gridCol w:w="1134"/>
        <w:gridCol w:w="988"/>
        <w:gridCol w:w="1990"/>
        <w:gridCol w:w="1841"/>
      </w:tblGrid>
      <w:tr w:rsidR="00B410A3" w:rsidRPr="0021762F" w14:paraId="0E916A2B" w14:textId="77777777" w:rsidTr="004510BE">
        <w:trPr>
          <w:tblHeader/>
        </w:trPr>
        <w:tc>
          <w:tcPr>
            <w:tcW w:w="455" w:type="pct"/>
            <w:shd w:val="clear" w:color="auto" w:fill="004B96"/>
            <w:tcMar>
              <w:top w:w="75" w:type="dxa"/>
              <w:left w:w="75" w:type="dxa"/>
              <w:bottom w:w="75" w:type="dxa"/>
              <w:right w:w="75" w:type="dxa"/>
            </w:tcMar>
            <w:vAlign w:val="center"/>
            <w:hideMark/>
          </w:tcPr>
          <w:p w14:paraId="254A4777" w14:textId="233B1B2C" w:rsidR="00B410A3" w:rsidRPr="0021762F" w:rsidRDefault="00B410A3" w:rsidP="00B410A3">
            <w:pPr>
              <w:pStyle w:val="Tablehead"/>
              <w:rPr>
                <w:color w:val="FFFFFF" w:themeColor="background1"/>
                <w:sz w:val="18"/>
                <w:szCs w:val="18"/>
                <w:lang w:val="es-ES"/>
              </w:rPr>
            </w:pPr>
            <w:r w:rsidRPr="0021762F">
              <w:rPr>
                <w:color w:val="FFFFFF" w:themeColor="background1"/>
                <w:sz w:val="18"/>
                <w:szCs w:val="18"/>
                <w:lang w:val="es-ES"/>
              </w:rPr>
              <w:t>N.º de proyecto</w:t>
            </w:r>
          </w:p>
        </w:tc>
        <w:tc>
          <w:tcPr>
            <w:tcW w:w="958" w:type="pct"/>
            <w:shd w:val="clear" w:color="auto" w:fill="004B96"/>
            <w:tcMar>
              <w:top w:w="75" w:type="dxa"/>
              <w:left w:w="75" w:type="dxa"/>
              <w:bottom w:w="75" w:type="dxa"/>
              <w:right w:w="75" w:type="dxa"/>
            </w:tcMar>
            <w:vAlign w:val="center"/>
            <w:hideMark/>
          </w:tcPr>
          <w:p w14:paraId="2DA45DBF" w14:textId="77777777" w:rsidR="00B410A3" w:rsidRPr="0021762F" w:rsidRDefault="00B410A3" w:rsidP="00B410A3">
            <w:pPr>
              <w:pStyle w:val="Tablehead"/>
              <w:rPr>
                <w:color w:val="FFFFFF" w:themeColor="background1"/>
                <w:sz w:val="18"/>
                <w:szCs w:val="18"/>
                <w:lang w:val="es-ES"/>
              </w:rPr>
            </w:pPr>
            <w:r w:rsidRPr="0021762F">
              <w:rPr>
                <w:color w:val="FFFFFF" w:themeColor="background1"/>
                <w:sz w:val="18"/>
                <w:szCs w:val="18"/>
                <w:lang w:val="es-ES"/>
              </w:rPr>
              <w:t>Título</w:t>
            </w:r>
          </w:p>
        </w:tc>
        <w:tc>
          <w:tcPr>
            <w:tcW w:w="760" w:type="pct"/>
            <w:shd w:val="clear" w:color="auto" w:fill="004B96"/>
            <w:tcMar>
              <w:top w:w="75" w:type="dxa"/>
              <w:left w:w="75" w:type="dxa"/>
              <w:bottom w:w="75" w:type="dxa"/>
              <w:right w:w="75" w:type="dxa"/>
            </w:tcMar>
            <w:vAlign w:val="center"/>
            <w:hideMark/>
          </w:tcPr>
          <w:p w14:paraId="15AD4719" w14:textId="77777777" w:rsidR="00B410A3" w:rsidRPr="0021762F" w:rsidRDefault="00B410A3" w:rsidP="00B410A3">
            <w:pPr>
              <w:pStyle w:val="Tablehead"/>
              <w:rPr>
                <w:color w:val="FFFFFF" w:themeColor="background1"/>
                <w:sz w:val="18"/>
                <w:szCs w:val="18"/>
                <w:lang w:val="es-ES"/>
              </w:rPr>
            </w:pPr>
            <w:r w:rsidRPr="0021762F">
              <w:rPr>
                <w:color w:val="FFFFFF" w:themeColor="background1"/>
                <w:sz w:val="18"/>
                <w:szCs w:val="18"/>
                <w:lang w:val="es-ES"/>
              </w:rPr>
              <w:t>Fecha de inicio</w:t>
            </w:r>
          </w:p>
        </w:tc>
        <w:tc>
          <w:tcPr>
            <w:tcW w:w="706" w:type="pct"/>
            <w:shd w:val="clear" w:color="auto" w:fill="004B96"/>
            <w:tcMar>
              <w:top w:w="75" w:type="dxa"/>
              <w:left w:w="75" w:type="dxa"/>
              <w:bottom w:w="75" w:type="dxa"/>
              <w:right w:w="75" w:type="dxa"/>
            </w:tcMar>
            <w:vAlign w:val="center"/>
            <w:hideMark/>
          </w:tcPr>
          <w:p w14:paraId="338D5456" w14:textId="77777777" w:rsidR="00B410A3" w:rsidRPr="0021762F" w:rsidRDefault="00B410A3" w:rsidP="00B410A3">
            <w:pPr>
              <w:pStyle w:val="Tablehead"/>
              <w:rPr>
                <w:color w:val="FFFFFF" w:themeColor="background1"/>
                <w:sz w:val="18"/>
                <w:szCs w:val="18"/>
                <w:lang w:val="es-ES"/>
              </w:rPr>
            </w:pPr>
            <w:r w:rsidRPr="0021762F">
              <w:rPr>
                <w:color w:val="FFFFFF" w:themeColor="background1"/>
                <w:sz w:val="18"/>
                <w:szCs w:val="18"/>
                <w:lang w:val="es-ES"/>
              </w:rPr>
              <w:t>Fecha de finalización</w:t>
            </w:r>
          </w:p>
        </w:tc>
        <w:tc>
          <w:tcPr>
            <w:tcW w:w="404" w:type="pct"/>
            <w:shd w:val="clear" w:color="auto" w:fill="004B96"/>
            <w:tcMar>
              <w:top w:w="75" w:type="dxa"/>
              <w:left w:w="75" w:type="dxa"/>
              <w:bottom w:w="75" w:type="dxa"/>
              <w:right w:w="75" w:type="dxa"/>
            </w:tcMar>
            <w:vAlign w:val="center"/>
            <w:hideMark/>
          </w:tcPr>
          <w:p w14:paraId="4FE9414E" w14:textId="77777777" w:rsidR="00B410A3" w:rsidRPr="0021762F" w:rsidRDefault="00B410A3" w:rsidP="00B410A3">
            <w:pPr>
              <w:pStyle w:val="Tablehead"/>
              <w:rPr>
                <w:color w:val="FFFFFF" w:themeColor="background1"/>
                <w:sz w:val="18"/>
                <w:szCs w:val="18"/>
                <w:lang w:val="es-ES"/>
              </w:rPr>
            </w:pPr>
            <w:r w:rsidRPr="0021762F">
              <w:rPr>
                <w:color w:val="FFFFFF" w:themeColor="background1"/>
                <w:sz w:val="18"/>
                <w:szCs w:val="18"/>
                <w:lang w:val="es-ES"/>
              </w:rPr>
              <w:t>Situación</w:t>
            </w:r>
          </w:p>
        </w:tc>
        <w:tc>
          <w:tcPr>
            <w:tcW w:w="352" w:type="pct"/>
            <w:shd w:val="clear" w:color="auto" w:fill="004B96"/>
            <w:tcMar>
              <w:top w:w="75" w:type="dxa"/>
              <w:left w:w="75" w:type="dxa"/>
              <w:bottom w:w="75" w:type="dxa"/>
              <w:right w:w="75" w:type="dxa"/>
            </w:tcMar>
            <w:vAlign w:val="center"/>
            <w:hideMark/>
          </w:tcPr>
          <w:p w14:paraId="427B33EA" w14:textId="31A02C0C" w:rsidR="00B410A3" w:rsidRPr="0021762F" w:rsidRDefault="00B410A3" w:rsidP="00B410A3">
            <w:pPr>
              <w:pStyle w:val="Tablehead"/>
              <w:rPr>
                <w:color w:val="FFFFFF" w:themeColor="background1"/>
                <w:sz w:val="18"/>
                <w:szCs w:val="18"/>
                <w:lang w:val="es-ES"/>
              </w:rPr>
            </w:pPr>
            <w:r w:rsidRPr="0021762F">
              <w:rPr>
                <w:color w:val="FFFFFF" w:themeColor="background1"/>
                <w:sz w:val="18"/>
                <w:szCs w:val="18"/>
                <w:lang w:val="es-ES"/>
              </w:rPr>
              <w:t>Fondos</w:t>
            </w:r>
            <w:r w:rsidR="0021762F">
              <w:rPr>
                <w:color w:val="FFFFFF" w:themeColor="background1"/>
                <w:sz w:val="18"/>
                <w:szCs w:val="18"/>
                <w:lang w:val="es-ES"/>
              </w:rPr>
              <w:t xml:space="preserve"> </w:t>
            </w:r>
            <w:r w:rsidRPr="0021762F">
              <w:rPr>
                <w:color w:val="FFFFFF" w:themeColor="background1"/>
                <w:sz w:val="18"/>
                <w:szCs w:val="18"/>
                <w:lang w:val="es-ES"/>
              </w:rPr>
              <w:t>totales</w:t>
            </w:r>
            <w:r w:rsidRPr="0021762F">
              <w:rPr>
                <w:color w:val="FFFFFF" w:themeColor="background1"/>
                <w:sz w:val="18"/>
                <w:szCs w:val="18"/>
                <w:lang w:val="es-ES"/>
              </w:rPr>
              <w:br/>
              <w:t>(CHF)</w:t>
            </w:r>
          </w:p>
        </w:tc>
        <w:tc>
          <w:tcPr>
            <w:tcW w:w="709" w:type="pct"/>
            <w:shd w:val="clear" w:color="auto" w:fill="004B96"/>
            <w:tcMar>
              <w:top w:w="75" w:type="dxa"/>
              <w:left w:w="75" w:type="dxa"/>
              <w:bottom w:w="75" w:type="dxa"/>
              <w:right w:w="75" w:type="dxa"/>
            </w:tcMar>
            <w:vAlign w:val="center"/>
            <w:hideMark/>
          </w:tcPr>
          <w:p w14:paraId="0B83650A" w14:textId="77777777" w:rsidR="00B410A3" w:rsidRPr="0021762F" w:rsidRDefault="00B410A3" w:rsidP="00B410A3">
            <w:pPr>
              <w:pStyle w:val="Tablehead"/>
              <w:rPr>
                <w:color w:val="FFFFFF" w:themeColor="background1"/>
                <w:sz w:val="18"/>
                <w:szCs w:val="18"/>
                <w:lang w:val="es-ES"/>
              </w:rPr>
            </w:pPr>
            <w:r w:rsidRPr="0021762F">
              <w:rPr>
                <w:color w:val="FFFFFF" w:themeColor="background1"/>
                <w:sz w:val="18"/>
                <w:szCs w:val="18"/>
                <w:lang w:val="es-ES"/>
              </w:rPr>
              <w:t>Organismo de cooperación</w:t>
            </w:r>
          </w:p>
        </w:tc>
        <w:tc>
          <w:tcPr>
            <w:tcW w:w="656" w:type="pct"/>
            <w:shd w:val="clear" w:color="auto" w:fill="004B96"/>
            <w:tcMar>
              <w:top w:w="75" w:type="dxa"/>
              <w:left w:w="75" w:type="dxa"/>
              <w:bottom w:w="75" w:type="dxa"/>
              <w:right w:w="75" w:type="dxa"/>
            </w:tcMar>
            <w:vAlign w:val="center"/>
            <w:hideMark/>
          </w:tcPr>
          <w:p w14:paraId="4AC7D99E" w14:textId="77777777" w:rsidR="00B410A3" w:rsidRPr="0021762F" w:rsidRDefault="00B410A3" w:rsidP="00B410A3">
            <w:pPr>
              <w:pStyle w:val="Tablehead"/>
              <w:rPr>
                <w:color w:val="FFFFFF" w:themeColor="background1"/>
                <w:sz w:val="18"/>
                <w:szCs w:val="18"/>
                <w:lang w:val="es-ES"/>
              </w:rPr>
            </w:pPr>
            <w:r w:rsidRPr="0021762F">
              <w:rPr>
                <w:color w:val="FFFFFF" w:themeColor="background1"/>
                <w:sz w:val="18"/>
                <w:szCs w:val="18"/>
                <w:lang w:val="es-ES"/>
              </w:rPr>
              <w:t>Res. de la CMDT</w:t>
            </w:r>
            <w:r w:rsidRPr="0021762F">
              <w:rPr>
                <w:color w:val="FFFFFF" w:themeColor="background1"/>
                <w:sz w:val="18"/>
                <w:szCs w:val="18"/>
                <w:lang w:val="es-ES"/>
              </w:rPr>
              <w:br/>
              <w:t>aplicada</w:t>
            </w:r>
          </w:p>
        </w:tc>
      </w:tr>
      <w:tr w:rsidR="00B410A3" w:rsidRPr="0021762F" w14:paraId="12AEAE1E" w14:textId="77777777" w:rsidTr="004510BE">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A2B3D5" w14:textId="77777777" w:rsidR="00B410A3" w:rsidRPr="0021762F" w:rsidRDefault="00B410A3" w:rsidP="00B410A3">
            <w:pPr>
              <w:pStyle w:val="Tabletext"/>
              <w:jc w:val="center"/>
              <w:rPr>
                <w:b/>
                <w:sz w:val="18"/>
                <w:szCs w:val="18"/>
                <w:lang w:val="es-ES"/>
              </w:rPr>
            </w:pPr>
            <w:r w:rsidRPr="0021762F">
              <w:rPr>
                <w:b/>
                <w:sz w:val="18"/>
                <w:szCs w:val="18"/>
                <w:lang w:val="es-ES"/>
              </w:rPr>
              <w:t>2PAK22002</w:t>
            </w:r>
          </w:p>
        </w:tc>
        <w:tc>
          <w:tcPr>
            <w:tcW w:w="9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D9E5C5" w14:textId="77777777" w:rsidR="00B410A3" w:rsidRPr="0021762F" w:rsidRDefault="00B410A3" w:rsidP="00B410A3">
            <w:pPr>
              <w:pStyle w:val="Tabletext"/>
              <w:rPr>
                <w:sz w:val="18"/>
                <w:szCs w:val="18"/>
                <w:lang w:val="es-ES"/>
              </w:rPr>
            </w:pPr>
            <w:r w:rsidRPr="0021762F">
              <w:rPr>
                <w:sz w:val="18"/>
                <w:szCs w:val="18"/>
                <w:lang w:val="es-ES"/>
              </w:rPr>
              <w:t>Aldeas Inteligentes en Pakistán</w:t>
            </w:r>
          </w:p>
        </w:tc>
        <w:tc>
          <w:tcPr>
            <w:tcW w:w="7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5085EA" w14:textId="467FBBFB" w:rsidR="00B410A3" w:rsidRPr="0021762F" w:rsidRDefault="00B410A3" w:rsidP="00B410A3">
            <w:pPr>
              <w:pStyle w:val="Tabletext"/>
              <w:jc w:val="center"/>
              <w:rPr>
                <w:sz w:val="18"/>
                <w:szCs w:val="18"/>
                <w:lang w:val="es-ES"/>
              </w:rPr>
            </w:pPr>
            <w:r w:rsidRPr="0021762F">
              <w:rPr>
                <w:sz w:val="18"/>
                <w:szCs w:val="18"/>
                <w:lang w:val="es-ES"/>
              </w:rPr>
              <w:t>1 de diciembre de 2022</w:t>
            </w:r>
          </w:p>
        </w:tc>
        <w:tc>
          <w:tcPr>
            <w:tcW w:w="7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2E498E" w14:textId="77777777" w:rsidR="00B410A3" w:rsidRPr="0021762F" w:rsidRDefault="00B410A3" w:rsidP="00B410A3">
            <w:pPr>
              <w:pStyle w:val="Tabletext"/>
              <w:jc w:val="center"/>
              <w:rPr>
                <w:sz w:val="18"/>
                <w:szCs w:val="18"/>
                <w:lang w:val="es-ES"/>
              </w:rPr>
            </w:pPr>
            <w:r w:rsidRPr="0021762F">
              <w:rPr>
                <w:sz w:val="18"/>
                <w:szCs w:val="18"/>
                <w:lang w:val="es-ES"/>
              </w:rPr>
              <w:t>31 de marzo de 2025</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C8CDD7" w14:textId="77777777" w:rsidR="00B410A3" w:rsidRPr="0021762F" w:rsidRDefault="00B410A3" w:rsidP="00B410A3">
            <w:pPr>
              <w:pStyle w:val="Tabletext"/>
              <w:jc w:val="center"/>
              <w:rPr>
                <w:sz w:val="18"/>
                <w:szCs w:val="18"/>
                <w:lang w:val="es-ES"/>
              </w:rPr>
            </w:pPr>
            <w:r w:rsidRPr="0021762F">
              <w:rPr>
                <w:sz w:val="18"/>
                <w:szCs w:val="18"/>
                <w:lang w:val="es-ES"/>
              </w:rPr>
              <w:t>En curso</w:t>
            </w:r>
          </w:p>
        </w:tc>
        <w:tc>
          <w:tcPr>
            <w:tcW w:w="3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8D713E" w14:textId="77777777" w:rsidR="00B410A3" w:rsidRPr="0021762F" w:rsidRDefault="00B410A3" w:rsidP="00B410A3">
            <w:pPr>
              <w:pStyle w:val="Tabletext"/>
              <w:jc w:val="center"/>
              <w:rPr>
                <w:sz w:val="18"/>
                <w:szCs w:val="18"/>
                <w:lang w:val="es-ES"/>
              </w:rPr>
            </w:pPr>
            <w:r w:rsidRPr="0021762F">
              <w:rPr>
                <w:sz w:val="18"/>
                <w:szCs w:val="18"/>
                <w:lang w:val="es-ES"/>
              </w:rPr>
              <w:t>285 000</w:t>
            </w:r>
          </w:p>
        </w:tc>
        <w:tc>
          <w:tcPr>
            <w:tcW w:w="7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3E43F1" w14:textId="77777777" w:rsidR="00B410A3" w:rsidRPr="0021762F" w:rsidRDefault="00B410A3" w:rsidP="00B410A3">
            <w:pPr>
              <w:pStyle w:val="Tabletext"/>
              <w:jc w:val="center"/>
              <w:rPr>
                <w:sz w:val="18"/>
                <w:szCs w:val="18"/>
                <w:lang w:val="es-ES"/>
              </w:rPr>
            </w:pPr>
            <w:r w:rsidRPr="0021762F">
              <w:rPr>
                <w:sz w:val="18"/>
                <w:szCs w:val="18"/>
                <w:lang w:val="es-ES"/>
              </w:rPr>
              <w:t>Ministerio de Tecnología de la Información y Telecomunicaciones y Fondo de Servicio Universal (USF), Pakistán</w:t>
            </w:r>
          </w:p>
        </w:tc>
        <w:tc>
          <w:tcPr>
            <w:tcW w:w="6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76C4E7" w14:textId="250F22F4" w:rsidR="00B410A3" w:rsidRPr="0021762F" w:rsidRDefault="00B410A3" w:rsidP="00B410A3">
            <w:pPr>
              <w:pStyle w:val="Tabletext"/>
              <w:rPr>
                <w:sz w:val="18"/>
                <w:szCs w:val="18"/>
                <w:lang w:val="es-ES"/>
              </w:rPr>
            </w:pPr>
            <w:r w:rsidRPr="0021762F">
              <w:rPr>
                <w:sz w:val="18"/>
                <w:szCs w:val="18"/>
                <w:lang w:val="es-ES"/>
              </w:rPr>
              <w:t>Res. 17 de la CMDT Res. 54 de la CMDT</w:t>
            </w:r>
          </w:p>
        </w:tc>
      </w:tr>
      <w:tr w:rsidR="00B410A3" w:rsidRPr="0021762F" w14:paraId="1344F8B4" w14:textId="77777777" w:rsidTr="00B410A3">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5A63F4" w14:textId="77777777" w:rsidR="00B410A3" w:rsidRPr="0021762F" w:rsidRDefault="00B410A3" w:rsidP="00B410A3">
            <w:pPr>
              <w:pStyle w:val="Tabletext"/>
              <w:rPr>
                <w:b/>
                <w:sz w:val="18"/>
                <w:szCs w:val="18"/>
                <w:lang w:val="es-ES"/>
              </w:rPr>
            </w:pPr>
            <w:r w:rsidRPr="0021762F">
              <w:rPr>
                <w:b/>
                <w:sz w:val="18"/>
                <w:szCs w:val="18"/>
                <w:lang w:val="es-ES"/>
              </w:rPr>
              <w:t xml:space="preserve">Países beneficiarios </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B9642D" w14:textId="48A9C9D9" w:rsidR="00B410A3" w:rsidRPr="0021762F" w:rsidRDefault="00B410A3" w:rsidP="00B410A3">
            <w:pPr>
              <w:pStyle w:val="Tabletext"/>
              <w:rPr>
                <w:sz w:val="18"/>
                <w:szCs w:val="18"/>
                <w:lang w:val="es-ES"/>
              </w:rPr>
            </w:pPr>
            <w:r w:rsidRPr="0021762F">
              <w:rPr>
                <w:sz w:val="18"/>
                <w:szCs w:val="18"/>
                <w:lang w:val="es-ES"/>
              </w:rPr>
              <w:t>Pakistán</w:t>
            </w:r>
          </w:p>
        </w:tc>
      </w:tr>
      <w:tr w:rsidR="00B410A3" w:rsidRPr="0021762F" w14:paraId="7DF07E2D" w14:textId="77777777" w:rsidTr="00B410A3">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05C9A9" w14:textId="77777777" w:rsidR="00B410A3" w:rsidRPr="0021762F" w:rsidRDefault="00B410A3" w:rsidP="00B410A3">
            <w:pPr>
              <w:pStyle w:val="Tabletext"/>
              <w:rPr>
                <w:b/>
                <w:sz w:val="18"/>
                <w:szCs w:val="18"/>
                <w:lang w:val="es-ES"/>
              </w:rPr>
            </w:pPr>
            <w:r w:rsidRPr="0021762F">
              <w:rPr>
                <w:b/>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116420A" w14:textId="77777777" w:rsidR="00B410A3" w:rsidRPr="0021762F" w:rsidRDefault="00B410A3" w:rsidP="00B410A3">
            <w:pPr>
              <w:pStyle w:val="Tabletext"/>
              <w:rPr>
                <w:sz w:val="18"/>
                <w:szCs w:val="18"/>
                <w:lang w:val="es-ES"/>
              </w:rPr>
            </w:pPr>
            <w:r w:rsidRPr="0021762F">
              <w:rPr>
                <w:sz w:val="18"/>
                <w:szCs w:val="18"/>
                <w:lang w:val="es-ES"/>
              </w:rPr>
              <w:t>El proyecto hace hincapié en la implementación de ciudades inteligentes en Pakistán por el MoITT, la UIT y Huawei. Se han establecido ciudades inteligentes en Gokina y Sambrial. Además de facilitar la conectividad rural, el proyecto tiene por objeto mejorar las competencias digitales y el acceso a un conjunto de servicios, en particular la educación digital y los servicios de salud digitales, a fin de ayudar a las comunidades rurales y aisladas, en particular a la población vulnerable. SV Pakistán tiene previsto poner en marcha una tercera aldea en Swabi en 2025.</w:t>
            </w:r>
          </w:p>
        </w:tc>
      </w:tr>
      <w:tr w:rsidR="00B410A3" w:rsidRPr="0021762F" w14:paraId="52381180" w14:textId="77777777" w:rsidTr="00B410A3">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2590FE" w14:textId="77777777" w:rsidR="00B410A3" w:rsidRPr="0021762F" w:rsidRDefault="00B410A3" w:rsidP="00181466">
            <w:pPr>
              <w:pStyle w:val="Tabletext"/>
              <w:spacing w:before="0" w:after="0"/>
              <w:jc w:val="center"/>
              <w:rPr>
                <w:b/>
                <w:sz w:val="18"/>
                <w:szCs w:val="18"/>
                <w:lang w:val="es-ES"/>
              </w:rPr>
            </w:pPr>
          </w:p>
        </w:tc>
      </w:tr>
      <w:tr w:rsidR="00B410A3" w:rsidRPr="0021762F" w14:paraId="62EF3F9F" w14:textId="77777777" w:rsidTr="004510BE">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04424D" w14:textId="77777777" w:rsidR="00B410A3" w:rsidRPr="0021762F" w:rsidRDefault="00B410A3" w:rsidP="00B410A3">
            <w:pPr>
              <w:pStyle w:val="Tabletext"/>
              <w:jc w:val="center"/>
              <w:rPr>
                <w:b/>
                <w:sz w:val="18"/>
                <w:szCs w:val="18"/>
                <w:lang w:val="es-ES"/>
              </w:rPr>
            </w:pPr>
            <w:r w:rsidRPr="0021762F">
              <w:rPr>
                <w:b/>
                <w:sz w:val="18"/>
                <w:szCs w:val="18"/>
                <w:lang w:val="es-ES"/>
              </w:rPr>
              <w:t>2RAS22070</w:t>
            </w:r>
          </w:p>
        </w:tc>
        <w:tc>
          <w:tcPr>
            <w:tcW w:w="9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7065E7" w14:textId="77777777" w:rsidR="00B410A3" w:rsidRPr="0021762F" w:rsidRDefault="00B410A3" w:rsidP="00B410A3">
            <w:pPr>
              <w:pStyle w:val="Tabletext"/>
              <w:rPr>
                <w:sz w:val="18"/>
                <w:szCs w:val="18"/>
                <w:lang w:val="es-ES"/>
              </w:rPr>
            </w:pPr>
            <w:r w:rsidRPr="0021762F">
              <w:rPr>
                <w:sz w:val="18"/>
                <w:szCs w:val="18"/>
                <w:lang w:val="es-ES"/>
              </w:rPr>
              <w:t>Islas inteligentes en el Pacífico</w:t>
            </w:r>
          </w:p>
        </w:tc>
        <w:tc>
          <w:tcPr>
            <w:tcW w:w="7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023845" w14:textId="77777777" w:rsidR="00B410A3" w:rsidRPr="0021762F" w:rsidRDefault="00B410A3" w:rsidP="00B410A3">
            <w:pPr>
              <w:pStyle w:val="Tabletext"/>
              <w:jc w:val="center"/>
              <w:rPr>
                <w:sz w:val="18"/>
                <w:szCs w:val="18"/>
                <w:lang w:val="es-ES"/>
              </w:rPr>
            </w:pPr>
            <w:r w:rsidRPr="0021762F">
              <w:rPr>
                <w:sz w:val="18"/>
                <w:szCs w:val="18"/>
                <w:lang w:val="es-ES"/>
              </w:rPr>
              <w:t>1 de octubre de 2022</w:t>
            </w:r>
          </w:p>
        </w:tc>
        <w:tc>
          <w:tcPr>
            <w:tcW w:w="7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357160" w14:textId="77777777" w:rsidR="00B410A3" w:rsidRPr="0021762F" w:rsidRDefault="00B410A3" w:rsidP="00B410A3">
            <w:pPr>
              <w:pStyle w:val="Tabletext"/>
              <w:jc w:val="center"/>
              <w:rPr>
                <w:sz w:val="18"/>
                <w:szCs w:val="18"/>
                <w:lang w:val="es-ES"/>
              </w:rPr>
            </w:pPr>
            <w:r w:rsidRPr="0021762F">
              <w:rPr>
                <w:sz w:val="18"/>
                <w:szCs w:val="18"/>
                <w:lang w:val="es-ES"/>
              </w:rPr>
              <w:t>31 de diciembre de 2025</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4B668F" w14:textId="77777777" w:rsidR="00B410A3" w:rsidRPr="0021762F" w:rsidRDefault="00B410A3" w:rsidP="00B410A3">
            <w:pPr>
              <w:pStyle w:val="Tabletext"/>
              <w:jc w:val="center"/>
              <w:rPr>
                <w:sz w:val="18"/>
                <w:szCs w:val="18"/>
                <w:lang w:val="es-ES"/>
              </w:rPr>
            </w:pPr>
            <w:r w:rsidRPr="0021762F">
              <w:rPr>
                <w:sz w:val="18"/>
                <w:szCs w:val="18"/>
                <w:lang w:val="es-ES"/>
              </w:rPr>
              <w:t>En curso</w:t>
            </w:r>
          </w:p>
        </w:tc>
        <w:tc>
          <w:tcPr>
            <w:tcW w:w="3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AA715D" w14:textId="77777777" w:rsidR="00B410A3" w:rsidRPr="0021762F" w:rsidRDefault="00B410A3" w:rsidP="00B410A3">
            <w:pPr>
              <w:pStyle w:val="Tabletext"/>
              <w:jc w:val="center"/>
              <w:rPr>
                <w:sz w:val="18"/>
                <w:szCs w:val="18"/>
                <w:lang w:val="es-ES"/>
              </w:rPr>
            </w:pPr>
            <w:r w:rsidRPr="0021762F">
              <w:rPr>
                <w:sz w:val="18"/>
                <w:szCs w:val="18"/>
                <w:lang w:val="es-ES"/>
              </w:rPr>
              <w:t>240 000</w:t>
            </w:r>
          </w:p>
        </w:tc>
        <w:tc>
          <w:tcPr>
            <w:tcW w:w="7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CBC877" w14:textId="77777777" w:rsidR="00B410A3" w:rsidRPr="0021762F" w:rsidRDefault="00B410A3" w:rsidP="00B410A3">
            <w:pPr>
              <w:pStyle w:val="Tabletext"/>
              <w:jc w:val="center"/>
              <w:rPr>
                <w:sz w:val="18"/>
                <w:szCs w:val="18"/>
                <w:lang w:val="es-ES"/>
              </w:rPr>
            </w:pPr>
            <w:r w:rsidRPr="0021762F">
              <w:rPr>
                <w:sz w:val="18"/>
                <w:szCs w:val="18"/>
                <w:lang w:val="es-ES"/>
              </w:rPr>
              <w:t>Banco Asiático de Desarrollo (ADB)</w:t>
            </w:r>
          </w:p>
        </w:tc>
        <w:tc>
          <w:tcPr>
            <w:tcW w:w="6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A2F0F5" w14:textId="77777777" w:rsidR="00B410A3" w:rsidRPr="0021762F" w:rsidRDefault="00B410A3" w:rsidP="00B410A3">
            <w:pPr>
              <w:pStyle w:val="Tabletext"/>
              <w:rPr>
                <w:sz w:val="18"/>
                <w:szCs w:val="18"/>
                <w:lang w:val="es-ES"/>
              </w:rPr>
            </w:pPr>
            <w:r w:rsidRPr="0021762F">
              <w:rPr>
                <w:sz w:val="18"/>
                <w:szCs w:val="18"/>
                <w:lang w:val="es-ES"/>
              </w:rPr>
              <w:t>Rec. 19 de la CMDT</w:t>
            </w:r>
          </w:p>
          <w:p w14:paraId="2FB8BD98" w14:textId="77777777" w:rsidR="00B410A3" w:rsidRPr="0021762F" w:rsidRDefault="00B410A3" w:rsidP="00B410A3">
            <w:pPr>
              <w:pStyle w:val="Tabletext"/>
              <w:rPr>
                <w:sz w:val="18"/>
                <w:szCs w:val="18"/>
                <w:lang w:val="es-ES"/>
              </w:rPr>
            </w:pPr>
            <w:r w:rsidRPr="0021762F">
              <w:rPr>
                <w:sz w:val="18"/>
                <w:szCs w:val="18"/>
                <w:lang w:val="es-ES"/>
              </w:rPr>
              <w:t>Res. 17 de la CMDT</w:t>
            </w:r>
          </w:p>
          <w:p w14:paraId="5C7B7AA6" w14:textId="77777777" w:rsidR="00B410A3" w:rsidRPr="0021762F" w:rsidRDefault="00B410A3" w:rsidP="00B410A3">
            <w:pPr>
              <w:pStyle w:val="Tabletext"/>
              <w:rPr>
                <w:sz w:val="18"/>
                <w:szCs w:val="18"/>
                <w:lang w:val="es-ES"/>
              </w:rPr>
            </w:pPr>
            <w:r w:rsidRPr="0021762F">
              <w:rPr>
                <w:sz w:val="18"/>
                <w:szCs w:val="18"/>
                <w:lang w:val="es-ES"/>
              </w:rPr>
              <w:t>Res. 37 de la CMDT</w:t>
            </w:r>
          </w:p>
          <w:p w14:paraId="67893439" w14:textId="042A0E83" w:rsidR="00B410A3" w:rsidRPr="0021762F" w:rsidRDefault="00B410A3" w:rsidP="00B410A3">
            <w:pPr>
              <w:pStyle w:val="Tabletext"/>
              <w:rPr>
                <w:sz w:val="18"/>
                <w:szCs w:val="18"/>
                <w:lang w:val="es-ES"/>
              </w:rPr>
            </w:pPr>
            <w:r w:rsidRPr="0021762F">
              <w:rPr>
                <w:sz w:val="18"/>
                <w:szCs w:val="18"/>
                <w:lang w:val="es-ES"/>
              </w:rPr>
              <w:t>Res. 54 de la CMDT</w:t>
            </w:r>
          </w:p>
          <w:p w14:paraId="4E206F83" w14:textId="1E3161FF" w:rsidR="00B410A3" w:rsidRPr="0021762F" w:rsidRDefault="00B410A3" w:rsidP="00B410A3">
            <w:pPr>
              <w:pStyle w:val="Tabletext"/>
              <w:rPr>
                <w:sz w:val="18"/>
                <w:szCs w:val="18"/>
                <w:lang w:val="es-ES"/>
              </w:rPr>
            </w:pPr>
            <w:r w:rsidRPr="0021762F">
              <w:rPr>
                <w:sz w:val="18"/>
                <w:szCs w:val="18"/>
                <w:lang w:val="es-ES"/>
              </w:rPr>
              <w:t>Res. 89 de la CMDT</w:t>
            </w:r>
          </w:p>
        </w:tc>
      </w:tr>
      <w:tr w:rsidR="00B410A3" w:rsidRPr="0021762F" w14:paraId="31472CF1" w14:textId="77777777" w:rsidTr="00B410A3">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68A9DB" w14:textId="77777777" w:rsidR="00B410A3" w:rsidRPr="0021762F" w:rsidRDefault="00B410A3" w:rsidP="00B410A3">
            <w:pPr>
              <w:pStyle w:val="Tabletext"/>
              <w:rPr>
                <w:b/>
                <w:sz w:val="18"/>
                <w:szCs w:val="18"/>
                <w:lang w:val="es-ES"/>
              </w:rPr>
            </w:pPr>
            <w:r w:rsidRPr="0021762F">
              <w:rPr>
                <w:b/>
                <w:sz w:val="18"/>
                <w:szCs w:val="18"/>
                <w:lang w:val="es-ES"/>
              </w:rPr>
              <w:t>Países beneficiarios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48EA09" w14:textId="34B16266" w:rsidR="00B410A3" w:rsidRPr="0021762F" w:rsidRDefault="00B410A3" w:rsidP="00B410A3">
            <w:pPr>
              <w:pStyle w:val="Tabletext"/>
              <w:rPr>
                <w:sz w:val="18"/>
                <w:szCs w:val="18"/>
                <w:lang w:val="es-ES"/>
              </w:rPr>
            </w:pPr>
            <w:r w:rsidRPr="0021762F">
              <w:rPr>
                <w:sz w:val="18"/>
                <w:szCs w:val="18"/>
                <w:lang w:val="es-ES"/>
              </w:rPr>
              <w:t>Fiji, Papua Nueva Guinea, Vanuatu</w:t>
            </w:r>
          </w:p>
        </w:tc>
      </w:tr>
      <w:tr w:rsidR="00B410A3" w:rsidRPr="0021762F" w14:paraId="00D93B57" w14:textId="77777777" w:rsidTr="00B410A3">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93F2F1" w14:textId="77777777" w:rsidR="00B410A3" w:rsidRPr="0021762F" w:rsidRDefault="00B410A3" w:rsidP="000C0021">
            <w:pPr>
              <w:pStyle w:val="Tabletext"/>
              <w:spacing w:before="0"/>
              <w:rPr>
                <w:b/>
                <w:sz w:val="18"/>
                <w:szCs w:val="18"/>
                <w:lang w:val="es-ES"/>
              </w:rPr>
            </w:pPr>
            <w:r w:rsidRPr="0021762F">
              <w:rPr>
                <w:b/>
                <w:sz w:val="18"/>
                <w:szCs w:val="18"/>
                <w:lang w:val="es-ES"/>
              </w:rPr>
              <w:lastRenderedPageBreak/>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A4FF0C" w14:textId="1418B15C" w:rsidR="00B410A3" w:rsidRPr="0021762F" w:rsidRDefault="00B410A3" w:rsidP="000C0021">
            <w:pPr>
              <w:pStyle w:val="Tabletext"/>
              <w:spacing w:before="0"/>
              <w:rPr>
                <w:sz w:val="18"/>
                <w:szCs w:val="18"/>
                <w:lang w:val="es-ES"/>
              </w:rPr>
            </w:pPr>
            <w:r w:rsidRPr="0021762F">
              <w:rPr>
                <w:sz w:val="18"/>
                <w:szCs w:val="18"/>
                <w:lang w:val="es-ES"/>
              </w:rPr>
              <w:t>El proyecto registró avances en Papua Nueva Guinea (Maprik), Vanuatu (Malekula Sur) y Fiji (Rotuma), incluida la evaluación de las necesidades de las islas abarcadas por el mismo y de las competencias digitales pertinentes. Se fomentaron servicios digitales en los tres países y se elaboró una metodología de evaluación de las necesidades de islas inteligentes.</w:t>
            </w:r>
          </w:p>
        </w:tc>
      </w:tr>
      <w:tr w:rsidR="00B410A3" w:rsidRPr="0021762F" w14:paraId="56A42725" w14:textId="77777777" w:rsidTr="00B410A3">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C63320" w14:textId="77777777" w:rsidR="00B410A3" w:rsidRPr="0021762F" w:rsidRDefault="00B410A3" w:rsidP="000C0021">
            <w:pPr>
              <w:pStyle w:val="Tabletext"/>
              <w:spacing w:before="0" w:after="0"/>
              <w:jc w:val="center"/>
              <w:rPr>
                <w:b/>
                <w:sz w:val="18"/>
                <w:szCs w:val="18"/>
                <w:lang w:val="es-ES"/>
              </w:rPr>
            </w:pPr>
          </w:p>
        </w:tc>
      </w:tr>
      <w:tr w:rsidR="00B410A3" w:rsidRPr="0021762F" w14:paraId="56FEF3E2" w14:textId="77777777" w:rsidTr="004510BE">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7E9795" w14:textId="77777777" w:rsidR="00B410A3" w:rsidRPr="0021762F" w:rsidRDefault="00B410A3" w:rsidP="00B410A3">
            <w:pPr>
              <w:pStyle w:val="Tabletext"/>
              <w:jc w:val="center"/>
              <w:rPr>
                <w:b/>
                <w:sz w:val="18"/>
                <w:szCs w:val="18"/>
                <w:lang w:val="es-ES"/>
              </w:rPr>
            </w:pPr>
            <w:r w:rsidRPr="0021762F">
              <w:rPr>
                <w:b/>
                <w:sz w:val="18"/>
                <w:szCs w:val="18"/>
                <w:lang w:val="es-ES"/>
              </w:rPr>
              <w:t>7RAS23072</w:t>
            </w:r>
          </w:p>
        </w:tc>
        <w:tc>
          <w:tcPr>
            <w:tcW w:w="9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8A2F41" w14:textId="77777777" w:rsidR="00B410A3" w:rsidRPr="0021762F" w:rsidRDefault="00B410A3" w:rsidP="00B410A3">
            <w:pPr>
              <w:pStyle w:val="Tabletext"/>
              <w:rPr>
                <w:sz w:val="18"/>
                <w:szCs w:val="18"/>
                <w:lang w:val="es-ES"/>
              </w:rPr>
            </w:pPr>
            <w:r w:rsidRPr="0021762F">
              <w:rPr>
                <w:sz w:val="18"/>
                <w:szCs w:val="18"/>
                <w:lang w:val="es-ES"/>
              </w:rPr>
              <w:t>Acelerar la transformación digital en Asia-Pacífico</w:t>
            </w:r>
          </w:p>
        </w:tc>
        <w:tc>
          <w:tcPr>
            <w:tcW w:w="7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43C1D5" w14:textId="1258C2C8" w:rsidR="00B410A3" w:rsidRPr="0021762F" w:rsidRDefault="00B410A3" w:rsidP="00B410A3">
            <w:pPr>
              <w:pStyle w:val="Tabletext"/>
              <w:jc w:val="center"/>
              <w:rPr>
                <w:sz w:val="18"/>
                <w:szCs w:val="18"/>
                <w:lang w:val="es-ES"/>
              </w:rPr>
            </w:pPr>
            <w:r w:rsidRPr="0021762F">
              <w:rPr>
                <w:sz w:val="18"/>
                <w:szCs w:val="18"/>
                <w:lang w:val="es-ES"/>
              </w:rPr>
              <w:t>1 de agosto de 2023</w:t>
            </w:r>
          </w:p>
        </w:tc>
        <w:tc>
          <w:tcPr>
            <w:tcW w:w="7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6FCD89" w14:textId="77777777" w:rsidR="00B410A3" w:rsidRPr="0021762F" w:rsidRDefault="00B410A3" w:rsidP="00B410A3">
            <w:pPr>
              <w:pStyle w:val="Tabletext"/>
              <w:jc w:val="center"/>
              <w:rPr>
                <w:sz w:val="18"/>
                <w:szCs w:val="18"/>
                <w:lang w:val="es-ES"/>
              </w:rPr>
            </w:pPr>
            <w:r w:rsidRPr="0021762F">
              <w:rPr>
                <w:sz w:val="18"/>
                <w:szCs w:val="18"/>
                <w:lang w:val="es-ES"/>
              </w:rPr>
              <w:t>31 de julio de 2025</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2CF3B6" w14:textId="77777777" w:rsidR="00B410A3" w:rsidRPr="0021762F" w:rsidRDefault="00B410A3" w:rsidP="00B410A3">
            <w:pPr>
              <w:pStyle w:val="Tabletext"/>
              <w:jc w:val="center"/>
              <w:rPr>
                <w:sz w:val="18"/>
                <w:szCs w:val="18"/>
                <w:lang w:val="es-ES"/>
              </w:rPr>
            </w:pPr>
            <w:r w:rsidRPr="0021762F">
              <w:rPr>
                <w:sz w:val="18"/>
                <w:szCs w:val="18"/>
                <w:lang w:val="es-ES"/>
              </w:rPr>
              <w:t>En curso</w:t>
            </w:r>
          </w:p>
        </w:tc>
        <w:tc>
          <w:tcPr>
            <w:tcW w:w="3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8E592C" w14:textId="77777777" w:rsidR="00B410A3" w:rsidRPr="0021762F" w:rsidRDefault="00B410A3" w:rsidP="00B410A3">
            <w:pPr>
              <w:pStyle w:val="Tabletext"/>
              <w:jc w:val="center"/>
              <w:rPr>
                <w:sz w:val="18"/>
                <w:szCs w:val="18"/>
                <w:lang w:val="es-ES"/>
              </w:rPr>
            </w:pPr>
            <w:r w:rsidRPr="0021762F">
              <w:rPr>
                <w:sz w:val="18"/>
                <w:szCs w:val="18"/>
                <w:lang w:val="es-ES"/>
              </w:rPr>
              <w:t>296 325</w:t>
            </w:r>
          </w:p>
        </w:tc>
        <w:tc>
          <w:tcPr>
            <w:tcW w:w="7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FFAE79" w14:textId="77777777" w:rsidR="00B410A3" w:rsidRPr="0021762F" w:rsidRDefault="00B410A3" w:rsidP="00B410A3">
            <w:pPr>
              <w:pStyle w:val="Tabletext"/>
              <w:jc w:val="center"/>
              <w:rPr>
                <w:sz w:val="18"/>
                <w:szCs w:val="18"/>
                <w:lang w:val="es-ES"/>
              </w:rPr>
            </w:pPr>
            <w:r w:rsidRPr="0021762F">
              <w:rPr>
                <w:sz w:val="18"/>
                <w:szCs w:val="18"/>
                <w:lang w:val="es-ES"/>
              </w:rPr>
              <w:t>Departamento de Infraestructuras, Transporte, Desarrollo Regional, Comunicaciones, Deporte y Artes de Australia (DITRDCSA)</w:t>
            </w:r>
          </w:p>
        </w:tc>
        <w:tc>
          <w:tcPr>
            <w:tcW w:w="6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6B12E5" w14:textId="77777777" w:rsidR="00B410A3" w:rsidRPr="0021762F" w:rsidRDefault="00B410A3" w:rsidP="00B410A3">
            <w:pPr>
              <w:pStyle w:val="Tabletext"/>
              <w:rPr>
                <w:sz w:val="18"/>
                <w:szCs w:val="18"/>
                <w:lang w:val="es-ES"/>
              </w:rPr>
            </w:pPr>
            <w:r w:rsidRPr="0021762F">
              <w:rPr>
                <w:sz w:val="18"/>
                <w:szCs w:val="18"/>
                <w:lang w:val="es-ES"/>
              </w:rPr>
              <w:t>Res. 17 de la CMDT</w:t>
            </w:r>
          </w:p>
          <w:p w14:paraId="137A45DE" w14:textId="7B6A91DF" w:rsidR="00B410A3" w:rsidRPr="0021762F" w:rsidRDefault="00B410A3" w:rsidP="00B410A3">
            <w:pPr>
              <w:pStyle w:val="Tabletext"/>
              <w:rPr>
                <w:sz w:val="18"/>
                <w:szCs w:val="18"/>
                <w:lang w:val="es-ES"/>
              </w:rPr>
            </w:pPr>
            <w:r w:rsidRPr="0021762F">
              <w:rPr>
                <w:sz w:val="18"/>
                <w:szCs w:val="18"/>
                <w:lang w:val="es-ES"/>
              </w:rPr>
              <w:t>Res. 89 de la CMDT</w:t>
            </w:r>
          </w:p>
        </w:tc>
      </w:tr>
      <w:tr w:rsidR="00B410A3" w:rsidRPr="0021762F" w14:paraId="171C37A4" w14:textId="77777777" w:rsidTr="00B410A3">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DF15DF" w14:textId="77777777" w:rsidR="00B410A3" w:rsidRPr="0021762F" w:rsidRDefault="00B410A3" w:rsidP="000C0021">
            <w:pPr>
              <w:pStyle w:val="Tabletext"/>
              <w:spacing w:before="0"/>
              <w:rPr>
                <w:b/>
                <w:sz w:val="18"/>
                <w:szCs w:val="18"/>
                <w:lang w:val="es-ES"/>
              </w:rPr>
            </w:pPr>
            <w:r w:rsidRPr="0021762F">
              <w:rPr>
                <w:b/>
                <w:sz w:val="18"/>
                <w:szCs w:val="18"/>
                <w:lang w:val="es-ES"/>
              </w:rPr>
              <w:t>Países beneficiarios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56CDA6" w14:textId="5BC45B04" w:rsidR="00B410A3" w:rsidRPr="0021762F" w:rsidRDefault="00B410A3" w:rsidP="000C0021">
            <w:pPr>
              <w:pStyle w:val="Tabletext"/>
              <w:spacing w:before="0"/>
              <w:rPr>
                <w:sz w:val="18"/>
                <w:szCs w:val="18"/>
                <w:lang w:val="es-ES"/>
              </w:rPr>
            </w:pPr>
            <w:r w:rsidRPr="0021762F">
              <w:rPr>
                <w:sz w:val="18"/>
                <w:szCs w:val="18"/>
                <w:lang w:val="es-ES"/>
              </w:rPr>
              <w:t>Buthán, Camboya, Lao (R.D.P.), Papua Nueva Guinea, Filipinas, Vanuatu</w:t>
            </w:r>
          </w:p>
        </w:tc>
      </w:tr>
      <w:tr w:rsidR="00B410A3" w:rsidRPr="0021762F" w14:paraId="787BBBB7" w14:textId="77777777" w:rsidTr="00B410A3">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8F5C5B" w14:textId="77777777" w:rsidR="00B410A3" w:rsidRPr="0021762F" w:rsidRDefault="00B410A3" w:rsidP="000C0021">
            <w:pPr>
              <w:pStyle w:val="Tabletext"/>
              <w:spacing w:before="0" w:after="0"/>
              <w:rPr>
                <w:b/>
                <w:sz w:val="18"/>
                <w:szCs w:val="18"/>
                <w:lang w:val="es-ES"/>
              </w:rPr>
            </w:pPr>
            <w:r w:rsidRPr="0021762F">
              <w:rPr>
                <w:b/>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6D6D75E" w14:textId="40438A85" w:rsidR="00B410A3" w:rsidRPr="0021762F" w:rsidRDefault="00B410A3" w:rsidP="000C0021">
            <w:pPr>
              <w:pStyle w:val="Tabletext"/>
              <w:spacing w:before="0" w:after="0"/>
              <w:rPr>
                <w:sz w:val="18"/>
                <w:szCs w:val="18"/>
                <w:lang w:val="es-ES"/>
              </w:rPr>
            </w:pPr>
            <w:r w:rsidRPr="0021762F">
              <w:rPr>
                <w:sz w:val="18"/>
                <w:szCs w:val="18"/>
                <w:lang w:val="es-ES"/>
              </w:rPr>
              <w:t>El proyecto facilita el logro de los siguientes resultados:</w:t>
            </w:r>
          </w:p>
          <w:p w14:paraId="7B10EF7C" w14:textId="7A25E475" w:rsidR="00B410A3" w:rsidRPr="0021762F" w:rsidRDefault="00B410A3" w:rsidP="000C0021">
            <w:pPr>
              <w:pStyle w:val="Tabletext"/>
              <w:spacing w:before="0" w:after="0"/>
              <w:ind w:left="284" w:hanging="284"/>
              <w:rPr>
                <w:sz w:val="18"/>
                <w:szCs w:val="18"/>
                <w:lang w:val="es-ES"/>
              </w:rPr>
            </w:pPr>
            <w:r w:rsidRPr="0021762F">
              <w:rPr>
                <w:sz w:val="18"/>
                <w:szCs w:val="18"/>
                <w:lang w:val="es-ES"/>
              </w:rPr>
              <w:t>–</w:t>
            </w:r>
            <w:r w:rsidRPr="0021762F">
              <w:rPr>
                <w:sz w:val="18"/>
                <w:szCs w:val="18"/>
                <w:lang w:val="es-ES"/>
              </w:rPr>
              <w:tab/>
              <w:t>Elaboración del Marco Técnico Gubernamental Digital de la ASEAN mediante una consulta exhaustiva, respaldado por los ministros de Digitalización de la ASEAN en la ADGMIN 2025 (enero).</w:t>
            </w:r>
          </w:p>
          <w:p w14:paraId="53C06D0B" w14:textId="1ABA5C09" w:rsidR="00B410A3" w:rsidRPr="0021762F" w:rsidRDefault="00B410A3" w:rsidP="000C0021">
            <w:pPr>
              <w:pStyle w:val="Tabletext"/>
              <w:spacing w:before="0" w:after="0"/>
              <w:ind w:left="284" w:hanging="284"/>
              <w:rPr>
                <w:sz w:val="18"/>
                <w:szCs w:val="18"/>
                <w:lang w:val="es-ES"/>
              </w:rPr>
            </w:pPr>
            <w:r w:rsidRPr="0021762F">
              <w:rPr>
                <w:sz w:val="18"/>
                <w:szCs w:val="18"/>
                <w:lang w:val="es-ES"/>
              </w:rPr>
              <w:t>–</w:t>
            </w:r>
            <w:r w:rsidRPr="0021762F">
              <w:rPr>
                <w:sz w:val="18"/>
                <w:szCs w:val="18"/>
                <w:lang w:val="es-ES"/>
              </w:rPr>
              <w:tab/>
              <w:t>Se llevaron a cabo actividades de capacitación mediante un taller presencial destinado a los Estados miembros de la ASEAN a nivel gubernamental para facilitar la transformación del gobierno digital en el marco de GovStack, incluidas actividades conexas como la identificación digital, los pagos y el mediador de información.</w:t>
            </w:r>
          </w:p>
          <w:p w14:paraId="182428B9" w14:textId="7A697EBC" w:rsidR="00B410A3" w:rsidRPr="0021762F" w:rsidRDefault="00B410A3" w:rsidP="000C0021">
            <w:pPr>
              <w:pStyle w:val="Tabletext"/>
              <w:spacing w:before="0" w:after="0"/>
              <w:ind w:left="284" w:hanging="284"/>
              <w:rPr>
                <w:sz w:val="18"/>
                <w:szCs w:val="18"/>
                <w:lang w:val="es-ES"/>
              </w:rPr>
            </w:pPr>
            <w:r w:rsidRPr="0021762F">
              <w:rPr>
                <w:sz w:val="18"/>
                <w:szCs w:val="18"/>
                <w:lang w:val="es-ES"/>
              </w:rPr>
              <w:t>–</w:t>
            </w:r>
            <w:r w:rsidRPr="0021762F">
              <w:rPr>
                <w:sz w:val="18"/>
                <w:szCs w:val="18"/>
                <w:lang w:val="es-ES"/>
              </w:rPr>
              <w:tab/>
              <w:t>Asistencia a Papua Nueva Guinea en el marco de GovStack, incluida la identificación digital, entre otros elementos básicos conexos, incluidos el flujo de trabajo y los pagos. Se llevan a cabo sesiones de capacitación para los equipos existentes o nuevos sobre elaboración de notas conceptuales y se realizan ejercicios de capacitación para solicitar propuestas de identificación digital. Se capacitan a unas 400 partes interesadas de diferentes departamentos, y durante el taller, Papua Nueva Guinea procedió a la puesta en marcha de varios servicios piloto.</w:t>
            </w:r>
          </w:p>
          <w:p w14:paraId="3E3AFFFF" w14:textId="5D0C8AC0" w:rsidR="00B410A3" w:rsidRPr="0021762F" w:rsidRDefault="00B410A3" w:rsidP="000C0021">
            <w:pPr>
              <w:pStyle w:val="Tabletext"/>
              <w:spacing w:before="0" w:after="0"/>
              <w:ind w:left="284" w:hanging="284"/>
              <w:rPr>
                <w:sz w:val="18"/>
                <w:szCs w:val="18"/>
                <w:lang w:val="es-ES"/>
              </w:rPr>
            </w:pPr>
            <w:r w:rsidRPr="0021762F">
              <w:rPr>
                <w:sz w:val="18"/>
                <w:szCs w:val="18"/>
                <w:lang w:val="es-ES"/>
              </w:rPr>
              <w:t>–</w:t>
            </w:r>
            <w:r w:rsidRPr="0021762F">
              <w:rPr>
                <w:sz w:val="18"/>
                <w:szCs w:val="18"/>
                <w:lang w:val="es-ES"/>
              </w:rPr>
              <w:tab/>
              <w:t>Se brinda asistencia a Lao RDP para desarrollar el portal de la Oficina de Gestión de Proyectos (en curso) y realizar talleres de capacitación destinados a los equipos del Centro de Gobierno Digital (DGC) sobre GovStack.</w:t>
            </w:r>
          </w:p>
        </w:tc>
      </w:tr>
      <w:tr w:rsidR="00B410A3" w:rsidRPr="0021762F" w14:paraId="6EBD09A2" w14:textId="77777777" w:rsidTr="00B410A3">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DD52C4" w14:textId="77777777" w:rsidR="00B410A3" w:rsidRPr="0021762F" w:rsidRDefault="00B410A3" w:rsidP="000C0021">
            <w:pPr>
              <w:pStyle w:val="Tabletext"/>
              <w:spacing w:before="0" w:after="0"/>
              <w:jc w:val="center"/>
              <w:rPr>
                <w:b/>
                <w:sz w:val="18"/>
                <w:szCs w:val="18"/>
                <w:lang w:val="es-ES"/>
              </w:rPr>
            </w:pPr>
          </w:p>
        </w:tc>
      </w:tr>
      <w:tr w:rsidR="00B410A3" w:rsidRPr="0021762F" w14:paraId="7162C221" w14:textId="77777777" w:rsidTr="004510BE">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278349" w14:textId="77777777" w:rsidR="00B410A3" w:rsidRPr="0021762F" w:rsidRDefault="00B410A3" w:rsidP="000C0021">
            <w:pPr>
              <w:pStyle w:val="Tabletext"/>
              <w:spacing w:before="0" w:after="0"/>
              <w:jc w:val="center"/>
              <w:rPr>
                <w:b/>
                <w:sz w:val="18"/>
                <w:szCs w:val="18"/>
                <w:lang w:val="es-ES"/>
              </w:rPr>
            </w:pPr>
            <w:r w:rsidRPr="0021762F">
              <w:rPr>
                <w:b/>
                <w:sz w:val="18"/>
                <w:szCs w:val="18"/>
                <w:lang w:val="es-ES"/>
              </w:rPr>
              <w:t>9FSM22001</w:t>
            </w:r>
          </w:p>
        </w:tc>
        <w:tc>
          <w:tcPr>
            <w:tcW w:w="9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E4760A" w14:textId="77777777" w:rsidR="00B410A3" w:rsidRPr="0021762F" w:rsidRDefault="00B410A3" w:rsidP="000C0021">
            <w:pPr>
              <w:pStyle w:val="Tabletext"/>
              <w:spacing w:before="0" w:after="0"/>
              <w:rPr>
                <w:sz w:val="18"/>
                <w:szCs w:val="18"/>
                <w:lang w:val="es-ES"/>
              </w:rPr>
            </w:pPr>
            <w:r w:rsidRPr="0021762F">
              <w:rPr>
                <w:sz w:val="18"/>
                <w:szCs w:val="18"/>
                <w:lang w:val="es-ES"/>
              </w:rPr>
              <w:t>Acelerar el logro de los ODS mediante la transformación digital para reforzar la resiliencia de las comunidades en Micronesia</w:t>
            </w:r>
          </w:p>
        </w:tc>
        <w:tc>
          <w:tcPr>
            <w:tcW w:w="7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913466" w14:textId="77777777" w:rsidR="00B410A3" w:rsidRPr="0021762F" w:rsidRDefault="00B410A3" w:rsidP="000C0021">
            <w:pPr>
              <w:pStyle w:val="Tabletext"/>
              <w:spacing w:before="0" w:after="0"/>
              <w:jc w:val="center"/>
              <w:rPr>
                <w:sz w:val="18"/>
                <w:szCs w:val="18"/>
                <w:lang w:val="es-ES"/>
              </w:rPr>
            </w:pPr>
            <w:r w:rsidRPr="0021762F">
              <w:rPr>
                <w:sz w:val="18"/>
                <w:szCs w:val="18"/>
                <w:lang w:val="es-ES"/>
              </w:rPr>
              <w:t>1 de septiembre de 2022</w:t>
            </w:r>
          </w:p>
        </w:tc>
        <w:tc>
          <w:tcPr>
            <w:tcW w:w="7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9413EF" w14:textId="77777777" w:rsidR="00B410A3" w:rsidRPr="0021762F" w:rsidRDefault="00B410A3" w:rsidP="000C0021">
            <w:pPr>
              <w:pStyle w:val="Tabletext"/>
              <w:spacing w:before="0" w:after="0"/>
              <w:jc w:val="center"/>
              <w:rPr>
                <w:sz w:val="18"/>
                <w:szCs w:val="18"/>
                <w:lang w:val="es-ES"/>
              </w:rPr>
            </w:pPr>
            <w:r w:rsidRPr="0021762F">
              <w:rPr>
                <w:sz w:val="18"/>
                <w:szCs w:val="18"/>
                <w:lang w:val="es-ES"/>
              </w:rPr>
              <w:t>31 de julio de 2025</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CD7A5C" w14:textId="77777777" w:rsidR="00B410A3" w:rsidRPr="0021762F" w:rsidRDefault="00B410A3" w:rsidP="000C0021">
            <w:pPr>
              <w:pStyle w:val="Tabletext"/>
              <w:spacing w:before="0" w:after="0"/>
              <w:jc w:val="center"/>
              <w:rPr>
                <w:sz w:val="18"/>
                <w:szCs w:val="18"/>
                <w:lang w:val="es-ES"/>
              </w:rPr>
            </w:pPr>
            <w:r w:rsidRPr="0021762F">
              <w:rPr>
                <w:sz w:val="18"/>
                <w:szCs w:val="18"/>
                <w:lang w:val="es-ES"/>
              </w:rPr>
              <w:t>En curso</w:t>
            </w:r>
          </w:p>
        </w:tc>
        <w:tc>
          <w:tcPr>
            <w:tcW w:w="3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DC00A6" w14:textId="77777777" w:rsidR="00B410A3" w:rsidRPr="0021762F" w:rsidRDefault="00B410A3" w:rsidP="000C0021">
            <w:pPr>
              <w:pStyle w:val="Tabletext"/>
              <w:spacing w:before="0" w:after="0"/>
              <w:jc w:val="center"/>
              <w:rPr>
                <w:sz w:val="18"/>
                <w:szCs w:val="18"/>
                <w:lang w:val="es-ES"/>
              </w:rPr>
            </w:pPr>
            <w:r w:rsidRPr="0021762F">
              <w:rPr>
                <w:sz w:val="18"/>
                <w:szCs w:val="18"/>
                <w:lang w:val="es-ES"/>
              </w:rPr>
              <w:t>967 121</w:t>
            </w:r>
          </w:p>
        </w:tc>
        <w:tc>
          <w:tcPr>
            <w:tcW w:w="7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11C96D" w14:textId="77777777" w:rsidR="00B410A3" w:rsidRPr="0021762F" w:rsidRDefault="00B410A3" w:rsidP="000C0021">
            <w:pPr>
              <w:pStyle w:val="Tabletext"/>
              <w:spacing w:before="0" w:after="0"/>
              <w:jc w:val="center"/>
              <w:rPr>
                <w:sz w:val="18"/>
                <w:szCs w:val="18"/>
                <w:lang w:val="es-ES"/>
              </w:rPr>
            </w:pPr>
            <w:r w:rsidRPr="0021762F">
              <w:rPr>
                <w:sz w:val="18"/>
                <w:szCs w:val="18"/>
                <w:lang w:val="es-ES"/>
              </w:rPr>
              <w:t>Fondo Conjunto para los ODS</w:t>
            </w:r>
          </w:p>
        </w:tc>
        <w:tc>
          <w:tcPr>
            <w:tcW w:w="6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862AF2" w14:textId="77777777" w:rsidR="00B410A3" w:rsidRPr="0021762F" w:rsidRDefault="00B410A3" w:rsidP="000C0021">
            <w:pPr>
              <w:pStyle w:val="Tabletext"/>
              <w:spacing w:before="0" w:after="0"/>
              <w:rPr>
                <w:sz w:val="18"/>
                <w:szCs w:val="18"/>
                <w:lang w:val="es-ES"/>
              </w:rPr>
            </w:pPr>
            <w:r w:rsidRPr="0021762F">
              <w:rPr>
                <w:sz w:val="18"/>
                <w:szCs w:val="18"/>
                <w:lang w:val="es-ES"/>
              </w:rPr>
              <w:t>Res. 16 de la CMDT</w:t>
            </w:r>
          </w:p>
          <w:p w14:paraId="242A56B0" w14:textId="77777777" w:rsidR="00B410A3" w:rsidRPr="0021762F" w:rsidRDefault="00B410A3" w:rsidP="000C0021">
            <w:pPr>
              <w:pStyle w:val="Tabletext"/>
              <w:spacing w:before="0" w:after="0"/>
              <w:rPr>
                <w:sz w:val="18"/>
                <w:szCs w:val="18"/>
                <w:lang w:val="es-ES"/>
              </w:rPr>
            </w:pPr>
            <w:r w:rsidRPr="0021762F">
              <w:rPr>
                <w:sz w:val="18"/>
                <w:szCs w:val="18"/>
                <w:lang w:val="es-ES"/>
              </w:rPr>
              <w:t>Res. 49 de la CMDT</w:t>
            </w:r>
          </w:p>
          <w:p w14:paraId="55D9697F" w14:textId="074C7070" w:rsidR="00B410A3" w:rsidRPr="0021762F" w:rsidRDefault="00B410A3" w:rsidP="000C0021">
            <w:pPr>
              <w:pStyle w:val="Tabletext"/>
              <w:spacing w:before="0" w:after="0"/>
              <w:rPr>
                <w:sz w:val="18"/>
                <w:szCs w:val="18"/>
                <w:lang w:val="es-ES"/>
              </w:rPr>
            </w:pPr>
            <w:r w:rsidRPr="0021762F">
              <w:rPr>
                <w:sz w:val="18"/>
                <w:szCs w:val="18"/>
                <w:lang w:val="es-ES"/>
              </w:rPr>
              <w:t>Res. 89 de la CMDT</w:t>
            </w:r>
          </w:p>
        </w:tc>
      </w:tr>
      <w:tr w:rsidR="00B410A3" w:rsidRPr="0021762F" w14:paraId="7260BF88" w14:textId="77777777" w:rsidTr="00B410A3">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BE5F00" w14:textId="77777777" w:rsidR="00B410A3" w:rsidRPr="0021762F" w:rsidRDefault="00B410A3" w:rsidP="00B410A3">
            <w:pPr>
              <w:pStyle w:val="Tabletext"/>
              <w:rPr>
                <w:b/>
                <w:sz w:val="18"/>
                <w:szCs w:val="18"/>
                <w:lang w:val="es-ES"/>
              </w:rPr>
            </w:pPr>
            <w:r w:rsidRPr="0021762F">
              <w:rPr>
                <w:b/>
                <w:sz w:val="18"/>
                <w:szCs w:val="18"/>
                <w:lang w:val="es-ES"/>
              </w:rPr>
              <w:t>Países beneficiarios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4F7C4F" w14:textId="1CB0DE52" w:rsidR="00B410A3" w:rsidRPr="0021762F" w:rsidRDefault="00B410A3" w:rsidP="00B410A3">
            <w:pPr>
              <w:pStyle w:val="Tabletext"/>
              <w:rPr>
                <w:sz w:val="18"/>
                <w:szCs w:val="18"/>
                <w:lang w:val="es-ES"/>
              </w:rPr>
            </w:pPr>
            <w:r w:rsidRPr="0021762F">
              <w:rPr>
                <w:sz w:val="18"/>
                <w:szCs w:val="18"/>
                <w:lang w:val="es-ES"/>
              </w:rPr>
              <w:t>Kiribati, Marshall (Islas), Micronesia, Nauru, Palau</w:t>
            </w:r>
          </w:p>
        </w:tc>
      </w:tr>
      <w:tr w:rsidR="00B410A3" w:rsidRPr="0021762F" w14:paraId="6331A0EB" w14:textId="77777777" w:rsidTr="00B410A3">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A0C6A3" w14:textId="77777777" w:rsidR="00B410A3" w:rsidRPr="0021762F" w:rsidRDefault="00B410A3" w:rsidP="00B410A3">
            <w:pPr>
              <w:pStyle w:val="Tabletext"/>
              <w:rPr>
                <w:b/>
                <w:sz w:val="18"/>
                <w:szCs w:val="18"/>
                <w:lang w:val="es-ES"/>
              </w:rPr>
            </w:pPr>
            <w:r w:rsidRPr="0021762F">
              <w:rPr>
                <w:b/>
                <w:sz w:val="18"/>
                <w:szCs w:val="18"/>
                <w:lang w:val="es-ES"/>
              </w:rPr>
              <w:lastRenderedPageBreak/>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6F10301" w14:textId="77777777" w:rsidR="00B410A3" w:rsidRPr="0021762F" w:rsidRDefault="00B410A3" w:rsidP="00B410A3">
            <w:pPr>
              <w:pStyle w:val="Tabletext"/>
              <w:rPr>
                <w:sz w:val="18"/>
                <w:szCs w:val="18"/>
                <w:lang w:val="es-ES"/>
              </w:rPr>
            </w:pPr>
            <w:r w:rsidRPr="0021762F">
              <w:rPr>
                <w:sz w:val="18"/>
                <w:szCs w:val="18"/>
                <w:lang w:val="es-ES"/>
              </w:rPr>
              <w:t>El proyecto constituye un programa conjunto de la UIT en colaboración con otros organismos de las Naciones Unidas. El componente de la UIT desarrollado para este proyecto conjunto incluye lo siguiente:</w:t>
            </w:r>
          </w:p>
          <w:p w14:paraId="070D0227" w14:textId="0A787A11" w:rsidR="00B410A3" w:rsidRPr="0021762F" w:rsidRDefault="00B410A3" w:rsidP="00B410A3">
            <w:pPr>
              <w:pStyle w:val="Tabletext"/>
              <w:rPr>
                <w:sz w:val="18"/>
                <w:szCs w:val="18"/>
                <w:lang w:val="es-ES"/>
              </w:rPr>
            </w:pPr>
            <w:r w:rsidRPr="0021762F">
              <w:rPr>
                <w:sz w:val="18"/>
                <w:szCs w:val="18"/>
                <w:lang w:val="es-ES"/>
              </w:rPr>
              <w:t>–</w:t>
            </w:r>
            <w:r w:rsidRPr="0021762F">
              <w:rPr>
                <w:sz w:val="18"/>
                <w:szCs w:val="18"/>
                <w:lang w:val="es-ES"/>
              </w:rPr>
              <w:tab/>
              <w:t>Elaboración de proyectos sobre estrategias digitales para Nauru, Kiribati y Micronesia.</w:t>
            </w:r>
          </w:p>
          <w:p w14:paraId="19183BE8" w14:textId="4AEF8703" w:rsidR="00B410A3" w:rsidRPr="0021762F" w:rsidRDefault="00B410A3" w:rsidP="00B410A3">
            <w:pPr>
              <w:pStyle w:val="Tabletext"/>
              <w:ind w:left="284" w:hanging="284"/>
              <w:rPr>
                <w:sz w:val="18"/>
                <w:szCs w:val="18"/>
                <w:lang w:val="es-ES"/>
              </w:rPr>
            </w:pPr>
            <w:r w:rsidRPr="0021762F">
              <w:rPr>
                <w:sz w:val="18"/>
                <w:szCs w:val="18"/>
                <w:lang w:val="es-ES"/>
              </w:rPr>
              <w:t>–</w:t>
            </w:r>
            <w:r w:rsidRPr="0021762F">
              <w:rPr>
                <w:sz w:val="18"/>
                <w:szCs w:val="18"/>
                <w:lang w:val="es-ES"/>
              </w:rPr>
              <w:tab/>
              <w:t>Implementación de islas inteligentes en Kiribati, Islas Marshall, Palau, Nauru y Micronesia, incluida la puesta en marcha de un centro digital en la República de las Islas Marshall y cursos de formación en competencias digitales en los cinco países.</w:t>
            </w:r>
          </w:p>
          <w:p w14:paraId="51BEED6D" w14:textId="621B57B4" w:rsidR="00B410A3" w:rsidRPr="0021762F" w:rsidRDefault="00B410A3" w:rsidP="00B410A3">
            <w:pPr>
              <w:pStyle w:val="Tabletext"/>
              <w:rPr>
                <w:sz w:val="18"/>
                <w:szCs w:val="18"/>
                <w:lang w:val="es-ES"/>
              </w:rPr>
            </w:pPr>
            <w:r w:rsidRPr="0021762F">
              <w:rPr>
                <w:sz w:val="18"/>
                <w:szCs w:val="18"/>
                <w:lang w:val="es-ES"/>
              </w:rPr>
              <w:t>–</w:t>
            </w:r>
            <w:r w:rsidRPr="0021762F">
              <w:rPr>
                <w:sz w:val="18"/>
                <w:szCs w:val="18"/>
                <w:lang w:val="es-ES"/>
              </w:rPr>
              <w:tab/>
              <w:t>Fomento de la concienciación y mejora de las competencias digitales de más de 2 200 miembros de la comunidad en los cinco países de Micronesia.</w:t>
            </w:r>
          </w:p>
          <w:p w14:paraId="24A746A4" w14:textId="6D0C95BC" w:rsidR="00B410A3" w:rsidRPr="0021762F" w:rsidRDefault="00B410A3" w:rsidP="00B410A3">
            <w:pPr>
              <w:pStyle w:val="Tabletext"/>
              <w:rPr>
                <w:sz w:val="18"/>
                <w:szCs w:val="18"/>
                <w:lang w:val="es-ES"/>
              </w:rPr>
            </w:pPr>
            <w:r w:rsidRPr="0021762F">
              <w:rPr>
                <w:sz w:val="18"/>
                <w:szCs w:val="18"/>
                <w:lang w:val="es-ES"/>
              </w:rPr>
              <w:t>–</w:t>
            </w:r>
            <w:r w:rsidRPr="0021762F">
              <w:rPr>
                <w:sz w:val="18"/>
                <w:szCs w:val="18"/>
                <w:lang w:val="es-ES"/>
              </w:rPr>
              <w:tab/>
              <w:t>Capacitación de funcionarios gubernamentales y partes interesadas en materia de transformación digital y ciberseguridad.</w:t>
            </w:r>
          </w:p>
          <w:p w14:paraId="404DC577" w14:textId="16D92CAF" w:rsidR="00B410A3" w:rsidRPr="0021762F" w:rsidRDefault="00B410A3" w:rsidP="00B410A3">
            <w:pPr>
              <w:pStyle w:val="Tabletext"/>
              <w:rPr>
                <w:sz w:val="18"/>
                <w:szCs w:val="18"/>
                <w:lang w:val="es-ES"/>
              </w:rPr>
            </w:pPr>
            <w:r w:rsidRPr="0021762F">
              <w:rPr>
                <w:sz w:val="18"/>
                <w:szCs w:val="18"/>
                <w:lang w:val="es-ES"/>
              </w:rPr>
              <w:t>–</w:t>
            </w:r>
            <w:r w:rsidRPr="0021762F">
              <w:rPr>
                <w:sz w:val="18"/>
                <w:szCs w:val="18"/>
                <w:lang w:val="es-ES"/>
              </w:rPr>
              <w:tab/>
              <w:t>Elaboración de proyectos de estrategia digital para Nauru, Kiribati y Micronesia.</w:t>
            </w:r>
          </w:p>
          <w:p w14:paraId="029D2F71" w14:textId="2493F1E5" w:rsidR="00B410A3" w:rsidRPr="0021762F" w:rsidRDefault="00B410A3" w:rsidP="00B410A3">
            <w:pPr>
              <w:pStyle w:val="Tabletext"/>
              <w:ind w:left="284" w:hanging="284"/>
              <w:rPr>
                <w:sz w:val="18"/>
                <w:szCs w:val="18"/>
                <w:lang w:val="es-ES"/>
              </w:rPr>
            </w:pPr>
            <w:r w:rsidRPr="0021762F">
              <w:rPr>
                <w:sz w:val="18"/>
                <w:szCs w:val="18"/>
                <w:lang w:val="es-ES"/>
              </w:rPr>
              <w:t>–</w:t>
            </w:r>
            <w:r w:rsidRPr="0021762F">
              <w:rPr>
                <w:sz w:val="18"/>
                <w:szCs w:val="18"/>
                <w:lang w:val="es-ES"/>
              </w:rPr>
              <w:tab/>
              <w:t>Implementación de proyectos sobre islas inteligentes en Kiribati, Islas Marshall, Palau, Nauru y Micronesia, incluida la puesta en marcha de un centro digital en las Islas Marshall y la formación en competencias digitales en cinco países.</w:t>
            </w:r>
          </w:p>
        </w:tc>
      </w:tr>
      <w:tr w:rsidR="004510BE" w:rsidRPr="0021762F" w14:paraId="25CF9613" w14:textId="77777777" w:rsidTr="00B410A3">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F5F9DD7" w14:textId="77777777" w:rsidR="004510BE" w:rsidRPr="0021762F" w:rsidRDefault="004510BE" w:rsidP="00B410A3">
            <w:pPr>
              <w:pStyle w:val="Tabletext"/>
              <w:rPr>
                <w:b/>
                <w:sz w:val="18"/>
                <w:szCs w:val="18"/>
                <w:lang w:val="es-ES"/>
              </w:rPr>
            </w:pP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237128D" w14:textId="77777777" w:rsidR="004510BE" w:rsidRPr="0021762F" w:rsidRDefault="004510BE" w:rsidP="00B410A3">
            <w:pPr>
              <w:pStyle w:val="Tabletext"/>
              <w:rPr>
                <w:sz w:val="18"/>
                <w:szCs w:val="18"/>
                <w:lang w:val="es-ES"/>
              </w:rPr>
            </w:pPr>
          </w:p>
        </w:tc>
      </w:tr>
      <w:tr w:rsidR="00B410A3" w:rsidRPr="0021762F" w14:paraId="0C116A88" w14:textId="77777777" w:rsidTr="004510BE">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B48FC7" w14:textId="77777777" w:rsidR="00B410A3" w:rsidRPr="0021762F" w:rsidRDefault="00B410A3" w:rsidP="00E15DFC">
            <w:pPr>
              <w:pStyle w:val="Tabletext"/>
              <w:jc w:val="center"/>
              <w:rPr>
                <w:b/>
                <w:sz w:val="18"/>
                <w:szCs w:val="18"/>
                <w:lang w:val="es-ES"/>
              </w:rPr>
            </w:pPr>
            <w:r w:rsidRPr="0021762F">
              <w:rPr>
                <w:b/>
                <w:sz w:val="18"/>
                <w:szCs w:val="18"/>
                <w:lang w:val="es-ES"/>
              </w:rPr>
              <w:t>9PNG20003</w:t>
            </w:r>
          </w:p>
        </w:tc>
        <w:tc>
          <w:tcPr>
            <w:tcW w:w="9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FC8BDD" w14:textId="128940FF" w:rsidR="00B410A3" w:rsidRPr="0021762F" w:rsidRDefault="00B410A3" w:rsidP="00B410A3">
            <w:pPr>
              <w:pStyle w:val="Tabletext"/>
              <w:rPr>
                <w:sz w:val="18"/>
                <w:szCs w:val="18"/>
                <w:lang w:val="es-ES"/>
              </w:rPr>
            </w:pPr>
            <w:r w:rsidRPr="0021762F">
              <w:rPr>
                <w:sz w:val="18"/>
                <w:szCs w:val="18"/>
                <w:lang w:val="es-ES"/>
              </w:rPr>
              <w:t>Apoyo a la iniciativa empresarial rural, la inversión y el comercio en Papua Nueva Guinea (STREIT PNG)</w:t>
            </w:r>
          </w:p>
        </w:tc>
        <w:tc>
          <w:tcPr>
            <w:tcW w:w="7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8E9248" w14:textId="77777777" w:rsidR="00B410A3" w:rsidRPr="0021762F" w:rsidRDefault="00B410A3" w:rsidP="00B410A3">
            <w:pPr>
              <w:pStyle w:val="Tabletext"/>
              <w:jc w:val="center"/>
              <w:rPr>
                <w:sz w:val="18"/>
                <w:szCs w:val="18"/>
                <w:lang w:val="es-ES"/>
              </w:rPr>
            </w:pPr>
            <w:r w:rsidRPr="0021762F">
              <w:rPr>
                <w:sz w:val="18"/>
                <w:szCs w:val="18"/>
                <w:lang w:val="es-ES"/>
              </w:rPr>
              <w:t>1 de enero de 2020</w:t>
            </w:r>
          </w:p>
        </w:tc>
        <w:tc>
          <w:tcPr>
            <w:tcW w:w="7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8E7D72" w14:textId="77777777" w:rsidR="00B410A3" w:rsidRPr="0021762F" w:rsidRDefault="00B410A3" w:rsidP="00B410A3">
            <w:pPr>
              <w:pStyle w:val="Tabletext"/>
              <w:jc w:val="center"/>
              <w:rPr>
                <w:sz w:val="18"/>
                <w:szCs w:val="18"/>
                <w:lang w:val="es-ES"/>
              </w:rPr>
            </w:pPr>
            <w:r w:rsidRPr="0021762F">
              <w:rPr>
                <w:sz w:val="18"/>
                <w:szCs w:val="18"/>
                <w:lang w:val="es-ES"/>
              </w:rPr>
              <w:t>31 de mayo de 2025</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6F351E" w14:textId="77777777" w:rsidR="00B410A3" w:rsidRPr="0021762F" w:rsidRDefault="00B410A3" w:rsidP="00B410A3">
            <w:pPr>
              <w:pStyle w:val="Tabletext"/>
              <w:jc w:val="center"/>
              <w:rPr>
                <w:sz w:val="18"/>
                <w:szCs w:val="18"/>
                <w:lang w:val="es-ES"/>
              </w:rPr>
            </w:pPr>
            <w:r w:rsidRPr="0021762F">
              <w:rPr>
                <w:sz w:val="18"/>
                <w:szCs w:val="18"/>
                <w:lang w:val="es-ES"/>
              </w:rPr>
              <w:t>En curso</w:t>
            </w:r>
          </w:p>
        </w:tc>
        <w:tc>
          <w:tcPr>
            <w:tcW w:w="3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5563F0" w14:textId="77777777" w:rsidR="00B410A3" w:rsidRPr="0021762F" w:rsidRDefault="00B410A3" w:rsidP="00B410A3">
            <w:pPr>
              <w:pStyle w:val="Tabletext"/>
              <w:jc w:val="center"/>
              <w:rPr>
                <w:sz w:val="18"/>
                <w:szCs w:val="18"/>
                <w:lang w:val="es-ES"/>
              </w:rPr>
            </w:pPr>
            <w:r w:rsidRPr="0021762F">
              <w:rPr>
                <w:sz w:val="18"/>
                <w:szCs w:val="18"/>
                <w:lang w:val="es-ES"/>
              </w:rPr>
              <w:t>2 747 525</w:t>
            </w:r>
          </w:p>
        </w:tc>
        <w:tc>
          <w:tcPr>
            <w:tcW w:w="7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E7D631" w14:textId="77777777" w:rsidR="00B410A3" w:rsidRPr="0021762F" w:rsidRDefault="00B410A3" w:rsidP="00B410A3">
            <w:pPr>
              <w:pStyle w:val="Tabletext"/>
              <w:jc w:val="center"/>
              <w:rPr>
                <w:sz w:val="18"/>
                <w:szCs w:val="18"/>
                <w:lang w:val="es-ES"/>
              </w:rPr>
            </w:pPr>
            <w:r w:rsidRPr="0021762F">
              <w:rPr>
                <w:sz w:val="18"/>
                <w:szCs w:val="18"/>
                <w:lang w:val="es-ES"/>
              </w:rPr>
              <w:t>Organización de las Naciones Unidas para la Alimentación y la Agricultura (FAO), Organización Internacional del Trabajo (OIT), Fondo de las Naciones Unidas para el Desarrollo de la Capitalización (FNUDC), Programa de las Naciones Unidas para el Desarrollo (PNUD)</w:t>
            </w:r>
          </w:p>
        </w:tc>
        <w:tc>
          <w:tcPr>
            <w:tcW w:w="6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F1E903" w14:textId="77777777" w:rsidR="00B410A3" w:rsidRPr="0021762F" w:rsidRDefault="00B410A3" w:rsidP="00B410A3">
            <w:pPr>
              <w:pStyle w:val="Tabletext"/>
              <w:rPr>
                <w:sz w:val="18"/>
                <w:szCs w:val="18"/>
                <w:lang w:val="es-ES"/>
              </w:rPr>
            </w:pPr>
            <w:r w:rsidRPr="0021762F">
              <w:rPr>
                <w:sz w:val="18"/>
                <w:szCs w:val="18"/>
                <w:lang w:val="es-ES"/>
              </w:rPr>
              <w:t>Rec. 19 de la CMDT</w:t>
            </w:r>
          </w:p>
          <w:p w14:paraId="3239000A" w14:textId="77777777" w:rsidR="00B410A3" w:rsidRPr="0021762F" w:rsidRDefault="00B410A3" w:rsidP="00B410A3">
            <w:pPr>
              <w:pStyle w:val="Tabletext"/>
              <w:rPr>
                <w:sz w:val="18"/>
                <w:szCs w:val="18"/>
                <w:lang w:val="es-ES"/>
              </w:rPr>
            </w:pPr>
            <w:r w:rsidRPr="0021762F">
              <w:rPr>
                <w:sz w:val="18"/>
                <w:szCs w:val="18"/>
                <w:lang w:val="es-ES"/>
              </w:rPr>
              <w:t>Res. 37 de la CMDT</w:t>
            </w:r>
          </w:p>
          <w:p w14:paraId="260BF352" w14:textId="77777777" w:rsidR="00B410A3" w:rsidRPr="0021762F" w:rsidRDefault="00B410A3" w:rsidP="00B410A3">
            <w:pPr>
              <w:pStyle w:val="Tabletext"/>
              <w:rPr>
                <w:sz w:val="18"/>
                <w:szCs w:val="18"/>
                <w:lang w:val="es-ES"/>
              </w:rPr>
            </w:pPr>
            <w:r w:rsidRPr="0021762F">
              <w:rPr>
                <w:sz w:val="18"/>
                <w:szCs w:val="18"/>
                <w:lang w:val="es-ES"/>
              </w:rPr>
              <w:t>Res. 54 de la CMDT</w:t>
            </w:r>
          </w:p>
          <w:p w14:paraId="15E4FDD2" w14:textId="14F8C0DF" w:rsidR="00B410A3" w:rsidRPr="0021762F" w:rsidRDefault="00B410A3" w:rsidP="00B410A3">
            <w:pPr>
              <w:pStyle w:val="Tabletext"/>
              <w:rPr>
                <w:sz w:val="18"/>
                <w:szCs w:val="18"/>
                <w:lang w:val="es-ES"/>
              </w:rPr>
            </w:pPr>
            <w:r w:rsidRPr="0021762F">
              <w:rPr>
                <w:sz w:val="18"/>
                <w:szCs w:val="18"/>
                <w:lang w:val="es-ES"/>
              </w:rPr>
              <w:t>Res. 76 de la CMDT</w:t>
            </w:r>
          </w:p>
        </w:tc>
      </w:tr>
      <w:tr w:rsidR="00B410A3" w:rsidRPr="0021762F" w14:paraId="468D6C3C" w14:textId="77777777" w:rsidTr="00B410A3">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30A605" w14:textId="77777777" w:rsidR="00B410A3" w:rsidRPr="0021762F" w:rsidRDefault="00B410A3" w:rsidP="00B410A3">
            <w:pPr>
              <w:pStyle w:val="Tabletext"/>
              <w:rPr>
                <w:b/>
                <w:sz w:val="18"/>
                <w:szCs w:val="18"/>
                <w:lang w:val="es-ES"/>
              </w:rPr>
            </w:pPr>
            <w:r w:rsidRPr="0021762F">
              <w:rPr>
                <w:b/>
                <w:sz w:val="18"/>
                <w:szCs w:val="18"/>
                <w:lang w:val="es-ES"/>
              </w:rPr>
              <w:t xml:space="preserve">Países beneficiarios </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5DD3A6" w14:textId="7F69B6CE" w:rsidR="00B410A3" w:rsidRPr="0021762F" w:rsidRDefault="00B410A3" w:rsidP="00E15DFC">
            <w:pPr>
              <w:pStyle w:val="Tabletext"/>
              <w:rPr>
                <w:sz w:val="18"/>
                <w:szCs w:val="18"/>
                <w:lang w:val="es-ES"/>
              </w:rPr>
            </w:pPr>
            <w:r w:rsidRPr="0021762F">
              <w:rPr>
                <w:sz w:val="18"/>
                <w:szCs w:val="18"/>
                <w:lang w:val="es-ES"/>
              </w:rPr>
              <w:t>Papua Nueva Guinea</w:t>
            </w:r>
          </w:p>
        </w:tc>
      </w:tr>
      <w:tr w:rsidR="00B410A3" w:rsidRPr="0021762F" w14:paraId="60726755" w14:textId="77777777" w:rsidTr="00B410A3">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7E06F9" w14:textId="77777777" w:rsidR="00B410A3" w:rsidRPr="0021762F" w:rsidRDefault="00B410A3" w:rsidP="00B410A3">
            <w:pPr>
              <w:pStyle w:val="Tabletext"/>
              <w:rPr>
                <w:b/>
                <w:sz w:val="18"/>
                <w:szCs w:val="18"/>
                <w:lang w:val="es-ES"/>
              </w:rPr>
            </w:pPr>
            <w:r w:rsidRPr="0021762F">
              <w:rPr>
                <w:b/>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FDE5BBF" w14:textId="3A8EAF27" w:rsidR="00B410A3" w:rsidRPr="0021762F" w:rsidRDefault="00B410A3" w:rsidP="00E15DFC">
            <w:pPr>
              <w:pStyle w:val="Tabletext"/>
              <w:rPr>
                <w:sz w:val="18"/>
                <w:szCs w:val="18"/>
                <w:lang w:val="es-ES"/>
              </w:rPr>
            </w:pPr>
            <w:r w:rsidRPr="0021762F">
              <w:rPr>
                <w:sz w:val="18"/>
                <w:szCs w:val="18"/>
                <w:lang w:val="es-ES"/>
              </w:rPr>
              <w:t>El proyecto contribuyó al desarrollo de las actividades siguientes: 1) Estrategia sobre agricultura electrónica desarrollada a escala provincial; 2) Sistema de información de gestión agrícola desarrollado con la FAO; 3) Establecimiento de siete centros de recursos en las provincias de Sepik Oriental y Occidental; 4) Capacitación de 1 264 empresarios; 5) Elaboración de más de 10 cursos de formación en línea, incluida su publicación en la plataforma LMS; 6) Mejora de la calidad de los marcos normativos de los servicios.</w:t>
            </w:r>
          </w:p>
        </w:tc>
      </w:tr>
      <w:tr w:rsidR="00B410A3" w:rsidRPr="0021762F" w14:paraId="46A2AF48" w14:textId="77777777" w:rsidTr="004510BE">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C7ABB9" w14:textId="77777777" w:rsidR="00B410A3" w:rsidRPr="0021762F" w:rsidRDefault="00B410A3" w:rsidP="00E15DFC">
            <w:pPr>
              <w:pStyle w:val="Tabletext"/>
              <w:jc w:val="center"/>
              <w:rPr>
                <w:b/>
                <w:sz w:val="18"/>
                <w:szCs w:val="18"/>
                <w:lang w:val="es-ES"/>
              </w:rPr>
            </w:pPr>
            <w:r w:rsidRPr="0021762F">
              <w:rPr>
                <w:b/>
                <w:sz w:val="18"/>
                <w:szCs w:val="18"/>
                <w:lang w:val="es-ES"/>
              </w:rPr>
              <w:lastRenderedPageBreak/>
              <w:t>9RAS21065</w:t>
            </w:r>
          </w:p>
        </w:tc>
        <w:tc>
          <w:tcPr>
            <w:tcW w:w="9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138910" w14:textId="77777777" w:rsidR="00B410A3" w:rsidRPr="0021762F" w:rsidRDefault="00B410A3" w:rsidP="00B410A3">
            <w:pPr>
              <w:pStyle w:val="Tabletext"/>
              <w:rPr>
                <w:sz w:val="18"/>
                <w:szCs w:val="18"/>
                <w:lang w:val="es-ES"/>
              </w:rPr>
            </w:pPr>
            <w:r w:rsidRPr="0021762F">
              <w:rPr>
                <w:sz w:val="18"/>
                <w:szCs w:val="18"/>
                <w:lang w:val="es-ES"/>
              </w:rPr>
              <w:t>Mejora de la normalización y los marcos de tecnologías esenciales en el sudeste asiático</w:t>
            </w:r>
          </w:p>
        </w:tc>
        <w:tc>
          <w:tcPr>
            <w:tcW w:w="7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7DEEC5" w14:textId="77777777" w:rsidR="00B410A3" w:rsidRPr="0021762F" w:rsidRDefault="00B410A3" w:rsidP="00B410A3">
            <w:pPr>
              <w:pStyle w:val="Tabletext"/>
              <w:jc w:val="center"/>
              <w:rPr>
                <w:sz w:val="18"/>
                <w:szCs w:val="18"/>
                <w:lang w:val="es-ES"/>
              </w:rPr>
            </w:pPr>
            <w:r w:rsidRPr="0021762F">
              <w:rPr>
                <w:sz w:val="18"/>
                <w:szCs w:val="18"/>
                <w:lang w:val="es-ES"/>
              </w:rPr>
              <w:t>9 de junio de 2021</w:t>
            </w:r>
          </w:p>
        </w:tc>
        <w:tc>
          <w:tcPr>
            <w:tcW w:w="7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3DF21B" w14:textId="77777777" w:rsidR="00B410A3" w:rsidRPr="0021762F" w:rsidRDefault="00B410A3" w:rsidP="00B410A3">
            <w:pPr>
              <w:pStyle w:val="Tabletext"/>
              <w:jc w:val="center"/>
              <w:rPr>
                <w:sz w:val="18"/>
                <w:szCs w:val="18"/>
                <w:lang w:val="es-ES"/>
              </w:rPr>
            </w:pPr>
            <w:r w:rsidRPr="0021762F">
              <w:rPr>
                <w:sz w:val="18"/>
                <w:szCs w:val="18"/>
                <w:lang w:val="es-ES"/>
              </w:rPr>
              <w:t>31 de diciembre de 2024</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7DB712" w14:textId="77777777" w:rsidR="00B410A3" w:rsidRPr="0021762F" w:rsidRDefault="00B410A3" w:rsidP="00B410A3">
            <w:pPr>
              <w:pStyle w:val="Tabletext"/>
              <w:jc w:val="center"/>
              <w:rPr>
                <w:sz w:val="18"/>
                <w:szCs w:val="18"/>
                <w:lang w:val="es-ES"/>
              </w:rPr>
            </w:pPr>
            <w:r w:rsidRPr="0021762F">
              <w:rPr>
                <w:sz w:val="18"/>
                <w:szCs w:val="18"/>
                <w:lang w:val="es-ES"/>
              </w:rPr>
              <w:t>Concluido</w:t>
            </w:r>
          </w:p>
        </w:tc>
        <w:tc>
          <w:tcPr>
            <w:tcW w:w="3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E50F65" w14:textId="77777777" w:rsidR="00B410A3" w:rsidRPr="0021762F" w:rsidRDefault="00B410A3" w:rsidP="00B410A3">
            <w:pPr>
              <w:pStyle w:val="Tabletext"/>
              <w:jc w:val="center"/>
              <w:rPr>
                <w:sz w:val="18"/>
                <w:szCs w:val="18"/>
                <w:lang w:val="es-ES"/>
              </w:rPr>
            </w:pPr>
            <w:r w:rsidRPr="0021762F">
              <w:rPr>
                <w:sz w:val="18"/>
                <w:szCs w:val="18"/>
                <w:lang w:val="es-ES"/>
              </w:rPr>
              <w:t>1 392 719</w:t>
            </w:r>
          </w:p>
        </w:tc>
        <w:tc>
          <w:tcPr>
            <w:tcW w:w="7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8C7813" w14:textId="77777777" w:rsidR="00B410A3" w:rsidRPr="0021762F" w:rsidRDefault="00B410A3" w:rsidP="00B410A3">
            <w:pPr>
              <w:pStyle w:val="Tabletext"/>
              <w:jc w:val="center"/>
              <w:rPr>
                <w:sz w:val="18"/>
                <w:szCs w:val="18"/>
                <w:lang w:val="es-ES"/>
              </w:rPr>
            </w:pPr>
            <w:r w:rsidRPr="0021762F">
              <w:rPr>
                <w:sz w:val="18"/>
                <w:szCs w:val="18"/>
                <w:lang w:val="es-ES"/>
              </w:rPr>
              <w:t>Gobierno de Australia, representado por el Departamento de Asuntos Exteriores y Comercio (DFAT)</w:t>
            </w:r>
          </w:p>
        </w:tc>
        <w:tc>
          <w:tcPr>
            <w:tcW w:w="6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B18815" w14:textId="77777777" w:rsidR="00B410A3" w:rsidRPr="0021762F" w:rsidRDefault="00B410A3" w:rsidP="00B410A3">
            <w:pPr>
              <w:pStyle w:val="Tabletext"/>
              <w:rPr>
                <w:sz w:val="18"/>
                <w:szCs w:val="18"/>
                <w:lang w:val="es-ES"/>
              </w:rPr>
            </w:pPr>
            <w:r w:rsidRPr="0021762F">
              <w:rPr>
                <w:sz w:val="18"/>
                <w:szCs w:val="18"/>
                <w:lang w:val="es-ES"/>
              </w:rPr>
              <w:t>Res. 17 de la CMDT</w:t>
            </w:r>
          </w:p>
          <w:p w14:paraId="296A8DD0" w14:textId="77777777" w:rsidR="00B410A3" w:rsidRPr="0021762F" w:rsidRDefault="00B410A3" w:rsidP="00B410A3">
            <w:pPr>
              <w:pStyle w:val="Tabletext"/>
              <w:rPr>
                <w:sz w:val="18"/>
                <w:szCs w:val="18"/>
                <w:lang w:val="es-ES"/>
              </w:rPr>
            </w:pPr>
            <w:r w:rsidRPr="0021762F">
              <w:rPr>
                <w:sz w:val="18"/>
                <w:szCs w:val="18"/>
                <w:lang w:val="es-ES"/>
              </w:rPr>
              <w:t>Res. 55 de la CMDT</w:t>
            </w:r>
          </w:p>
          <w:p w14:paraId="6DDB4CCB" w14:textId="2679CAEC" w:rsidR="00B410A3" w:rsidRPr="0021762F" w:rsidRDefault="00B410A3" w:rsidP="00B410A3">
            <w:pPr>
              <w:pStyle w:val="Tabletext"/>
              <w:rPr>
                <w:sz w:val="18"/>
                <w:szCs w:val="18"/>
                <w:lang w:val="es-ES"/>
              </w:rPr>
            </w:pPr>
            <w:r w:rsidRPr="0021762F">
              <w:rPr>
                <w:sz w:val="18"/>
                <w:szCs w:val="18"/>
                <w:lang w:val="es-ES"/>
              </w:rPr>
              <w:t>Res. 89 de la CMDT</w:t>
            </w:r>
          </w:p>
        </w:tc>
      </w:tr>
      <w:tr w:rsidR="00B410A3" w:rsidRPr="0021762F" w14:paraId="6B3F03E3" w14:textId="77777777" w:rsidTr="00B410A3">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2B3C9D" w14:textId="77777777" w:rsidR="00B410A3" w:rsidRPr="0021762F" w:rsidRDefault="00B410A3" w:rsidP="00B410A3">
            <w:pPr>
              <w:pStyle w:val="Tabletext"/>
              <w:rPr>
                <w:b/>
                <w:sz w:val="18"/>
                <w:szCs w:val="18"/>
                <w:lang w:val="es-ES"/>
              </w:rPr>
            </w:pPr>
            <w:r w:rsidRPr="0021762F">
              <w:rPr>
                <w:b/>
                <w:sz w:val="18"/>
                <w:szCs w:val="18"/>
                <w:lang w:val="es-ES"/>
              </w:rPr>
              <w:t>Países beneficiarios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C13C9D" w14:textId="1596E789" w:rsidR="00B410A3" w:rsidRPr="0021762F" w:rsidRDefault="00B410A3" w:rsidP="00E15DFC">
            <w:pPr>
              <w:pStyle w:val="Tabletext"/>
              <w:rPr>
                <w:sz w:val="18"/>
                <w:szCs w:val="18"/>
                <w:lang w:val="es-ES"/>
              </w:rPr>
            </w:pPr>
            <w:r w:rsidRPr="0021762F">
              <w:rPr>
                <w:sz w:val="18"/>
                <w:szCs w:val="18"/>
                <w:lang w:val="es-ES"/>
              </w:rPr>
              <w:t>Indonesia, Malasia, Filipinas, Tailandia</w:t>
            </w:r>
          </w:p>
        </w:tc>
      </w:tr>
      <w:tr w:rsidR="00B410A3" w:rsidRPr="0021762F" w14:paraId="6A932C7E" w14:textId="77777777" w:rsidTr="00B410A3">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8505C9" w14:textId="77777777" w:rsidR="00B410A3" w:rsidRPr="0021762F" w:rsidRDefault="00B410A3" w:rsidP="00B410A3">
            <w:pPr>
              <w:pStyle w:val="Tabletext"/>
              <w:rPr>
                <w:b/>
                <w:sz w:val="18"/>
                <w:szCs w:val="18"/>
                <w:lang w:val="es-ES"/>
              </w:rPr>
            </w:pPr>
            <w:r w:rsidRPr="0021762F">
              <w:rPr>
                <w:b/>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3BE6A1" w14:textId="04A9CB5F" w:rsidR="00B410A3" w:rsidRPr="0021762F" w:rsidRDefault="00B410A3" w:rsidP="00E15DFC">
            <w:pPr>
              <w:pStyle w:val="Tabletext"/>
              <w:rPr>
                <w:sz w:val="18"/>
                <w:szCs w:val="18"/>
                <w:lang w:val="es-ES"/>
              </w:rPr>
            </w:pPr>
            <w:r w:rsidRPr="0021762F">
              <w:rPr>
                <w:sz w:val="18"/>
                <w:szCs w:val="18"/>
                <w:lang w:val="es-ES"/>
              </w:rPr>
              <w:t xml:space="preserve">El proyecto proporcionó directrices sobre IA que hacen hincapié en la inclusión y la ética. Contribuyó a la Guía de la ASEAN sobre gobernanza y ética de la IA, que proporciona directrices éticas sobre IA en la región. Varias partes interesadas clave se beneficiaron de la asistencia técnica, en particular de actividades de asesoramiento sobre políticas, consultoría de expertos, programas de intercambio, reuniones, eventos y diálogos consultivos; 1 231 partes interesadas (898 en reuniones presenciales y 337 en reuniones en línea) en el marco del proyecto. El estudio </w:t>
            </w:r>
            <w:r w:rsidR="0021762F">
              <w:rPr>
                <w:sz w:val="18"/>
                <w:szCs w:val="18"/>
                <w:lang w:val="es-ES"/>
              </w:rPr>
              <w:t>"</w:t>
            </w:r>
            <w:r w:rsidRPr="0021762F">
              <w:rPr>
                <w:sz w:val="18"/>
                <w:szCs w:val="18"/>
                <w:lang w:val="es-ES"/>
              </w:rPr>
              <w:t xml:space="preserve"> Gender-Sensitive AI Policy in Southeast Asia</w:t>
            </w:r>
            <w:r w:rsidR="0021762F">
              <w:rPr>
                <w:sz w:val="18"/>
                <w:szCs w:val="18"/>
                <w:lang w:val="es-ES"/>
              </w:rPr>
              <w:t>"</w:t>
            </w:r>
            <w:r w:rsidRPr="0021762F">
              <w:rPr>
                <w:sz w:val="18"/>
                <w:szCs w:val="18"/>
                <w:lang w:val="es-ES"/>
              </w:rPr>
              <w:t xml:space="preserve"> (Política sobre IA que tiene en cuenta aspectos de género en el sudeste asiático) se elaboró con la UNU Macao.</w:t>
            </w:r>
          </w:p>
          <w:p w14:paraId="3A0B9D02" w14:textId="0F5841DD" w:rsidR="00B410A3" w:rsidRPr="0021762F" w:rsidRDefault="00B410A3" w:rsidP="00E15DFC">
            <w:pPr>
              <w:pStyle w:val="Tabletext"/>
              <w:rPr>
                <w:sz w:val="18"/>
                <w:szCs w:val="18"/>
                <w:lang w:val="es-ES"/>
              </w:rPr>
            </w:pPr>
            <w:r w:rsidRPr="0021762F">
              <w:rPr>
                <w:sz w:val="18"/>
                <w:szCs w:val="18"/>
                <w:lang w:val="es-ES"/>
              </w:rPr>
              <w:t xml:space="preserve">En diciembre de 2024, el grupo de LinkedIn </w:t>
            </w:r>
            <w:r w:rsidR="0021762F">
              <w:rPr>
                <w:sz w:val="18"/>
                <w:szCs w:val="18"/>
                <w:lang w:val="es-ES"/>
              </w:rPr>
              <w:t>"</w:t>
            </w:r>
            <w:r w:rsidRPr="0021762F">
              <w:rPr>
                <w:sz w:val="18"/>
                <w:szCs w:val="18"/>
                <w:lang w:val="es-ES"/>
              </w:rPr>
              <w:t>Women AI Policy Network in Southeast Asia</w:t>
            </w:r>
            <w:r w:rsidR="0021762F">
              <w:rPr>
                <w:sz w:val="18"/>
                <w:szCs w:val="18"/>
                <w:lang w:val="es-ES"/>
              </w:rPr>
              <w:t>"</w:t>
            </w:r>
            <w:r w:rsidRPr="0021762F">
              <w:rPr>
                <w:sz w:val="18"/>
                <w:szCs w:val="18"/>
                <w:lang w:val="es-ES"/>
              </w:rPr>
              <w:t xml:space="preserve"> (Red de mujeres para la política sobre IA en el sudeste asiático) contaba con 238 miembros, de los cuales 196 eran mujeres.</w:t>
            </w:r>
          </w:p>
        </w:tc>
      </w:tr>
      <w:tr w:rsidR="000A07E8" w:rsidRPr="0021762F" w14:paraId="3B0CFD47" w14:textId="77777777" w:rsidTr="00B410A3">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4EC5D44" w14:textId="77777777" w:rsidR="000A07E8" w:rsidRPr="0021762F" w:rsidRDefault="000A07E8" w:rsidP="00B410A3">
            <w:pPr>
              <w:pStyle w:val="Tabletext"/>
              <w:rPr>
                <w:b/>
                <w:sz w:val="18"/>
                <w:szCs w:val="18"/>
                <w:lang w:val="es-ES"/>
              </w:rPr>
            </w:pP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AC2B7AC" w14:textId="77777777" w:rsidR="000A07E8" w:rsidRPr="0021762F" w:rsidRDefault="000A07E8" w:rsidP="00E15DFC">
            <w:pPr>
              <w:pStyle w:val="Tabletext"/>
              <w:rPr>
                <w:sz w:val="18"/>
                <w:szCs w:val="18"/>
                <w:lang w:val="es-ES"/>
              </w:rPr>
            </w:pPr>
          </w:p>
        </w:tc>
      </w:tr>
      <w:tr w:rsidR="00B410A3" w:rsidRPr="0021762F" w14:paraId="50B6E1F8" w14:textId="77777777" w:rsidTr="004510BE">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80991E" w14:textId="77777777" w:rsidR="00B410A3" w:rsidRPr="0021762F" w:rsidRDefault="00B410A3" w:rsidP="00E15DFC">
            <w:pPr>
              <w:pStyle w:val="Tabletext"/>
              <w:jc w:val="center"/>
              <w:rPr>
                <w:b/>
                <w:sz w:val="18"/>
                <w:szCs w:val="18"/>
                <w:lang w:val="es-ES"/>
              </w:rPr>
            </w:pPr>
            <w:r w:rsidRPr="0021762F">
              <w:rPr>
                <w:b/>
                <w:sz w:val="18"/>
                <w:szCs w:val="18"/>
                <w:lang w:val="es-ES"/>
              </w:rPr>
              <w:t>9RAS22071</w:t>
            </w:r>
          </w:p>
        </w:tc>
        <w:tc>
          <w:tcPr>
            <w:tcW w:w="9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7EFCF3" w14:textId="77777777" w:rsidR="00B410A3" w:rsidRPr="0021762F" w:rsidRDefault="00B410A3" w:rsidP="00B410A3">
            <w:pPr>
              <w:pStyle w:val="Tabletext"/>
              <w:rPr>
                <w:sz w:val="18"/>
                <w:szCs w:val="18"/>
                <w:lang w:val="es-ES"/>
              </w:rPr>
            </w:pPr>
            <w:r w:rsidRPr="0021762F">
              <w:rPr>
                <w:sz w:val="18"/>
                <w:szCs w:val="18"/>
                <w:lang w:val="es-ES"/>
              </w:rPr>
              <w:t>Promover los ODS al tiempo que se mejoran los medios de subsistencia y la resiliencia a través de la diversificación económica y la transformación digital.</w:t>
            </w:r>
          </w:p>
        </w:tc>
        <w:tc>
          <w:tcPr>
            <w:tcW w:w="7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BAC315" w14:textId="77777777" w:rsidR="00B410A3" w:rsidRPr="0021762F" w:rsidRDefault="00B410A3" w:rsidP="00B410A3">
            <w:pPr>
              <w:pStyle w:val="Tabletext"/>
              <w:jc w:val="center"/>
              <w:rPr>
                <w:sz w:val="18"/>
                <w:szCs w:val="18"/>
                <w:lang w:val="es-ES"/>
              </w:rPr>
            </w:pPr>
            <w:r w:rsidRPr="0021762F">
              <w:rPr>
                <w:sz w:val="18"/>
                <w:szCs w:val="18"/>
                <w:lang w:val="es-ES"/>
              </w:rPr>
              <w:t>1 de septiembre de 2022</w:t>
            </w:r>
          </w:p>
        </w:tc>
        <w:tc>
          <w:tcPr>
            <w:tcW w:w="7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DAB713" w14:textId="77777777" w:rsidR="00B410A3" w:rsidRPr="0021762F" w:rsidRDefault="00B410A3" w:rsidP="00B410A3">
            <w:pPr>
              <w:pStyle w:val="Tabletext"/>
              <w:jc w:val="center"/>
              <w:rPr>
                <w:sz w:val="18"/>
                <w:szCs w:val="18"/>
                <w:lang w:val="es-ES"/>
              </w:rPr>
            </w:pPr>
            <w:r w:rsidRPr="0021762F">
              <w:rPr>
                <w:sz w:val="18"/>
                <w:szCs w:val="18"/>
                <w:lang w:val="es-ES"/>
              </w:rPr>
              <w:t>28 de febrero de 2025</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AE2173" w14:textId="77777777" w:rsidR="00B410A3" w:rsidRPr="0021762F" w:rsidRDefault="00B410A3" w:rsidP="00B410A3">
            <w:pPr>
              <w:pStyle w:val="Tabletext"/>
              <w:jc w:val="center"/>
              <w:rPr>
                <w:sz w:val="18"/>
                <w:szCs w:val="18"/>
                <w:lang w:val="es-ES"/>
              </w:rPr>
            </w:pPr>
            <w:r w:rsidRPr="0021762F">
              <w:rPr>
                <w:sz w:val="18"/>
                <w:szCs w:val="18"/>
                <w:lang w:val="es-ES"/>
              </w:rPr>
              <w:t>En curso</w:t>
            </w:r>
          </w:p>
        </w:tc>
        <w:tc>
          <w:tcPr>
            <w:tcW w:w="3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4638E7" w14:textId="77777777" w:rsidR="00B410A3" w:rsidRPr="0021762F" w:rsidRDefault="00B410A3" w:rsidP="00B410A3">
            <w:pPr>
              <w:pStyle w:val="Tabletext"/>
              <w:jc w:val="center"/>
              <w:rPr>
                <w:sz w:val="18"/>
                <w:szCs w:val="18"/>
                <w:lang w:val="es-ES"/>
              </w:rPr>
            </w:pPr>
            <w:r w:rsidRPr="0021762F">
              <w:rPr>
                <w:sz w:val="18"/>
                <w:szCs w:val="18"/>
                <w:lang w:val="es-ES"/>
              </w:rPr>
              <w:t>592 320</w:t>
            </w:r>
          </w:p>
        </w:tc>
        <w:tc>
          <w:tcPr>
            <w:tcW w:w="7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01E722" w14:textId="77777777" w:rsidR="00B410A3" w:rsidRPr="0021762F" w:rsidRDefault="00B410A3" w:rsidP="00B410A3">
            <w:pPr>
              <w:pStyle w:val="Tabletext"/>
              <w:jc w:val="center"/>
              <w:rPr>
                <w:sz w:val="18"/>
                <w:szCs w:val="18"/>
                <w:lang w:val="es-ES"/>
              </w:rPr>
            </w:pPr>
            <w:r w:rsidRPr="0021762F">
              <w:rPr>
                <w:sz w:val="18"/>
                <w:szCs w:val="18"/>
                <w:lang w:val="es-ES"/>
              </w:rPr>
              <w:t>Fondo Conjunto para los ODS</w:t>
            </w:r>
          </w:p>
        </w:tc>
        <w:tc>
          <w:tcPr>
            <w:tcW w:w="6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1A3325" w14:textId="77777777" w:rsidR="00B410A3" w:rsidRPr="0021762F" w:rsidRDefault="00B410A3" w:rsidP="00B410A3">
            <w:pPr>
              <w:pStyle w:val="Tabletext"/>
              <w:rPr>
                <w:sz w:val="18"/>
                <w:szCs w:val="18"/>
                <w:lang w:val="es-ES"/>
              </w:rPr>
            </w:pPr>
            <w:r w:rsidRPr="0021762F">
              <w:rPr>
                <w:sz w:val="18"/>
                <w:szCs w:val="18"/>
                <w:lang w:val="es-ES"/>
              </w:rPr>
              <w:t>Rec. 19 de la CMDT</w:t>
            </w:r>
          </w:p>
          <w:p w14:paraId="6EAF5439" w14:textId="77777777" w:rsidR="00B410A3" w:rsidRPr="0021762F" w:rsidRDefault="00B410A3" w:rsidP="00B410A3">
            <w:pPr>
              <w:pStyle w:val="Tabletext"/>
              <w:rPr>
                <w:sz w:val="18"/>
                <w:szCs w:val="18"/>
                <w:lang w:val="es-ES"/>
              </w:rPr>
            </w:pPr>
            <w:r w:rsidRPr="0021762F">
              <w:rPr>
                <w:sz w:val="18"/>
                <w:szCs w:val="18"/>
                <w:lang w:val="es-ES"/>
              </w:rPr>
              <w:t>Rec. 20 de la CMDT</w:t>
            </w:r>
          </w:p>
          <w:p w14:paraId="10944039" w14:textId="6770D52F" w:rsidR="00B410A3" w:rsidRPr="0021762F" w:rsidRDefault="00B410A3" w:rsidP="00B410A3">
            <w:pPr>
              <w:pStyle w:val="Tabletext"/>
              <w:rPr>
                <w:sz w:val="18"/>
                <w:szCs w:val="18"/>
                <w:lang w:val="es-ES"/>
              </w:rPr>
            </w:pPr>
            <w:r w:rsidRPr="0021762F">
              <w:rPr>
                <w:sz w:val="18"/>
                <w:szCs w:val="18"/>
                <w:lang w:val="es-ES"/>
              </w:rPr>
              <w:t>Res. 89 de la CMDT</w:t>
            </w:r>
          </w:p>
        </w:tc>
      </w:tr>
      <w:tr w:rsidR="00B410A3" w:rsidRPr="0021762F" w14:paraId="6E154848" w14:textId="77777777" w:rsidTr="00B410A3">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07CE20" w14:textId="77777777" w:rsidR="00B410A3" w:rsidRPr="0021762F" w:rsidRDefault="00B410A3" w:rsidP="00B410A3">
            <w:pPr>
              <w:pStyle w:val="Tabletext"/>
              <w:rPr>
                <w:b/>
                <w:sz w:val="18"/>
                <w:szCs w:val="18"/>
                <w:lang w:val="es-ES"/>
              </w:rPr>
            </w:pPr>
            <w:r w:rsidRPr="0021762F">
              <w:rPr>
                <w:b/>
                <w:sz w:val="18"/>
                <w:szCs w:val="18"/>
                <w:lang w:val="es-ES"/>
              </w:rPr>
              <w:t>Países beneficiarios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7B4BBC" w14:textId="0800F03B" w:rsidR="00B410A3" w:rsidRPr="0021762F" w:rsidRDefault="00B410A3" w:rsidP="00E15DFC">
            <w:pPr>
              <w:pStyle w:val="Tabletext"/>
              <w:rPr>
                <w:sz w:val="18"/>
                <w:szCs w:val="18"/>
                <w:lang w:val="es-ES"/>
              </w:rPr>
            </w:pPr>
            <w:r w:rsidRPr="0021762F">
              <w:rPr>
                <w:sz w:val="18"/>
                <w:szCs w:val="18"/>
                <w:lang w:val="es-ES"/>
              </w:rPr>
              <w:t>Fiji, Salomón (Islas), Tonga, Tuvalu, Vanuatu</w:t>
            </w:r>
          </w:p>
        </w:tc>
      </w:tr>
      <w:tr w:rsidR="00B410A3" w:rsidRPr="0021762F" w14:paraId="34345952" w14:textId="77777777" w:rsidTr="00B410A3">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82DBF5" w14:textId="77777777" w:rsidR="00B410A3" w:rsidRPr="0021762F" w:rsidRDefault="00B410A3" w:rsidP="00B410A3">
            <w:pPr>
              <w:pStyle w:val="Tabletext"/>
              <w:rPr>
                <w:b/>
                <w:sz w:val="18"/>
                <w:szCs w:val="18"/>
                <w:lang w:val="es-ES"/>
              </w:rPr>
            </w:pPr>
            <w:r w:rsidRPr="0021762F">
              <w:rPr>
                <w:b/>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3D0BC3" w14:textId="77777777" w:rsidR="00B410A3" w:rsidRPr="0021762F" w:rsidRDefault="00B410A3" w:rsidP="00E15DFC">
            <w:pPr>
              <w:pStyle w:val="Tabletext"/>
              <w:rPr>
                <w:sz w:val="18"/>
                <w:szCs w:val="18"/>
                <w:lang w:val="es-ES"/>
              </w:rPr>
            </w:pPr>
            <w:r w:rsidRPr="0021762F">
              <w:rPr>
                <w:sz w:val="18"/>
                <w:szCs w:val="18"/>
                <w:lang w:val="es-ES"/>
              </w:rPr>
              <w:t>Los resultados y logros previstos en relación con el componente de la UIT incluyen:</w:t>
            </w:r>
          </w:p>
          <w:p w14:paraId="44F915CD" w14:textId="164DD421" w:rsidR="00B410A3" w:rsidRPr="0021762F" w:rsidRDefault="00B410A3" w:rsidP="00E15DFC">
            <w:pPr>
              <w:pStyle w:val="Tabletext"/>
              <w:ind w:left="284" w:hanging="284"/>
              <w:rPr>
                <w:sz w:val="18"/>
                <w:szCs w:val="18"/>
                <w:lang w:val="es-ES"/>
              </w:rPr>
            </w:pPr>
            <w:r w:rsidRPr="0021762F">
              <w:rPr>
                <w:sz w:val="18"/>
                <w:szCs w:val="18"/>
                <w:lang w:val="es-ES"/>
              </w:rPr>
              <w:t>–</w:t>
            </w:r>
            <w:r w:rsidRPr="0021762F">
              <w:rPr>
                <w:sz w:val="18"/>
                <w:szCs w:val="18"/>
                <w:lang w:val="es-ES"/>
              </w:rPr>
              <w:tab/>
              <w:t>El Programa Conjunto logró hitos importantes en el fomento de las políticas, la infraestructura y la alfabetización digitales en Fiyi, Islas Salomón, Tonga y Vanuatu, a fin de acelerar el logro de los ODS en Micronesia.</w:t>
            </w:r>
          </w:p>
          <w:p w14:paraId="22C62AC6" w14:textId="42CFBC7F" w:rsidR="00B410A3" w:rsidRPr="0021762F" w:rsidRDefault="00B410A3" w:rsidP="00E15DFC">
            <w:pPr>
              <w:pStyle w:val="Tabletext"/>
              <w:ind w:left="284" w:hanging="284"/>
              <w:rPr>
                <w:sz w:val="18"/>
                <w:szCs w:val="18"/>
                <w:lang w:val="es-ES"/>
              </w:rPr>
            </w:pPr>
            <w:r w:rsidRPr="0021762F">
              <w:rPr>
                <w:sz w:val="18"/>
                <w:szCs w:val="18"/>
                <w:lang w:val="es-ES"/>
              </w:rPr>
              <w:t>–</w:t>
            </w:r>
            <w:r w:rsidRPr="0021762F">
              <w:rPr>
                <w:sz w:val="18"/>
                <w:szCs w:val="18"/>
                <w:lang w:val="es-ES"/>
              </w:rPr>
              <w:tab/>
              <w:t>Mejora del panorama normativo mediante la asistencia prestada, en particular en materia de políticas de acceso y servicio universales y de uso compartido de infraestructuras en Vanuatu y Tonga, y de políticas digitales a escala nacional en Fiji (Fiji e Islas Salomón).</w:t>
            </w:r>
          </w:p>
          <w:p w14:paraId="2763A47B" w14:textId="56C7FCB5" w:rsidR="00B410A3" w:rsidRPr="0021762F" w:rsidRDefault="00B410A3" w:rsidP="00E15DFC">
            <w:pPr>
              <w:pStyle w:val="Tabletext"/>
              <w:ind w:left="284" w:hanging="284"/>
              <w:rPr>
                <w:sz w:val="18"/>
                <w:szCs w:val="18"/>
                <w:lang w:val="es-ES"/>
              </w:rPr>
            </w:pPr>
            <w:r w:rsidRPr="0021762F">
              <w:rPr>
                <w:sz w:val="18"/>
                <w:szCs w:val="18"/>
                <w:lang w:val="es-ES"/>
              </w:rPr>
              <w:lastRenderedPageBreak/>
              <w:t>–</w:t>
            </w:r>
            <w:r w:rsidRPr="0021762F">
              <w:rPr>
                <w:sz w:val="18"/>
                <w:szCs w:val="18"/>
                <w:lang w:val="es-ES"/>
              </w:rPr>
              <w:tab/>
              <w:t xml:space="preserve">Evaluaciones exhaustivas de necesidades locales en Ovaka y Hunga (Tonga) y Rotuma (Fiji) en el marco del componente </w:t>
            </w:r>
            <w:r w:rsidR="0021762F">
              <w:rPr>
                <w:sz w:val="18"/>
                <w:szCs w:val="18"/>
                <w:lang w:val="es-ES"/>
              </w:rPr>
              <w:t>"</w:t>
            </w:r>
            <w:r w:rsidRPr="0021762F">
              <w:rPr>
                <w:sz w:val="18"/>
                <w:szCs w:val="18"/>
                <w:lang w:val="es-ES"/>
              </w:rPr>
              <w:t>Islas inteligentes</w:t>
            </w:r>
            <w:r w:rsidR="0021762F">
              <w:rPr>
                <w:sz w:val="18"/>
                <w:szCs w:val="18"/>
                <w:lang w:val="es-ES"/>
              </w:rPr>
              <w:t>"</w:t>
            </w:r>
            <w:r w:rsidRPr="0021762F">
              <w:rPr>
                <w:sz w:val="18"/>
                <w:szCs w:val="18"/>
                <w:lang w:val="es-ES"/>
              </w:rPr>
              <w:t xml:space="preserve"> (Aldeas inteligentes e Islas inteligentes – Asia-Pacífico), que permitieron identificar deficiencias en materia de conectividad de banda ancha, asequibilidad, y competencias digitales y servicios, lo que dio lugar a informes prácticos en cuanto a su orientación.</w:t>
            </w:r>
          </w:p>
          <w:p w14:paraId="34A9BF27" w14:textId="47A38689" w:rsidR="00B410A3" w:rsidRPr="0021762F" w:rsidRDefault="00B410A3" w:rsidP="00E15DFC">
            <w:pPr>
              <w:pStyle w:val="Tabletext"/>
              <w:ind w:left="284" w:hanging="284"/>
              <w:rPr>
                <w:sz w:val="18"/>
                <w:szCs w:val="18"/>
                <w:lang w:val="es-ES"/>
              </w:rPr>
            </w:pPr>
            <w:r w:rsidRPr="0021762F">
              <w:rPr>
                <w:sz w:val="18"/>
                <w:szCs w:val="18"/>
                <w:lang w:val="es-ES"/>
              </w:rPr>
              <w:t>–</w:t>
            </w:r>
            <w:r w:rsidRPr="0021762F">
              <w:rPr>
                <w:sz w:val="18"/>
                <w:szCs w:val="18"/>
                <w:lang w:val="es-ES"/>
              </w:rPr>
              <w:tab/>
              <w:t>Mejora de la alfabetización digital de 1 796 miembros de la comunidad (982 participantes femeninas) (en el conjunto 9RAS22071 y 2RAS22070), en el marco del programa Aldeas Inteligentes e Islas Inteligentes en Rotuma (Fiji); Hunga (Tonga); y Malekula Sur (Vanuatu); y formación en competencias digitales en Choiseul Bay Village y Auki (Islas Salomón); y Nukufetau (Tuvalu).</w:t>
            </w:r>
          </w:p>
          <w:p w14:paraId="6F17050B" w14:textId="676D166D" w:rsidR="00B410A3" w:rsidRPr="0021762F" w:rsidRDefault="00B410A3" w:rsidP="00E15DFC">
            <w:pPr>
              <w:pStyle w:val="Tabletext"/>
              <w:ind w:left="284" w:hanging="284"/>
              <w:rPr>
                <w:sz w:val="18"/>
                <w:szCs w:val="18"/>
                <w:lang w:val="es-ES"/>
              </w:rPr>
            </w:pPr>
            <w:r w:rsidRPr="0021762F">
              <w:rPr>
                <w:sz w:val="18"/>
                <w:szCs w:val="18"/>
                <w:lang w:val="es-ES"/>
              </w:rPr>
              <w:t>–</w:t>
            </w:r>
            <w:r w:rsidRPr="0021762F">
              <w:rPr>
                <w:sz w:val="18"/>
                <w:szCs w:val="18"/>
                <w:lang w:val="es-ES"/>
              </w:rPr>
              <w:tab/>
              <w:t>Creación de aulas inteligentes en Malekula Sur (Vanuatu), Hunga (Tonga) y Rotuma (Fiji), a fin de brindar oportunidades transformadoras para el aprendizaje electrónico, la adopción de sistemas de pago en línea y el acceso a atención sanitaria a través de teleconsultas.</w:t>
            </w:r>
          </w:p>
          <w:p w14:paraId="0F5E6AD0" w14:textId="593D3F6C" w:rsidR="00B410A3" w:rsidRPr="0021762F" w:rsidRDefault="00B410A3" w:rsidP="00E15DFC">
            <w:pPr>
              <w:pStyle w:val="Tabletext"/>
              <w:rPr>
                <w:sz w:val="18"/>
                <w:szCs w:val="18"/>
                <w:lang w:val="es-ES"/>
              </w:rPr>
            </w:pPr>
            <w:r w:rsidRPr="0021762F">
              <w:rPr>
                <w:sz w:val="18"/>
                <w:szCs w:val="18"/>
                <w:lang w:val="es-ES"/>
              </w:rPr>
              <w:t>–</w:t>
            </w:r>
            <w:r w:rsidRPr="0021762F">
              <w:rPr>
                <w:sz w:val="18"/>
                <w:szCs w:val="18"/>
                <w:lang w:val="es-ES"/>
              </w:rPr>
              <w:tab/>
              <w:t>Por último, la colaboración con el Banco Asiático de Desarrollo facilitó la implementación del proyecto de Islas Inteligentes en Fiji y Vanuatu.</w:t>
            </w:r>
          </w:p>
        </w:tc>
      </w:tr>
      <w:tr w:rsidR="00B410A3" w:rsidRPr="0021762F" w14:paraId="38BA84FD" w14:textId="77777777" w:rsidTr="00B410A3">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537BA0" w14:textId="77777777" w:rsidR="00B410A3" w:rsidRPr="0021762F" w:rsidRDefault="00B410A3" w:rsidP="00B410A3">
            <w:pPr>
              <w:pStyle w:val="Tabletext"/>
              <w:jc w:val="center"/>
              <w:rPr>
                <w:b/>
                <w:sz w:val="18"/>
                <w:szCs w:val="18"/>
                <w:lang w:val="es-ES"/>
              </w:rPr>
            </w:pPr>
          </w:p>
        </w:tc>
      </w:tr>
      <w:tr w:rsidR="00B410A3" w:rsidRPr="0021762F" w14:paraId="58FF5BDD" w14:textId="77777777" w:rsidTr="004510BE">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8CABE9" w14:textId="5F023993" w:rsidR="00B410A3" w:rsidRPr="0021762F" w:rsidRDefault="00B410A3" w:rsidP="00E15DFC">
            <w:pPr>
              <w:pStyle w:val="Tabletext"/>
              <w:jc w:val="center"/>
              <w:rPr>
                <w:b/>
                <w:sz w:val="18"/>
                <w:szCs w:val="18"/>
                <w:lang w:val="es-ES"/>
              </w:rPr>
            </w:pPr>
            <w:r w:rsidRPr="0021762F">
              <w:rPr>
                <w:b/>
                <w:sz w:val="18"/>
                <w:szCs w:val="18"/>
                <w:lang w:val="es-ES"/>
              </w:rPr>
              <w:t>9RAS25001</w:t>
            </w:r>
          </w:p>
        </w:tc>
        <w:tc>
          <w:tcPr>
            <w:tcW w:w="9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ABE6DB" w14:textId="77777777" w:rsidR="00B410A3" w:rsidRPr="0021762F" w:rsidRDefault="00B410A3" w:rsidP="00B410A3">
            <w:pPr>
              <w:pStyle w:val="Tabletext"/>
              <w:rPr>
                <w:sz w:val="18"/>
                <w:szCs w:val="18"/>
                <w:lang w:val="es-ES"/>
              </w:rPr>
            </w:pPr>
            <w:r w:rsidRPr="0021762F">
              <w:rPr>
                <w:sz w:val="18"/>
                <w:szCs w:val="18"/>
                <w:lang w:val="es-ES"/>
              </w:rPr>
              <w:t>Capacitación en tecnología y normalización de la inteligencia artificial en Asia-Pacífico</w:t>
            </w:r>
          </w:p>
        </w:tc>
        <w:tc>
          <w:tcPr>
            <w:tcW w:w="7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C437E7" w14:textId="77777777" w:rsidR="00B410A3" w:rsidRPr="0021762F" w:rsidRDefault="00B410A3" w:rsidP="00B410A3">
            <w:pPr>
              <w:pStyle w:val="Tabletext"/>
              <w:jc w:val="center"/>
              <w:rPr>
                <w:sz w:val="18"/>
                <w:szCs w:val="18"/>
                <w:lang w:val="es-ES"/>
              </w:rPr>
            </w:pPr>
            <w:r w:rsidRPr="0021762F">
              <w:rPr>
                <w:sz w:val="18"/>
                <w:szCs w:val="18"/>
                <w:lang w:val="es-ES"/>
              </w:rPr>
              <w:t>6 de febrero de 2025</w:t>
            </w:r>
          </w:p>
        </w:tc>
        <w:tc>
          <w:tcPr>
            <w:tcW w:w="7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A15250" w14:textId="77777777" w:rsidR="00B410A3" w:rsidRPr="0021762F" w:rsidRDefault="00B410A3" w:rsidP="00B410A3">
            <w:pPr>
              <w:pStyle w:val="Tabletext"/>
              <w:jc w:val="center"/>
              <w:rPr>
                <w:sz w:val="18"/>
                <w:szCs w:val="18"/>
                <w:lang w:val="es-ES"/>
              </w:rPr>
            </w:pPr>
            <w:r w:rsidRPr="0021762F">
              <w:rPr>
                <w:sz w:val="18"/>
                <w:szCs w:val="18"/>
                <w:lang w:val="es-ES"/>
              </w:rPr>
              <w:t>5 de febrero de 2026</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DFA626" w14:textId="77777777" w:rsidR="00B410A3" w:rsidRPr="0021762F" w:rsidRDefault="00B410A3" w:rsidP="00B410A3">
            <w:pPr>
              <w:pStyle w:val="Tabletext"/>
              <w:jc w:val="center"/>
              <w:rPr>
                <w:sz w:val="18"/>
                <w:szCs w:val="18"/>
                <w:lang w:val="es-ES"/>
              </w:rPr>
            </w:pPr>
            <w:r w:rsidRPr="0021762F">
              <w:rPr>
                <w:sz w:val="18"/>
                <w:szCs w:val="18"/>
                <w:lang w:val="es-ES"/>
              </w:rPr>
              <w:t>En curso</w:t>
            </w:r>
          </w:p>
        </w:tc>
        <w:tc>
          <w:tcPr>
            <w:tcW w:w="3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F5C68A" w14:textId="77777777" w:rsidR="00B410A3" w:rsidRPr="0021762F" w:rsidRDefault="00B410A3" w:rsidP="00B410A3">
            <w:pPr>
              <w:pStyle w:val="Tabletext"/>
              <w:jc w:val="center"/>
              <w:rPr>
                <w:sz w:val="18"/>
                <w:szCs w:val="18"/>
                <w:lang w:val="es-ES"/>
              </w:rPr>
            </w:pPr>
            <w:r w:rsidRPr="0021762F">
              <w:rPr>
                <w:sz w:val="18"/>
                <w:szCs w:val="18"/>
                <w:lang w:val="es-ES"/>
              </w:rPr>
              <w:t>108 720</w:t>
            </w:r>
          </w:p>
        </w:tc>
        <w:tc>
          <w:tcPr>
            <w:tcW w:w="7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CE6198" w14:textId="77777777" w:rsidR="00B410A3" w:rsidRPr="0021762F" w:rsidRDefault="00B410A3" w:rsidP="00B410A3">
            <w:pPr>
              <w:pStyle w:val="Tabletext"/>
              <w:jc w:val="center"/>
              <w:rPr>
                <w:sz w:val="18"/>
                <w:szCs w:val="18"/>
                <w:lang w:val="es-ES"/>
              </w:rPr>
            </w:pPr>
            <w:r w:rsidRPr="0021762F">
              <w:rPr>
                <w:sz w:val="18"/>
                <w:szCs w:val="18"/>
                <w:lang w:val="es-ES"/>
              </w:rPr>
              <w:t>MIC Japón</w:t>
            </w:r>
          </w:p>
        </w:tc>
        <w:tc>
          <w:tcPr>
            <w:tcW w:w="6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85DA63" w14:textId="3D4DB055" w:rsidR="00B410A3" w:rsidRPr="0021762F" w:rsidRDefault="00B410A3" w:rsidP="00B410A3">
            <w:pPr>
              <w:pStyle w:val="Tabletext"/>
              <w:rPr>
                <w:sz w:val="18"/>
                <w:szCs w:val="18"/>
                <w:lang w:val="es-ES"/>
              </w:rPr>
            </w:pPr>
            <w:r w:rsidRPr="0021762F">
              <w:rPr>
                <w:sz w:val="18"/>
                <w:szCs w:val="18"/>
                <w:lang w:val="es-ES"/>
              </w:rPr>
              <w:t>Res. 40 de la CMDT</w:t>
            </w:r>
          </w:p>
        </w:tc>
      </w:tr>
      <w:tr w:rsidR="00B410A3" w:rsidRPr="0021762F" w14:paraId="37B027EB" w14:textId="77777777" w:rsidTr="00B410A3">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7403C0" w14:textId="77777777" w:rsidR="00B410A3" w:rsidRPr="0021762F" w:rsidRDefault="00B410A3" w:rsidP="00B410A3">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C0CE1F" w14:textId="73679E68" w:rsidR="00B410A3" w:rsidRPr="0021762F" w:rsidRDefault="00B410A3" w:rsidP="00E15DFC">
            <w:pPr>
              <w:pStyle w:val="Tabletext"/>
              <w:rPr>
                <w:sz w:val="18"/>
                <w:szCs w:val="18"/>
                <w:lang w:val="es-ES"/>
              </w:rPr>
            </w:pPr>
            <w:r w:rsidRPr="0021762F">
              <w:rPr>
                <w:sz w:val="18"/>
                <w:szCs w:val="18"/>
                <w:lang w:val="es-ES"/>
              </w:rPr>
              <w:t>Proyecto regional o multirregional en beneficio de los países de la región</w:t>
            </w:r>
          </w:p>
        </w:tc>
      </w:tr>
      <w:tr w:rsidR="00B410A3" w:rsidRPr="0021762F" w14:paraId="46C84AFD" w14:textId="77777777" w:rsidTr="00B410A3">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F84619" w14:textId="77777777" w:rsidR="00B410A3" w:rsidRPr="0021762F" w:rsidRDefault="00B410A3" w:rsidP="00B410A3">
            <w:pPr>
              <w:pStyle w:val="Tabletext"/>
              <w:rPr>
                <w:b/>
                <w:sz w:val="18"/>
                <w:szCs w:val="18"/>
                <w:lang w:val="es-ES"/>
              </w:rPr>
            </w:pPr>
            <w:r w:rsidRPr="0021762F">
              <w:rPr>
                <w:b/>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A62437" w14:textId="79926168" w:rsidR="00B410A3" w:rsidRPr="0021762F" w:rsidRDefault="00B410A3" w:rsidP="00E15DFC">
            <w:pPr>
              <w:pStyle w:val="Tabletext"/>
              <w:rPr>
                <w:sz w:val="18"/>
                <w:szCs w:val="18"/>
                <w:lang w:val="es-ES"/>
              </w:rPr>
            </w:pPr>
            <w:r w:rsidRPr="0021762F">
              <w:rPr>
                <w:sz w:val="18"/>
                <w:szCs w:val="18"/>
                <w:lang w:val="es-ES"/>
              </w:rPr>
              <w:t>El proyecto se encuentra en fase de ejecución. Su objetivo es fomentar la capacitación en los países destinatarios en materia de: a) Tecnología de IA, incluidos aspectos sobre políticas, gobernanza, normativa y cuestiones jurídicas, y b) Normas de IA y reducción de la brecha de normalización (BSG) mediante talleres organizados a escalas regional y nacional en las regiones de Asia y el Pacífico. El proyecto prevé asimismo satisfacer las necesidades actuales y futuras de los Estados miembros en materia de desarrollo de capacidades en IA mediante la realización de un estudio de referencia en el que se recopilarán datos a través de estudios documentales, entre otras fuentes. También se prevé que, al final del proyecto, los países participantes fomenten la integración de la tecnología y las normas de IA en sus esfuerzos más amplios en cuanto a transformación digital.</w:t>
            </w:r>
          </w:p>
        </w:tc>
      </w:tr>
      <w:tr w:rsidR="00B410A3" w:rsidRPr="0021762F" w14:paraId="2F75F125" w14:textId="77777777" w:rsidTr="00B410A3">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F1B33D" w14:textId="77777777" w:rsidR="00B410A3" w:rsidRPr="0021762F" w:rsidRDefault="00B410A3" w:rsidP="00B410A3">
            <w:pPr>
              <w:pStyle w:val="Tabletext"/>
              <w:jc w:val="center"/>
              <w:rPr>
                <w:b/>
                <w:sz w:val="18"/>
                <w:szCs w:val="18"/>
                <w:lang w:val="es-ES"/>
              </w:rPr>
            </w:pPr>
          </w:p>
        </w:tc>
      </w:tr>
      <w:tr w:rsidR="00B410A3" w:rsidRPr="0021762F" w14:paraId="3EA8F4F3" w14:textId="77777777" w:rsidTr="004510BE">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B0E4F1" w14:textId="77777777" w:rsidR="00B410A3" w:rsidRPr="0021762F" w:rsidRDefault="00B410A3" w:rsidP="00E15DFC">
            <w:pPr>
              <w:pStyle w:val="Tabletext"/>
              <w:jc w:val="center"/>
              <w:rPr>
                <w:b/>
                <w:sz w:val="18"/>
                <w:szCs w:val="18"/>
                <w:lang w:val="es-ES"/>
              </w:rPr>
            </w:pPr>
            <w:r w:rsidRPr="0021762F">
              <w:rPr>
                <w:b/>
                <w:sz w:val="18"/>
                <w:szCs w:val="18"/>
                <w:lang w:val="es-ES"/>
              </w:rPr>
              <w:t>2GLO21115</w:t>
            </w:r>
          </w:p>
        </w:tc>
        <w:tc>
          <w:tcPr>
            <w:tcW w:w="9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4BDCD9" w14:textId="77777777" w:rsidR="00B410A3" w:rsidRPr="0021762F" w:rsidRDefault="00B410A3" w:rsidP="00B410A3">
            <w:pPr>
              <w:pStyle w:val="Tabletext"/>
              <w:rPr>
                <w:sz w:val="18"/>
                <w:szCs w:val="18"/>
                <w:lang w:val="es-ES"/>
              </w:rPr>
            </w:pPr>
            <w:r w:rsidRPr="0021762F">
              <w:rPr>
                <w:sz w:val="18"/>
                <w:szCs w:val="18"/>
                <w:lang w:val="es-ES"/>
              </w:rPr>
              <w:t>Certificados en competencias digitales</w:t>
            </w:r>
          </w:p>
        </w:tc>
        <w:tc>
          <w:tcPr>
            <w:tcW w:w="7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644EDE" w14:textId="77777777" w:rsidR="00B410A3" w:rsidRPr="0021762F" w:rsidRDefault="00B410A3" w:rsidP="00B410A3">
            <w:pPr>
              <w:pStyle w:val="Tabletext"/>
              <w:jc w:val="center"/>
              <w:rPr>
                <w:sz w:val="18"/>
                <w:szCs w:val="18"/>
                <w:lang w:val="es-ES"/>
              </w:rPr>
            </w:pPr>
            <w:r w:rsidRPr="0021762F">
              <w:rPr>
                <w:sz w:val="18"/>
                <w:szCs w:val="18"/>
                <w:lang w:val="es-ES"/>
              </w:rPr>
              <w:t>1 de febrero de 2021</w:t>
            </w:r>
          </w:p>
        </w:tc>
        <w:tc>
          <w:tcPr>
            <w:tcW w:w="7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3272EB" w14:textId="77777777" w:rsidR="00B410A3" w:rsidRPr="0021762F" w:rsidRDefault="00B410A3" w:rsidP="00B410A3">
            <w:pPr>
              <w:pStyle w:val="Tabletext"/>
              <w:jc w:val="center"/>
              <w:rPr>
                <w:sz w:val="18"/>
                <w:szCs w:val="18"/>
                <w:lang w:val="es-ES"/>
              </w:rPr>
            </w:pPr>
            <w:r w:rsidRPr="0021762F">
              <w:rPr>
                <w:sz w:val="18"/>
                <w:szCs w:val="18"/>
                <w:lang w:val="es-ES"/>
              </w:rPr>
              <w:t>31 de mayo de 2024</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6F53CC" w14:textId="77777777" w:rsidR="00B410A3" w:rsidRPr="0021762F" w:rsidRDefault="00B410A3" w:rsidP="00B410A3">
            <w:pPr>
              <w:pStyle w:val="Tabletext"/>
              <w:jc w:val="center"/>
              <w:rPr>
                <w:sz w:val="18"/>
                <w:szCs w:val="18"/>
                <w:lang w:val="es-ES"/>
              </w:rPr>
            </w:pPr>
            <w:r w:rsidRPr="0021762F">
              <w:rPr>
                <w:sz w:val="18"/>
                <w:szCs w:val="18"/>
                <w:lang w:val="es-ES"/>
              </w:rPr>
              <w:t>Concluido</w:t>
            </w:r>
          </w:p>
        </w:tc>
        <w:tc>
          <w:tcPr>
            <w:tcW w:w="3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EE9C50" w14:textId="77777777" w:rsidR="00B410A3" w:rsidRPr="0021762F" w:rsidRDefault="00B410A3" w:rsidP="00B410A3">
            <w:pPr>
              <w:pStyle w:val="Tabletext"/>
              <w:jc w:val="center"/>
              <w:rPr>
                <w:sz w:val="18"/>
                <w:szCs w:val="18"/>
                <w:lang w:val="es-ES"/>
              </w:rPr>
            </w:pPr>
            <w:r w:rsidRPr="0021762F">
              <w:rPr>
                <w:sz w:val="18"/>
                <w:szCs w:val="18"/>
                <w:lang w:val="es-ES"/>
              </w:rPr>
              <w:t>388 056</w:t>
            </w:r>
          </w:p>
        </w:tc>
        <w:tc>
          <w:tcPr>
            <w:tcW w:w="7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EF95C8" w14:textId="77777777" w:rsidR="00B410A3" w:rsidRPr="0021762F" w:rsidRDefault="00B410A3" w:rsidP="00B410A3">
            <w:pPr>
              <w:pStyle w:val="Tabletext"/>
              <w:jc w:val="center"/>
              <w:rPr>
                <w:sz w:val="18"/>
                <w:szCs w:val="18"/>
                <w:lang w:val="es-ES"/>
              </w:rPr>
            </w:pPr>
            <w:r w:rsidRPr="0021762F">
              <w:rPr>
                <w:sz w:val="18"/>
                <w:szCs w:val="18"/>
                <w:lang w:val="es-ES"/>
              </w:rPr>
              <w:t>Women's WorldWide Web (W4)</w:t>
            </w:r>
          </w:p>
        </w:tc>
        <w:tc>
          <w:tcPr>
            <w:tcW w:w="6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520900" w14:textId="57F844DF" w:rsidR="00B410A3" w:rsidRPr="0021762F" w:rsidRDefault="00B410A3" w:rsidP="00B410A3">
            <w:pPr>
              <w:pStyle w:val="Tabletext"/>
              <w:rPr>
                <w:sz w:val="18"/>
                <w:szCs w:val="18"/>
                <w:lang w:val="es-ES"/>
              </w:rPr>
            </w:pPr>
            <w:r w:rsidRPr="0021762F">
              <w:rPr>
                <w:sz w:val="18"/>
                <w:szCs w:val="18"/>
                <w:lang w:val="es-ES"/>
              </w:rPr>
              <w:t>Res. 76 de la CMDT</w:t>
            </w:r>
          </w:p>
        </w:tc>
      </w:tr>
      <w:tr w:rsidR="00B410A3" w:rsidRPr="0021762F" w14:paraId="2F445677" w14:textId="77777777" w:rsidTr="00B410A3">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C9F30E" w14:textId="77777777" w:rsidR="00B410A3" w:rsidRPr="0021762F" w:rsidRDefault="00B410A3" w:rsidP="00B410A3">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7E45B0" w14:textId="0128097C" w:rsidR="00B410A3" w:rsidRPr="0021762F" w:rsidRDefault="00B410A3" w:rsidP="00E15DFC">
            <w:pPr>
              <w:pStyle w:val="Tabletext"/>
              <w:rPr>
                <w:sz w:val="18"/>
                <w:szCs w:val="18"/>
                <w:lang w:val="es-ES"/>
              </w:rPr>
            </w:pPr>
            <w:r w:rsidRPr="0021762F">
              <w:rPr>
                <w:sz w:val="18"/>
                <w:szCs w:val="18"/>
                <w:lang w:val="es-ES"/>
              </w:rPr>
              <w:t>Etiopía, Jamaica, Kenia, Nepal, Filipinas</w:t>
            </w:r>
          </w:p>
        </w:tc>
      </w:tr>
      <w:tr w:rsidR="00B410A3" w:rsidRPr="0021762F" w14:paraId="15740932" w14:textId="77777777" w:rsidTr="00B410A3">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B5F1CA" w14:textId="77777777" w:rsidR="00B410A3" w:rsidRPr="0021762F" w:rsidRDefault="00B410A3" w:rsidP="00B410A3">
            <w:pPr>
              <w:pStyle w:val="Tabletext"/>
              <w:rPr>
                <w:b/>
                <w:sz w:val="18"/>
                <w:szCs w:val="18"/>
                <w:lang w:val="es-ES"/>
              </w:rPr>
            </w:pPr>
            <w:r w:rsidRPr="0021762F">
              <w:rPr>
                <w:b/>
                <w:sz w:val="18"/>
                <w:szCs w:val="18"/>
                <w:lang w:val="es-ES"/>
              </w:rPr>
              <w:lastRenderedPageBreak/>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09B510" w14:textId="3CA19E22" w:rsidR="00B410A3" w:rsidRPr="0021762F" w:rsidRDefault="00B410A3" w:rsidP="00E15DFC">
            <w:pPr>
              <w:pStyle w:val="Tabletext"/>
              <w:rPr>
                <w:sz w:val="18"/>
                <w:szCs w:val="18"/>
                <w:lang w:val="es-ES"/>
              </w:rPr>
            </w:pPr>
            <w:r w:rsidRPr="0021762F">
              <w:rPr>
                <w:sz w:val="18"/>
                <w:szCs w:val="18"/>
                <w:lang w:val="es-ES"/>
              </w:rPr>
              <w:t xml:space="preserve">El proyecto contribuyó a lograr los siguientes resultados: 1) 3 178 niñas y mujeres jóvenes recibieron formación directa a través del proyecto, con un total de 49 talleres y ciclos de tutoría electrónica organizados (2 697 personas formadas en talleres y 350 en actividades de tutoría electrónica) en Etiopía, Jamaica, Kenya, Nepal y Filipinas. El canal EQUALS HDS alojado en la aplicación EY STEAM llegó a más de 5000 niñas; 2) Se elaboró y publicó un informe exhaustivo titulado </w:t>
            </w:r>
            <w:r w:rsidR="0021762F">
              <w:rPr>
                <w:sz w:val="18"/>
                <w:szCs w:val="18"/>
                <w:lang w:val="es-ES"/>
              </w:rPr>
              <w:t>"</w:t>
            </w:r>
            <w:r w:rsidRPr="0021762F">
              <w:rPr>
                <w:sz w:val="18"/>
                <w:szCs w:val="18"/>
                <w:lang w:val="es-ES"/>
              </w:rPr>
              <w:t xml:space="preserve"> Her Digital Skills: Towards a Gender Transformative Approach </w:t>
            </w:r>
            <w:r w:rsidR="0021762F">
              <w:rPr>
                <w:sz w:val="18"/>
                <w:szCs w:val="18"/>
                <w:lang w:val="es-ES"/>
              </w:rPr>
              <w:t>"</w:t>
            </w:r>
            <w:r w:rsidRPr="0021762F">
              <w:rPr>
                <w:sz w:val="18"/>
                <w:szCs w:val="18"/>
                <w:lang w:val="es-ES"/>
              </w:rPr>
              <w:t xml:space="preserve"> Sus competencias digitales: hacia un enfoque transformador en materia de género, a fin de orientar la creación de contenido relativo a los certificados sobre competencias digitales, como labor de autoaprendizaje; 3) Establecimiento de una plataforma adaptada y orientada a niñas y mujeres jóvenes, y elaboración de certificados de competencias digitales fundamentales con ocho cursos al respecto.</w:t>
            </w:r>
          </w:p>
        </w:tc>
      </w:tr>
      <w:tr w:rsidR="00B410A3" w:rsidRPr="0021762F" w14:paraId="2D588288" w14:textId="77777777" w:rsidTr="00B410A3">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918999" w14:textId="77777777" w:rsidR="00B410A3" w:rsidRPr="0021762F" w:rsidRDefault="00B410A3" w:rsidP="00B410A3">
            <w:pPr>
              <w:pStyle w:val="Tabletext"/>
              <w:jc w:val="center"/>
              <w:rPr>
                <w:b/>
                <w:sz w:val="18"/>
                <w:szCs w:val="18"/>
                <w:lang w:val="es-ES"/>
              </w:rPr>
            </w:pPr>
          </w:p>
        </w:tc>
      </w:tr>
      <w:tr w:rsidR="00B410A3" w:rsidRPr="0021762F" w14:paraId="51A72CDA" w14:textId="77777777" w:rsidTr="004510BE">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D2672C" w14:textId="0A0FA32F" w:rsidR="00B410A3" w:rsidRPr="0021762F" w:rsidRDefault="00B410A3" w:rsidP="00E15DFC">
            <w:pPr>
              <w:pStyle w:val="Tabletext"/>
              <w:jc w:val="center"/>
              <w:rPr>
                <w:b/>
                <w:sz w:val="18"/>
                <w:szCs w:val="18"/>
                <w:lang w:val="es-ES"/>
              </w:rPr>
            </w:pPr>
            <w:r w:rsidRPr="0021762F">
              <w:rPr>
                <w:b/>
                <w:sz w:val="18"/>
                <w:szCs w:val="18"/>
                <w:lang w:val="es-ES"/>
              </w:rPr>
              <w:t>9GLO21116</w:t>
            </w:r>
          </w:p>
        </w:tc>
        <w:tc>
          <w:tcPr>
            <w:tcW w:w="9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CCC3CB" w14:textId="59FDA83D" w:rsidR="00B410A3" w:rsidRPr="0021762F" w:rsidRDefault="00B410A3" w:rsidP="00B410A3">
            <w:pPr>
              <w:pStyle w:val="Tabletext"/>
              <w:rPr>
                <w:sz w:val="18"/>
                <w:szCs w:val="18"/>
                <w:lang w:val="es-ES"/>
              </w:rPr>
            </w:pPr>
            <w:r w:rsidRPr="0021762F">
              <w:rPr>
                <w:sz w:val="18"/>
                <w:szCs w:val="18"/>
                <w:lang w:val="es-ES"/>
              </w:rPr>
              <w:t>Promover una política y una reglamentación propicias</w:t>
            </w:r>
          </w:p>
        </w:tc>
        <w:tc>
          <w:tcPr>
            <w:tcW w:w="7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804785" w14:textId="1B1646D1" w:rsidR="00B410A3" w:rsidRPr="0021762F" w:rsidRDefault="00B410A3" w:rsidP="00B410A3">
            <w:pPr>
              <w:pStyle w:val="Tabletext"/>
              <w:jc w:val="center"/>
              <w:rPr>
                <w:sz w:val="18"/>
                <w:szCs w:val="18"/>
                <w:lang w:val="es-ES"/>
              </w:rPr>
            </w:pPr>
            <w:r w:rsidRPr="0021762F">
              <w:rPr>
                <w:sz w:val="18"/>
                <w:szCs w:val="18"/>
                <w:lang w:val="es-ES"/>
              </w:rPr>
              <w:t>1 de marzo de 2021</w:t>
            </w:r>
          </w:p>
        </w:tc>
        <w:tc>
          <w:tcPr>
            <w:tcW w:w="7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448E10" w14:textId="3D30B641" w:rsidR="00B410A3" w:rsidRPr="0021762F" w:rsidRDefault="00B410A3" w:rsidP="00B410A3">
            <w:pPr>
              <w:pStyle w:val="Tabletext"/>
              <w:jc w:val="center"/>
              <w:rPr>
                <w:sz w:val="18"/>
                <w:szCs w:val="18"/>
                <w:lang w:val="es-ES"/>
              </w:rPr>
            </w:pPr>
            <w:r w:rsidRPr="0021762F">
              <w:rPr>
                <w:sz w:val="18"/>
                <w:szCs w:val="18"/>
                <w:lang w:val="es-ES"/>
              </w:rPr>
              <w:t>31 de marzo de 2026</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0ABFFF" w14:textId="3B2FA40D" w:rsidR="00B410A3" w:rsidRPr="0021762F" w:rsidRDefault="00B410A3" w:rsidP="00B410A3">
            <w:pPr>
              <w:pStyle w:val="Tabletext"/>
              <w:jc w:val="center"/>
              <w:rPr>
                <w:sz w:val="18"/>
                <w:szCs w:val="18"/>
                <w:lang w:val="es-ES"/>
              </w:rPr>
            </w:pPr>
            <w:r w:rsidRPr="0021762F">
              <w:rPr>
                <w:sz w:val="18"/>
                <w:szCs w:val="18"/>
                <w:lang w:val="es-ES"/>
              </w:rPr>
              <w:t>En curso</w:t>
            </w:r>
          </w:p>
        </w:tc>
        <w:tc>
          <w:tcPr>
            <w:tcW w:w="3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747EB8" w14:textId="7A3DD990" w:rsidR="00B410A3" w:rsidRPr="0021762F" w:rsidRDefault="00B410A3" w:rsidP="00B410A3">
            <w:pPr>
              <w:pStyle w:val="Tabletext"/>
              <w:jc w:val="center"/>
              <w:rPr>
                <w:sz w:val="18"/>
                <w:szCs w:val="18"/>
                <w:lang w:val="es-ES"/>
              </w:rPr>
            </w:pPr>
            <w:r w:rsidRPr="0021762F">
              <w:rPr>
                <w:sz w:val="18"/>
                <w:szCs w:val="18"/>
                <w:lang w:val="es-ES"/>
              </w:rPr>
              <w:t>2 695 051</w:t>
            </w:r>
          </w:p>
        </w:tc>
        <w:tc>
          <w:tcPr>
            <w:tcW w:w="7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2E0DAC" w14:textId="7B33FE45" w:rsidR="00B410A3" w:rsidRPr="0021762F" w:rsidRDefault="00B410A3" w:rsidP="00B410A3">
            <w:pPr>
              <w:pStyle w:val="Tabletext"/>
              <w:jc w:val="center"/>
              <w:rPr>
                <w:sz w:val="18"/>
                <w:szCs w:val="18"/>
                <w:lang w:val="es-ES"/>
              </w:rPr>
            </w:pPr>
            <w:r w:rsidRPr="0021762F">
              <w:rPr>
                <w:sz w:val="18"/>
                <w:szCs w:val="18"/>
                <w:lang w:val="es-ES"/>
              </w:rPr>
              <w:t>FCDO</w:t>
            </w:r>
          </w:p>
        </w:tc>
        <w:tc>
          <w:tcPr>
            <w:tcW w:w="6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463FFD" w14:textId="77777777" w:rsidR="00B410A3" w:rsidRPr="0021762F" w:rsidRDefault="00B410A3" w:rsidP="00B410A3">
            <w:pPr>
              <w:pStyle w:val="Tabletext"/>
              <w:rPr>
                <w:sz w:val="18"/>
                <w:szCs w:val="18"/>
                <w:lang w:val="es-ES"/>
              </w:rPr>
            </w:pPr>
            <w:r w:rsidRPr="0021762F">
              <w:rPr>
                <w:sz w:val="18"/>
                <w:szCs w:val="18"/>
                <w:lang w:val="es-ES"/>
              </w:rPr>
              <w:t>Res. 20 de la CMDT</w:t>
            </w:r>
          </w:p>
          <w:p w14:paraId="17CF3523" w14:textId="6C11ABC4" w:rsidR="00B410A3" w:rsidRPr="0021762F" w:rsidRDefault="00B410A3" w:rsidP="00B410A3">
            <w:pPr>
              <w:pStyle w:val="Tabletext"/>
              <w:rPr>
                <w:sz w:val="18"/>
                <w:szCs w:val="18"/>
                <w:lang w:val="es-ES"/>
              </w:rPr>
            </w:pPr>
            <w:r w:rsidRPr="0021762F">
              <w:rPr>
                <w:sz w:val="18"/>
                <w:szCs w:val="18"/>
                <w:lang w:val="es-ES"/>
              </w:rPr>
              <w:t>Res. 40 de la CMDT</w:t>
            </w:r>
          </w:p>
        </w:tc>
      </w:tr>
      <w:tr w:rsidR="00B410A3" w:rsidRPr="0021762F" w14:paraId="67CE6DF3" w14:textId="77777777" w:rsidTr="00B410A3">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DB4064" w14:textId="77777777" w:rsidR="00B410A3" w:rsidRPr="0021762F" w:rsidRDefault="00B410A3" w:rsidP="00B410A3">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4233EA" w14:textId="416C5554" w:rsidR="00B410A3" w:rsidRPr="0021762F" w:rsidRDefault="00B410A3" w:rsidP="00E15DFC">
            <w:pPr>
              <w:pStyle w:val="Tabletext"/>
              <w:rPr>
                <w:sz w:val="18"/>
                <w:szCs w:val="18"/>
                <w:lang w:val="es-ES"/>
              </w:rPr>
            </w:pPr>
            <w:r w:rsidRPr="0021762F">
              <w:rPr>
                <w:sz w:val="18"/>
                <w:szCs w:val="18"/>
                <w:lang w:val="es-ES"/>
              </w:rPr>
              <w:t>Brasil, Indonesia, Kenya, Nigeria, Sudafricana (Rep.)</w:t>
            </w:r>
          </w:p>
        </w:tc>
      </w:tr>
      <w:tr w:rsidR="00B410A3" w:rsidRPr="0021762F" w14:paraId="07F33294" w14:textId="77777777" w:rsidTr="00B410A3">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5CEA3A" w14:textId="77777777" w:rsidR="00B410A3" w:rsidRPr="0021762F" w:rsidRDefault="00B410A3" w:rsidP="00B410A3">
            <w:pPr>
              <w:pStyle w:val="Tabletext"/>
              <w:rPr>
                <w:b/>
                <w:sz w:val="18"/>
                <w:szCs w:val="18"/>
                <w:lang w:val="es-ES"/>
              </w:rPr>
            </w:pPr>
            <w:r w:rsidRPr="0021762F">
              <w:rPr>
                <w:b/>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92A2F1" w14:textId="78008773" w:rsidR="00B410A3" w:rsidRPr="0021762F" w:rsidRDefault="00B410A3" w:rsidP="00E15DFC">
            <w:pPr>
              <w:pStyle w:val="Tabletext"/>
              <w:rPr>
                <w:sz w:val="18"/>
                <w:szCs w:val="18"/>
                <w:lang w:val="es-ES"/>
              </w:rPr>
            </w:pPr>
            <w:r w:rsidRPr="0021762F">
              <w:rPr>
                <w:sz w:val="18"/>
                <w:szCs w:val="18"/>
                <w:lang w:val="es-ES"/>
              </w:rPr>
              <w:t>El proyecto tiene como objetivo ampliar la conectividad en los países beneficiarios del mismo, centrándose en las escuelas y el desarrollo de competencias digitales, y proporcionar asistencia técnica a cinco países del programa DAP (Brasil, Indonesia, Kenia, Nigeria y Sudáfrica). En particular, el proyecto ha registrado avances en las siguientes esferas de trabajo:</w:t>
            </w:r>
          </w:p>
          <w:p w14:paraId="7C81B25E" w14:textId="475949D4" w:rsidR="00B410A3" w:rsidRPr="0021762F" w:rsidRDefault="00B410A3" w:rsidP="00E15DFC">
            <w:pPr>
              <w:pStyle w:val="Tabletext"/>
              <w:rPr>
                <w:sz w:val="18"/>
                <w:szCs w:val="18"/>
                <w:lang w:val="es-ES"/>
              </w:rPr>
            </w:pPr>
            <w:r w:rsidRPr="0021762F">
              <w:rPr>
                <w:sz w:val="18"/>
                <w:szCs w:val="18"/>
                <w:lang w:val="es-ES"/>
              </w:rPr>
              <w:t>–</w:t>
            </w:r>
            <w:r w:rsidRPr="0021762F">
              <w:rPr>
                <w:sz w:val="18"/>
                <w:szCs w:val="18"/>
                <w:lang w:val="es-ES"/>
              </w:rPr>
              <w:tab/>
              <w:t>Análisis normativo y desarrollo de marcos y herramientas para facilitar los objetivos de inclusión digital en determinados países asociados.</w:t>
            </w:r>
          </w:p>
          <w:p w14:paraId="16A4B08B" w14:textId="4772238E" w:rsidR="00B410A3" w:rsidRPr="0021762F" w:rsidRDefault="00B410A3" w:rsidP="00E15DFC">
            <w:pPr>
              <w:pStyle w:val="Tabletext"/>
              <w:rPr>
                <w:sz w:val="18"/>
                <w:szCs w:val="18"/>
                <w:lang w:val="es-ES"/>
              </w:rPr>
            </w:pPr>
            <w:r w:rsidRPr="0021762F">
              <w:rPr>
                <w:sz w:val="18"/>
                <w:szCs w:val="18"/>
                <w:lang w:val="es-ES"/>
              </w:rPr>
              <w:t>–</w:t>
            </w:r>
            <w:r w:rsidRPr="0021762F">
              <w:rPr>
                <w:sz w:val="18"/>
                <w:szCs w:val="18"/>
                <w:lang w:val="es-ES"/>
              </w:rPr>
              <w:tab/>
              <w:t>Promoción de modelos sostenibles para ampliar la conectividad escolar en comunidades desfavorecidas.</w:t>
            </w:r>
          </w:p>
          <w:p w14:paraId="471589A8" w14:textId="00CADAC0" w:rsidR="00B410A3" w:rsidRPr="0021762F" w:rsidRDefault="00B410A3" w:rsidP="00E15DFC">
            <w:pPr>
              <w:pStyle w:val="Tabletext"/>
              <w:rPr>
                <w:sz w:val="18"/>
                <w:szCs w:val="18"/>
                <w:lang w:val="es-ES"/>
              </w:rPr>
            </w:pPr>
            <w:r w:rsidRPr="0021762F">
              <w:rPr>
                <w:sz w:val="18"/>
                <w:szCs w:val="18"/>
                <w:lang w:val="es-ES"/>
              </w:rPr>
              <w:t>–</w:t>
            </w:r>
            <w:r w:rsidRPr="0021762F">
              <w:rPr>
                <w:sz w:val="18"/>
                <w:szCs w:val="18"/>
                <w:lang w:val="es-ES"/>
              </w:rPr>
              <w:tab/>
              <w:t>Promoción de un entorno más propicio para la inversión (privada y pública) a los efectos de inclusión digital.</w:t>
            </w:r>
          </w:p>
          <w:p w14:paraId="204EBE9C" w14:textId="6CB34EA0" w:rsidR="00B410A3" w:rsidRPr="0021762F" w:rsidRDefault="00B410A3" w:rsidP="00E15DFC">
            <w:pPr>
              <w:pStyle w:val="Tabletext"/>
              <w:rPr>
                <w:sz w:val="18"/>
                <w:szCs w:val="18"/>
                <w:lang w:val="es-ES"/>
              </w:rPr>
            </w:pPr>
            <w:r w:rsidRPr="0021762F">
              <w:rPr>
                <w:sz w:val="18"/>
                <w:szCs w:val="18"/>
                <w:lang w:val="es-ES"/>
              </w:rPr>
              <w:t>–</w:t>
            </w:r>
            <w:r w:rsidRPr="0021762F">
              <w:rPr>
                <w:sz w:val="18"/>
                <w:szCs w:val="18"/>
                <w:lang w:val="es-ES"/>
              </w:rPr>
              <w:tab/>
              <w:t>Fomento de las competencias digitales como método para fomentar el empleo digno, en especial para los jóvenes.</w:t>
            </w:r>
          </w:p>
        </w:tc>
      </w:tr>
    </w:tbl>
    <w:p w14:paraId="72DA9071" w14:textId="57785727" w:rsidR="00216779" w:rsidRPr="0021762F" w:rsidRDefault="00216779" w:rsidP="00A615F4">
      <w:pPr>
        <w:pStyle w:val="Heading3"/>
        <w:spacing w:after="120"/>
        <w:rPr>
          <w:lang w:val="es-ES"/>
        </w:rPr>
      </w:pPr>
      <w:r w:rsidRPr="0021762F">
        <w:rPr>
          <w:lang w:val="es-ES"/>
        </w:rPr>
        <w:lastRenderedPageBreak/>
        <w:t>IR: ASP 3</w:t>
      </w:r>
      <w:r w:rsidR="00960D2E" w:rsidRPr="0021762F">
        <w:rPr>
          <w:lang w:val="es-ES"/>
        </w:rPr>
        <w:t xml:space="preserve"> – </w:t>
      </w:r>
      <w:r w:rsidRPr="0021762F">
        <w:rPr>
          <w:lang w:val="es-ES"/>
        </w:rPr>
        <w:t>Fomentar el desarrollo de infraestructuras para mejorar la conectividad digital y conectar a quienes carecen de conexión</w:t>
      </w:r>
    </w:p>
    <w:tbl>
      <w:tblPr>
        <w:tblW w:w="5011" w:type="pct"/>
        <w:tblLayout w:type="fixed"/>
        <w:tblCellMar>
          <w:left w:w="0" w:type="dxa"/>
          <w:right w:w="0" w:type="dxa"/>
        </w:tblCellMar>
        <w:tblLook w:val="04A0" w:firstRow="1" w:lastRow="0" w:firstColumn="1" w:lastColumn="0" w:noHBand="0" w:noVBand="1"/>
      </w:tblPr>
      <w:tblGrid>
        <w:gridCol w:w="1276"/>
        <w:gridCol w:w="2695"/>
        <w:gridCol w:w="2125"/>
        <w:gridCol w:w="1985"/>
        <w:gridCol w:w="1140"/>
        <w:gridCol w:w="985"/>
        <w:gridCol w:w="1985"/>
        <w:gridCol w:w="1844"/>
      </w:tblGrid>
      <w:tr w:rsidR="00E15DFC" w:rsidRPr="0021762F" w14:paraId="0B3DE5E7" w14:textId="77777777" w:rsidTr="00E15DFC">
        <w:trPr>
          <w:tblHeader/>
        </w:trPr>
        <w:tc>
          <w:tcPr>
            <w:tcW w:w="455" w:type="pct"/>
            <w:shd w:val="clear" w:color="auto" w:fill="004B96"/>
            <w:tcMar>
              <w:top w:w="75" w:type="dxa"/>
              <w:left w:w="75" w:type="dxa"/>
              <w:bottom w:w="75" w:type="dxa"/>
              <w:right w:w="75" w:type="dxa"/>
            </w:tcMar>
            <w:vAlign w:val="center"/>
            <w:hideMark/>
          </w:tcPr>
          <w:p w14:paraId="45E43404" w14:textId="41F59761" w:rsidR="00E15DFC" w:rsidRPr="0021762F" w:rsidRDefault="00E15DFC" w:rsidP="00A615F4">
            <w:pPr>
              <w:pStyle w:val="Tablehead"/>
              <w:keepLines/>
              <w:rPr>
                <w:color w:val="FFFFFF" w:themeColor="background1"/>
                <w:sz w:val="18"/>
                <w:szCs w:val="18"/>
                <w:lang w:val="es-ES"/>
              </w:rPr>
            </w:pPr>
            <w:r w:rsidRPr="0021762F">
              <w:rPr>
                <w:color w:val="FFFFFF" w:themeColor="background1"/>
                <w:sz w:val="18"/>
                <w:szCs w:val="18"/>
                <w:lang w:val="es-ES"/>
              </w:rPr>
              <w:t>N.º de proyecto</w:t>
            </w:r>
          </w:p>
        </w:tc>
        <w:tc>
          <w:tcPr>
            <w:tcW w:w="960" w:type="pct"/>
            <w:shd w:val="clear" w:color="auto" w:fill="004B96"/>
            <w:tcMar>
              <w:top w:w="75" w:type="dxa"/>
              <w:left w:w="75" w:type="dxa"/>
              <w:bottom w:w="75" w:type="dxa"/>
              <w:right w:w="75" w:type="dxa"/>
            </w:tcMar>
            <w:vAlign w:val="center"/>
            <w:hideMark/>
          </w:tcPr>
          <w:p w14:paraId="5EAC45C2" w14:textId="77777777" w:rsidR="00E15DFC" w:rsidRPr="0021762F" w:rsidRDefault="00E15DFC" w:rsidP="00A615F4">
            <w:pPr>
              <w:pStyle w:val="Tablehead"/>
              <w:keepLines/>
              <w:rPr>
                <w:color w:val="FFFFFF" w:themeColor="background1"/>
                <w:sz w:val="18"/>
                <w:szCs w:val="18"/>
                <w:lang w:val="es-ES"/>
              </w:rPr>
            </w:pPr>
            <w:r w:rsidRPr="0021762F">
              <w:rPr>
                <w:color w:val="FFFFFF" w:themeColor="background1"/>
                <w:sz w:val="18"/>
                <w:szCs w:val="18"/>
                <w:lang w:val="es-ES"/>
              </w:rPr>
              <w:t>Título</w:t>
            </w:r>
          </w:p>
        </w:tc>
        <w:tc>
          <w:tcPr>
            <w:tcW w:w="757" w:type="pct"/>
            <w:shd w:val="clear" w:color="auto" w:fill="004B96"/>
            <w:tcMar>
              <w:top w:w="75" w:type="dxa"/>
              <w:left w:w="75" w:type="dxa"/>
              <w:bottom w:w="75" w:type="dxa"/>
              <w:right w:w="75" w:type="dxa"/>
            </w:tcMar>
            <w:vAlign w:val="center"/>
            <w:hideMark/>
          </w:tcPr>
          <w:p w14:paraId="11FD082F" w14:textId="77777777" w:rsidR="00E15DFC" w:rsidRPr="0021762F" w:rsidRDefault="00E15DFC" w:rsidP="00A615F4">
            <w:pPr>
              <w:pStyle w:val="Tablehead"/>
              <w:keepLines/>
              <w:rPr>
                <w:color w:val="FFFFFF" w:themeColor="background1"/>
                <w:sz w:val="18"/>
                <w:szCs w:val="18"/>
                <w:lang w:val="es-ES"/>
              </w:rPr>
            </w:pPr>
            <w:r w:rsidRPr="0021762F">
              <w:rPr>
                <w:color w:val="FFFFFF" w:themeColor="background1"/>
                <w:sz w:val="18"/>
                <w:szCs w:val="18"/>
                <w:lang w:val="es-ES"/>
              </w:rPr>
              <w:t>Fecha de inicio</w:t>
            </w:r>
          </w:p>
        </w:tc>
        <w:tc>
          <w:tcPr>
            <w:tcW w:w="707" w:type="pct"/>
            <w:shd w:val="clear" w:color="auto" w:fill="004B96"/>
            <w:tcMar>
              <w:top w:w="75" w:type="dxa"/>
              <w:left w:w="75" w:type="dxa"/>
              <w:bottom w:w="75" w:type="dxa"/>
              <w:right w:w="75" w:type="dxa"/>
            </w:tcMar>
            <w:vAlign w:val="center"/>
            <w:hideMark/>
          </w:tcPr>
          <w:p w14:paraId="332FAB59" w14:textId="77777777" w:rsidR="00E15DFC" w:rsidRPr="0021762F" w:rsidRDefault="00E15DFC" w:rsidP="00A615F4">
            <w:pPr>
              <w:pStyle w:val="Tablehead"/>
              <w:keepLines/>
              <w:rPr>
                <w:color w:val="FFFFFF" w:themeColor="background1"/>
                <w:sz w:val="18"/>
                <w:szCs w:val="18"/>
                <w:lang w:val="es-ES"/>
              </w:rPr>
            </w:pPr>
            <w:r w:rsidRPr="0021762F">
              <w:rPr>
                <w:color w:val="FFFFFF" w:themeColor="background1"/>
                <w:sz w:val="18"/>
                <w:szCs w:val="18"/>
                <w:lang w:val="es-ES"/>
              </w:rPr>
              <w:t>Fecha de finalización</w:t>
            </w:r>
          </w:p>
        </w:tc>
        <w:tc>
          <w:tcPr>
            <w:tcW w:w="406" w:type="pct"/>
            <w:shd w:val="clear" w:color="auto" w:fill="004B96"/>
            <w:tcMar>
              <w:top w:w="75" w:type="dxa"/>
              <w:left w:w="75" w:type="dxa"/>
              <w:bottom w:w="75" w:type="dxa"/>
              <w:right w:w="75" w:type="dxa"/>
            </w:tcMar>
            <w:vAlign w:val="center"/>
            <w:hideMark/>
          </w:tcPr>
          <w:p w14:paraId="46CD389E" w14:textId="77777777" w:rsidR="00E15DFC" w:rsidRPr="0021762F" w:rsidRDefault="00E15DFC" w:rsidP="00A615F4">
            <w:pPr>
              <w:pStyle w:val="Tablehead"/>
              <w:keepLines/>
              <w:rPr>
                <w:color w:val="FFFFFF" w:themeColor="background1"/>
                <w:sz w:val="18"/>
                <w:szCs w:val="18"/>
                <w:lang w:val="es-ES"/>
              </w:rPr>
            </w:pPr>
            <w:r w:rsidRPr="0021762F">
              <w:rPr>
                <w:color w:val="FFFFFF" w:themeColor="background1"/>
                <w:sz w:val="18"/>
                <w:szCs w:val="18"/>
                <w:lang w:val="es-ES"/>
              </w:rPr>
              <w:t>Situación</w:t>
            </w:r>
          </w:p>
        </w:tc>
        <w:tc>
          <w:tcPr>
            <w:tcW w:w="351" w:type="pct"/>
            <w:shd w:val="clear" w:color="auto" w:fill="004B96"/>
            <w:tcMar>
              <w:top w:w="75" w:type="dxa"/>
              <w:left w:w="75" w:type="dxa"/>
              <w:bottom w:w="75" w:type="dxa"/>
              <w:right w:w="75" w:type="dxa"/>
            </w:tcMar>
            <w:vAlign w:val="center"/>
            <w:hideMark/>
          </w:tcPr>
          <w:p w14:paraId="4A01E395" w14:textId="25E7C01C" w:rsidR="00E15DFC" w:rsidRPr="0021762F" w:rsidRDefault="00E15DFC" w:rsidP="00A615F4">
            <w:pPr>
              <w:pStyle w:val="Tablehead"/>
              <w:keepLines/>
              <w:rPr>
                <w:color w:val="FFFFFF" w:themeColor="background1"/>
                <w:sz w:val="18"/>
                <w:szCs w:val="18"/>
                <w:lang w:val="es-ES"/>
              </w:rPr>
            </w:pPr>
            <w:r w:rsidRPr="0021762F">
              <w:rPr>
                <w:color w:val="FFFFFF" w:themeColor="background1"/>
                <w:sz w:val="18"/>
                <w:szCs w:val="18"/>
                <w:lang w:val="es-ES"/>
              </w:rPr>
              <w:t>Fondos</w:t>
            </w:r>
            <w:r w:rsidR="0021762F">
              <w:rPr>
                <w:color w:val="FFFFFF" w:themeColor="background1"/>
                <w:sz w:val="18"/>
                <w:szCs w:val="18"/>
                <w:lang w:val="es-ES"/>
              </w:rPr>
              <w:t xml:space="preserve"> </w:t>
            </w:r>
            <w:r w:rsidRPr="0021762F">
              <w:rPr>
                <w:color w:val="FFFFFF" w:themeColor="background1"/>
                <w:sz w:val="18"/>
                <w:szCs w:val="18"/>
                <w:lang w:val="es-ES"/>
              </w:rPr>
              <w:t>totales</w:t>
            </w:r>
            <w:r w:rsidRPr="0021762F">
              <w:rPr>
                <w:color w:val="FFFFFF" w:themeColor="background1"/>
                <w:sz w:val="18"/>
                <w:szCs w:val="18"/>
                <w:lang w:val="es-ES"/>
              </w:rPr>
              <w:br/>
              <w:t>(CHF)</w:t>
            </w:r>
          </w:p>
        </w:tc>
        <w:tc>
          <w:tcPr>
            <w:tcW w:w="707" w:type="pct"/>
            <w:shd w:val="clear" w:color="auto" w:fill="004B96"/>
            <w:tcMar>
              <w:top w:w="75" w:type="dxa"/>
              <w:left w:w="75" w:type="dxa"/>
              <w:bottom w:w="75" w:type="dxa"/>
              <w:right w:w="75" w:type="dxa"/>
            </w:tcMar>
            <w:vAlign w:val="center"/>
            <w:hideMark/>
          </w:tcPr>
          <w:p w14:paraId="4584B155" w14:textId="77777777" w:rsidR="00E15DFC" w:rsidRPr="0021762F" w:rsidRDefault="00E15DFC" w:rsidP="00A615F4">
            <w:pPr>
              <w:pStyle w:val="Tablehead"/>
              <w:keepLines/>
              <w:rPr>
                <w:color w:val="FFFFFF" w:themeColor="background1"/>
                <w:sz w:val="18"/>
                <w:szCs w:val="18"/>
                <w:lang w:val="es-ES"/>
              </w:rPr>
            </w:pPr>
            <w:r w:rsidRPr="0021762F">
              <w:rPr>
                <w:color w:val="FFFFFF" w:themeColor="background1"/>
                <w:sz w:val="18"/>
                <w:szCs w:val="18"/>
                <w:lang w:val="es-ES"/>
              </w:rPr>
              <w:t>Organismo de cooperación</w:t>
            </w:r>
          </w:p>
        </w:tc>
        <w:tc>
          <w:tcPr>
            <w:tcW w:w="657" w:type="pct"/>
            <w:shd w:val="clear" w:color="auto" w:fill="004B96"/>
            <w:tcMar>
              <w:top w:w="75" w:type="dxa"/>
              <w:left w:w="75" w:type="dxa"/>
              <w:bottom w:w="75" w:type="dxa"/>
              <w:right w:w="75" w:type="dxa"/>
            </w:tcMar>
            <w:vAlign w:val="center"/>
            <w:hideMark/>
          </w:tcPr>
          <w:p w14:paraId="0E93DA6E" w14:textId="77777777" w:rsidR="00E15DFC" w:rsidRPr="0021762F" w:rsidRDefault="00E15DFC" w:rsidP="00A615F4">
            <w:pPr>
              <w:pStyle w:val="Tablehead"/>
              <w:keepLines/>
              <w:rPr>
                <w:color w:val="FFFFFF" w:themeColor="background1"/>
                <w:sz w:val="18"/>
                <w:szCs w:val="18"/>
                <w:lang w:val="es-ES"/>
              </w:rPr>
            </w:pPr>
            <w:r w:rsidRPr="0021762F">
              <w:rPr>
                <w:color w:val="FFFFFF" w:themeColor="background1"/>
                <w:sz w:val="18"/>
                <w:szCs w:val="18"/>
                <w:lang w:val="es-ES"/>
              </w:rPr>
              <w:t>Res. de la CMDT aplicada</w:t>
            </w:r>
          </w:p>
        </w:tc>
      </w:tr>
      <w:tr w:rsidR="00E15DFC" w:rsidRPr="0021762F" w14:paraId="4C5401D1" w14:textId="77777777" w:rsidTr="00E15DF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0A9950D" w14:textId="77777777" w:rsidR="00E15DFC" w:rsidRPr="0021762F" w:rsidRDefault="00E15DFC" w:rsidP="00A615F4">
            <w:pPr>
              <w:pStyle w:val="Tabletext"/>
              <w:keepNext/>
              <w:keepLines/>
              <w:spacing w:before="0"/>
              <w:jc w:val="center"/>
              <w:rPr>
                <w:b/>
                <w:sz w:val="18"/>
                <w:szCs w:val="18"/>
                <w:lang w:val="es-ES"/>
              </w:rPr>
            </w:pPr>
            <w:r w:rsidRPr="0021762F">
              <w:rPr>
                <w:b/>
                <w:sz w:val="18"/>
                <w:szCs w:val="18"/>
                <w:lang w:val="es-ES"/>
              </w:rPr>
              <w:t>2RAS22068</w:t>
            </w:r>
          </w:p>
        </w:tc>
        <w:tc>
          <w:tcPr>
            <w:tcW w:w="9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4C7EE29" w14:textId="77777777" w:rsidR="00E15DFC" w:rsidRPr="0021762F" w:rsidRDefault="00E15DFC" w:rsidP="00A615F4">
            <w:pPr>
              <w:pStyle w:val="Tabletext"/>
              <w:keepNext/>
              <w:keepLines/>
              <w:spacing w:before="0"/>
              <w:rPr>
                <w:sz w:val="18"/>
                <w:szCs w:val="18"/>
                <w:lang w:val="es-ES"/>
              </w:rPr>
            </w:pPr>
            <w:r w:rsidRPr="0021762F">
              <w:rPr>
                <w:sz w:val="18"/>
                <w:szCs w:val="18"/>
                <w:lang w:val="es-ES"/>
              </w:rPr>
              <w:t>Potenciar infraestructuras de TIC resilientes en Asia y el Pacífico</w:t>
            </w:r>
          </w:p>
        </w:tc>
        <w:tc>
          <w:tcPr>
            <w:tcW w:w="7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5087DF3" w14:textId="0136BB44" w:rsidR="00E15DFC" w:rsidRPr="0021762F" w:rsidRDefault="00E15DFC" w:rsidP="00A615F4">
            <w:pPr>
              <w:pStyle w:val="Tabletext"/>
              <w:keepNext/>
              <w:keepLines/>
              <w:spacing w:before="0"/>
              <w:jc w:val="center"/>
              <w:rPr>
                <w:sz w:val="18"/>
                <w:szCs w:val="18"/>
                <w:lang w:val="es-ES"/>
              </w:rPr>
            </w:pPr>
            <w:r w:rsidRPr="0021762F">
              <w:rPr>
                <w:sz w:val="18"/>
                <w:szCs w:val="18"/>
                <w:lang w:val="es-ES"/>
              </w:rPr>
              <w:t>1 de enero de 2022</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1D4B211" w14:textId="77777777" w:rsidR="00E15DFC" w:rsidRPr="0021762F" w:rsidRDefault="00E15DFC" w:rsidP="00A615F4">
            <w:pPr>
              <w:pStyle w:val="Tabletext"/>
              <w:keepNext/>
              <w:keepLines/>
              <w:spacing w:before="0"/>
              <w:jc w:val="center"/>
              <w:rPr>
                <w:sz w:val="18"/>
                <w:szCs w:val="18"/>
                <w:lang w:val="es-ES"/>
              </w:rPr>
            </w:pPr>
            <w:r w:rsidRPr="0021762F">
              <w:rPr>
                <w:sz w:val="18"/>
                <w:szCs w:val="18"/>
                <w:lang w:val="es-ES"/>
              </w:rPr>
              <w:t>31 de diciembre de 2023</w:t>
            </w:r>
          </w:p>
        </w:tc>
        <w:tc>
          <w:tcPr>
            <w:tcW w:w="4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7BFE109" w14:textId="77777777" w:rsidR="00E15DFC" w:rsidRPr="0021762F" w:rsidRDefault="00E15DFC" w:rsidP="00A615F4">
            <w:pPr>
              <w:pStyle w:val="Tabletext"/>
              <w:keepNext/>
              <w:keepLines/>
              <w:spacing w:before="0"/>
              <w:jc w:val="center"/>
              <w:rPr>
                <w:sz w:val="18"/>
                <w:szCs w:val="18"/>
                <w:lang w:val="es-ES"/>
              </w:rPr>
            </w:pPr>
            <w:r w:rsidRPr="0021762F">
              <w:rPr>
                <w:sz w:val="18"/>
                <w:szCs w:val="18"/>
                <w:lang w:val="es-ES"/>
              </w:rPr>
              <w:t>Concluido</w:t>
            </w:r>
          </w:p>
        </w:tc>
        <w:tc>
          <w:tcPr>
            <w:tcW w:w="3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728EC37" w14:textId="77777777" w:rsidR="00E15DFC" w:rsidRPr="0021762F" w:rsidRDefault="00E15DFC" w:rsidP="00A615F4">
            <w:pPr>
              <w:pStyle w:val="Tabletext"/>
              <w:keepNext/>
              <w:keepLines/>
              <w:spacing w:before="0"/>
              <w:jc w:val="center"/>
              <w:rPr>
                <w:sz w:val="18"/>
                <w:szCs w:val="18"/>
                <w:lang w:val="es-ES"/>
              </w:rPr>
            </w:pPr>
            <w:r w:rsidRPr="0021762F">
              <w:rPr>
                <w:sz w:val="18"/>
                <w:szCs w:val="18"/>
                <w:lang w:val="es-ES"/>
              </w:rPr>
              <w:t>240 396</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7FABA92" w14:textId="77777777" w:rsidR="00E15DFC" w:rsidRPr="0021762F" w:rsidRDefault="00E15DFC" w:rsidP="00A615F4">
            <w:pPr>
              <w:pStyle w:val="Tabletext"/>
              <w:keepNext/>
              <w:keepLines/>
              <w:spacing w:before="0"/>
              <w:jc w:val="center"/>
              <w:rPr>
                <w:sz w:val="18"/>
                <w:szCs w:val="18"/>
                <w:lang w:val="es-ES"/>
              </w:rPr>
            </w:pPr>
            <w:r w:rsidRPr="0021762F">
              <w:rPr>
                <w:sz w:val="18"/>
                <w:szCs w:val="18"/>
                <w:lang w:val="es-ES"/>
              </w:rPr>
              <w:t>Ministerio del Interior y Comunicaciones (MIC), Gobierno de Japón</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75D592F" w14:textId="77777777" w:rsidR="00E15DFC" w:rsidRPr="0021762F" w:rsidRDefault="00E15DFC" w:rsidP="00A615F4">
            <w:pPr>
              <w:pStyle w:val="Tabletext"/>
              <w:keepNext/>
              <w:keepLines/>
              <w:spacing w:before="0"/>
              <w:rPr>
                <w:sz w:val="18"/>
                <w:szCs w:val="18"/>
                <w:lang w:val="es-ES"/>
              </w:rPr>
            </w:pPr>
            <w:r w:rsidRPr="0021762F">
              <w:rPr>
                <w:sz w:val="18"/>
                <w:szCs w:val="18"/>
                <w:lang w:val="es-ES"/>
              </w:rPr>
              <w:t>Res. 17 de la CMDT</w:t>
            </w:r>
          </w:p>
          <w:p w14:paraId="303E3E6A" w14:textId="23330444" w:rsidR="00E15DFC" w:rsidRPr="0021762F" w:rsidRDefault="00E15DFC" w:rsidP="00A615F4">
            <w:pPr>
              <w:pStyle w:val="Tabletext"/>
              <w:keepNext/>
              <w:keepLines/>
              <w:spacing w:before="0"/>
              <w:rPr>
                <w:sz w:val="18"/>
                <w:szCs w:val="18"/>
                <w:lang w:val="es-ES"/>
              </w:rPr>
            </w:pPr>
            <w:r w:rsidRPr="0021762F">
              <w:rPr>
                <w:sz w:val="18"/>
                <w:szCs w:val="18"/>
                <w:lang w:val="es-ES"/>
              </w:rPr>
              <w:t>Res. 34 de la CMDT</w:t>
            </w:r>
          </w:p>
        </w:tc>
      </w:tr>
      <w:tr w:rsidR="00E15DFC" w:rsidRPr="0021762F" w14:paraId="1AF5726B" w14:textId="77777777" w:rsidTr="00E15DF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DD698A6" w14:textId="77777777" w:rsidR="00E15DFC" w:rsidRPr="0021762F" w:rsidRDefault="00E15DFC" w:rsidP="00A615F4">
            <w:pPr>
              <w:pStyle w:val="Tabletext"/>
              <w:keepNext/>
              <w:keepLines/>
              <w:spacing w:before="0"/>
              <w:rPr>
                <w:b/>
                <w:sz w:val="18"/>
                <w:szCs w:val="18"/>
                <w:lang w:val="es-ES"/>
              </w:rPr>
            </w:pPr>
            <w:r w:rsidRPr="0021762F">
              <w:rPr>
                <w:b/>
                <w:sz w:val="18"/>
                <w:szCs w:val="18"/>
                <w:lang w:val="es-ES"/>
              </w:rPr>
              <w:t xml:space="preserve">Países beneficiarios </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CAAFD75" w14:textId="77777777" w:rsidR="00E15DFC" w:rsidRPr="0021762F" w:rsidRDefault="00E15DFC" w:rsidP="00A615F4">
            <w:pPr>
              <w:pStyle w:val="Tabletext"/>
              <w:keepNext/>
              <w:keepLines/>
              <w:spacing w:before="0"/>
              <w:rPr>
                <w:sz w:val="18"/>
                <w:szCs w:val="18"/>
                <w:lang w:val="es-ES"/>
              </w:rPr>
            </w:pPr>
            <w:r w:rsidRPr="0021762F">
              <w:rPr>
                <w:sz w:val="18"/>
                <w:szCs w:val="18"/>
                <w:lang w:val="es-ES"/>
              </w:rPr>
              <w:t>Proyecto regional en beneficio de países de la región ASP</w:t>
            </w:r>
          </w:p>
        </w:tc>
      </w:tr>
      <w:tr w:rsidR="00E15DFC" w:rsidRPr="0021762F" w14:paraId="5A6E74D4" w14:textId="77777777" w:rsidTr="00E15DF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5332CF1" w14:textId="77777777" w:rsidR="00E15DFC" w:rsidRPr="0021762F" w:rsidRDefault="00E15DFC" w:rsidP="00A615F4">
            <w:pPr>
              <w:pStyle w:val="Tabletext"/>
              <w:spacing w:before="0"/>
              <w:rPr>
                <w:b/>
                <w:sz w:val="18"/>
                <w:szCs w:val="18"/>
                <w:lang w:val="es-ES"/>
              </w:rPr>
            </w:pPr>
            <w:r w:rsidRPr="0021762F">
              <w:rPr>
                <w:b/>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74FEAA0" w14:textId="550FDCF2" w:rsidR="00E15DFC" w:rsidRPr="0021762F" w:rsidRDefault="00E15DFC" w:rsidP="00A615F4">
            <w:pPr>
              <w:pStyle w:val="Tabletext"/>
              <w:spacing w:before="0"/>
              <w:rPr>
                <w:sz w:val="18"/>
                <w:szCs w:val="18"/>
                <w:lang w:val="es-ES"/>
              </w:rPr>
            </w:pPr>
            <w:r w:rsidRPr="0021762F">
              <w:rPr>
                <w:sz w:val="18"/>
                <w:szCs w:val="18"/>
                <w:lang w:val="es-ES"/>
              </w:rPr>
              <w:t>•</w:t>
            </w:r>
            <w:r w:rsidRPr="0021762F">
              <w:rPr>
                <w:sz w:val="18"/>
                <w:szCs w:val="18"/>
                <w:lang w:val="es-ES"/>
              </w:rPr>
              <w:tab/>
              <w:t>Se brindó asistencia a Tonga, Irán, Bhután y Samoa en el desarrollo de entornos normativos y reglamentarios para promover una conectividad asequible a las TIC.</w:t>
            </w:r>
          </w:p>
          <w:p w14:paraId="3FE8C422" w14:textId="1DBB4620" w:rsidR="00E15DFC" w:rsidRPr="0021762F" w:rsidRDefault="00E15DFC" w:rsidP="00A615F4">
            <w:pPr>
              <w:pStyle w:val="Tabletext"/>
              <w:spacing w:before="0"/>
              <w:rPr>
                <w:sz w:val="18"/>
                <w:szCs w:val="18"/>
                <w:lang w:val="es-ES"/>
              </w:rPr>
            </w:pPr>
            <w:r w:rsidRPr="0021762F">
              <w:rPr>
                <w:sz w:val="18"/>
                <w:szCs w:val="18"/>
                <w:lang w:val="es-ES"/>
              </w:rPr>
              <w:t>•</w:t>
            </w:r>
            <w:r w:rsidRPr="0021762F">
              <w:rPr>
                <w:sz w:val="18"/>
                <w:szCs w:val="18"/>
                <w:lang w:val="es-ES"/>
              </w:rPr>
              <w:tab/>
              <w:t>Se brindó asistencia a Kiribati y Mongolia en el desarrollo de un marco nacional para mejorar la resiliencia de la infraestructura de TIC.</w:t>
            </w:r>
          </w:p>
        </w:tc>
      </w:tr>
      <w:tr w:rsidR="00A615F4" w:rsidRPr="0021762F" w14:paraId="0CD98ABD" w14:textId="77777777" w:rsidTr="00E15DF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0809F6E" w14:textId="77777777" w:rsidR="00A615F4" w:rsidRPr="0021762F" w:rsidRDefault="00A615F4" w:rsidP="00A615F4">
            <w:pPr>
              <w:pStyle w:val="Tabletext"/>
              <w:spacing w:before="0" w:after="0"/>
              <w:rPr>
                <w:b/>
                <w:sz w:val="18"/>
                <w:szCs w:val="18"/>
                <w:lang w:val="es-ES"/>
              </w:rPr>
            </w:pP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171265D" w14:textId="77777777" w:rsidR="00A615F4" w:rsidRPr="0021762F" w:rsidRDefault="00A615F4" w:rsidP="00A615F4">
            <w:pPr>
              <w:pStyle w:val="Tabletext"/>
              <w:spacing w:before="0" w:after="0"/>
              <w:rPr>
                <w:sz w:val="18"/>
                <w:szCs w:val="18"/>
                <w:lang w:val="es-ES"/>
              </w:rPr>
            </w:pPr>
          </w:p>
        </w:tc>
      </w:tr>
      <w:tr w:rsidR="00E15DFC" w:rsidRPr="0021762F" w14:paraId="60C27262" w14:textId="77777777" w:rsidTr="00E15DF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84D12A" w14:textId="77777777" w:rsidR="00E15DFC" w:rsidRPr="0021762F" w:rsidRDefault="00E15DFC" w:rsidP="004D3C92">
            <w:pPr>
              <w:pStyle w:val="Tabletext"/>
              <w:jc w:val="center"/>
              <w:rPr>
                <w:b/>
                <w:sz w:val="18"/>
                <w:szCs w:val="18"/>
                <w:lang w:val="es-ES"/>
              </w:rPr>
            </w:pPr>
            <w:r w:rsidRPr="0021762F">
              <w:rPr>
                <w:b/>
                <w:sz w:val="18"/>
                <w:szCs w:val="18"/>
                <w:lang w:val="es-ES"/>
              </w:rPr>
              <w:t>2PAK22002</w:t>
            </w:r>
          </w:p>
        </w:tc>
        <w:tc>
          <w:tcPr>
            <w:tcW w:w="9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592488" w14:textId="77777777" w:rsidR="00E15DFC" w:rsidRPr="0021762F" w:rsidRDefault="00E15DFC" w:rsidP="00E15DFC">
            <w:pPr>
              <w:pStyle w:val="Tabletext"/>
              <w:rPr>
                <w:sz w:val="18"/>
                <w:szCs w:val="18"/>
                <w:lang w:val="es-ES"/>
              </w:rPr>
            </w:pPr>
            <w:r w:rsidRPr="0021762F">
              <w:rPr>
                <w:sz w:val="18"/>
                <w:szCs w:val="18"/>
                <w:lang w:val="es-ES"/>
              </w:rPr>
              <w:t>Aldea inteligente en Pakistán</w:t>
            </w:r>
          </w:p>
        </w:tc>
        <w:tc>
          <w:tcPr>
            <w:tcW w:w="7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DB3AF0" w14:textId="77777777" w:rsidR="00E15DFC" w:rsidRPr="0021762F" w:rsidRDefault="00E15DFC" w:rsidP="00E15DFC">
            <w:pPr>
              <w:pStyle w:val="Tabletext"/>
              <w:jc w:val="center"/>
              <w:rPr>
                <w:sz w:val="18"/>
                <w:szCs w:val="18"/>
                <w:lang w:val="es-ES"/>
              </w:rPr>
            </w:pPr>
            <w:r w:rsidRPr="0021762F">
              <w:rPr>
                <w:sz w:val="18"/>
                <w:szCs w:val="18"/>
                <w:lang w:val="es-ES"/>
              </w:rPr>
              <w:t>1 de diciembre de 2022</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70F89C" w14:textId="77777777" w:rsidR="00E15DFC" w:rsidRPr="0021762F" w:rsidRDefault="00E15DFC" w:rsidP="00E15DFC">
            <w:pPr>
              <w:pStyle w:val="Tabletext"/>
              <w:jc w:val="center"/>
              <w:rPr>
                <w:sz w:val="18"/>
                <w:szCs w:val="18"/>
                <w:lang w:val="es-ES"/>
              </w:rPr>
            </w:pPr>
            <w:r w:rsidRPr="0021762F">
              <w:rPr>
                <w:sz w:val="18"/>
                <w:szCs w:val="18"/>
                <w:lang w:val="es-ES"/>
              </w:rPr>
              <w:t>30 de septiembre de 2025</w:t>
            </w:r>
          </w:p>
        </w:tc>
        <w:tc>
          <w:tcPr>
            <w:tcW w:w="4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FE2FF8" w14:textId="77777777" w:rsidR="00E15DFC" w:rsidRPr="0021762F" w:rsidRDefault="00E15DFC" w:rsidP="00E15DFC">
            <w:pPr>
              <w:pStyle w:val="Tabletext"/>
              <w:jc w:val="center"/>
              <w:rPr>
                <w:sz w:val="18"/>
                <w:szCs w:val="18"/>
                <w:lang w:val="es-ES"/>
              </w:rPr>
            </w:pPr>
            <w:r w:rsidRPr="0021762F">
              <w:rPr>
                <w:sz w:val="18"/>
                <w:szCs w:val="18"/>
                <w:lang w:val="es-ES"/>
              </w:rPr>
              <w:t>En curso</w:t>
            </w:r>
          </w:p>
        </w:tc>
        <w:tc>
          <w:tcPr>
            <w:tcW w:w="3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8318E2" w14:textId="77777777" w:rsidR="00E15DFC" w:rsidRPr="0021762F" w:rsidRDefault="00E15DFC" w:rsidP="00E15DFC">
            <w:pPr>
              <w:pStyle w:val="Tabletext"/>
              <w:jc w:val="center"/>
              <w:rPr>
                <w:sz w:val="18"/>
                <w:szCs w:val="18"/>
                <w:lang w:val="es-ES"/>
              </w:rPr>
            </w:pPr>
            <w:r w:rsidRPr="0021762F">
              <w:rPr>
                <w:sz w:val="18"/>
                <w:szCs w:val="18"/>
                <w:lang w:val="es-ES"/>
              </w:rPr>
              <w:t>285 000</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5E5D21" w14:textId="77777777" w:rsidR="00E15DFC" w:rsidRPr="0021762F" w:rsidRDefault="00E15DFC" w:rsidP="00E15DFC">
            <w:pPr>
              <w:pStyle w:val="Tabletext"/>
              <w:jc w:val="center"/>
              <w:rPr>
                <w:sz w:val="18"/>
                <w:szCs w:val="18"/>
                <w:lang w:val="es-ES"/>
              </w:rPr>
            </w:pPr>
            <w:r w:rsidRPr="0021762F">
              <w:rPr>
                <w:sz w:val="18"/>
                <w:szCs w:val="18"/>
                <w:lang w:val="es-ES"/>
              </w:rPr>
              <w:t>Ministerio de Tecnología de la Información y Telecomunicaciones, Huawei Pakistán</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58E0B1" w14:textId="77777777" w:rsidR="00E15DFC" w:rsidRPr="0021762F" w:rsidRDefault="00E15DFC" w:rsidP="00E15DFC">
            <w:pPr>
              <w:pStyle w:val="Tabletext"/>
              <w:rPr>
                <w:sz w:val="18"/>
                <w:szCs w:val="18"/>
                <w:lang w:val="es-ES"/>
              </w:rPr>
            </w:pPr>
            <w:r w:rsidRPr="0021762F">
              <w:rPr>
                <w:sz w:val="18"/>
                <w:szCs w:val="18"/>
                <w:lang w:val="es-ES"/>
              </w:rPr>
              <w:t>Res. 17 de la CMDT</w:t>
            </w:r>
          </w:p>
          <w:p w14:paraId="2DD549CE" w14:textId="6AB0A670" w:rsidR="00E15DFC" w:rsidRPr="0021762F" w:rsidRDefault="00E15DFC" w:rsidP="00E15DFC">
            <w:pPr>
              <w:pStyle w:val="Tabletext"/>
              <w:rPr>
                <w:sz w:val="18"/>
                <w:szCs w:val="18"/>
                <w:lang w:val="es-ES"/>
              </w:rPr>
            </w:pPr>
            <w:r w:rsidRPr="0021762F">
              <w:rPr>
                <w:sz w:val="18"/>
                <w:szCs w:val="18"/>
                <w:lang w:val="es-ES"/>
              </w:rPr>
              <w:t>Res. 54 de la CMDT</w:t>
            </w:r>
          </w:p>
        </w:tc>
      </w:tr>
      <w:tr w:rsidR="00E15DFC" w:rsidRPr="0021762F" w14:paraId="0BBD98F2" w14:textId="77777777" w:rsidTr="00E15DF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AAF3E4" w14:textId="77777777" w:rsidR="00E15DFC" w:rsidRPr="0021762F" w:rsidRDefault="00E15DFC" w:rsidP="00E15DFC">
            <w:pPr>
              <w:pStyle w:val="Tabletext"/>
              <w:rPr>
                <w:b/>
                <w:sz w:val="18"/>
                <w:szCs w:val="18"/>
                <w:lang w:val="es-ES"/>
              </w:rPr>
            </w:pPr>
            <w:r w:rsidRPr="0021762F">
              <w:rPr>
                <w:b/>
                <w:sz w:val="18"/>
                <w:szCs w:val="18"/>
                <w:lang w:val="es-ES"/>
              </w:rPr>
              <w:t xml:space="preserve">Países beneficiarios </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5B46F3" w14:textId="2BBAC612" w:rsidR="00E15DFC" w:rsidRPr="0021762F" w:rsidRDefault="00E15DFC" w:rsidP="004D3C92">
            <w:pPr>
              <w:pStyle w:val="Tabletext"/>
              <w:rPr>
                <w:sz w:val="18"/>
                <w:szCs w:val="18"/>
                <w:lang w:val="es-ES"/>
              </w:rPr>
            </w:pPr>
            <w:r w:rsidRPr="0021762F">
              <w:rPr>
                <w:sz w:val="18"/>
                <w:szCs w:val="18"/>
                <w:lang w:val="es-ES"/>
              </w:rPr>
              <w:t>Pakistán</w:t>
            </w:r>
          </w:p>
        </w:tc>
      </w:tr>
      <w:tr w:rsidR="00E15DFC" w:rsidRPr="0021762F" w14:paraId="2699E20F" w14:textId="77777777" w:rsidTr="00E15DF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A12607" w14:textId="77777777" w:rsidR="00E15DFC" w:rsidRPr="0021762F" w:rsidRDefault="00E15DFC" w:rsidP="00E15DFC">
            <w:pPr>
              <w:pStyle w:val="Tabletext"/>
              <w:rPr>
                <w:b/>
                <w:sz w:val="18"/>
                <w:szCs w:val="18"/>
                <w:lang w:val="es-ES"/>
              </w:rPr>
            </w:pPr>
            <w:r w:rsidRPr="0021762F">
              <w:rPr>
                <w:b/>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83C912A" w14:textId="374D5F84" w:rsidR="00E15DFC" w:rsidRPr="0021762F" w:rsidRDefault="00E15DFC" w:rsidP="004D3C92">
            <w:pPr>
              <w:pStyle w:val="Tabletext"/>
              <w:rPr>
                <w:sz w:val="18"/>
                <w:szCs w:val="18"/>
                <w:lang w:val="es-ES"/>
              </w:rPr>
            </w:pPr>
            <w:r w:rsidRPr="0021762F">
              <w:rPr>
                <w:sz w:val="18"/>
                <w:szCs w:val="18"/>
                <w:lang w:val="es-ES"/>
              </w:rPr>
              <w:t>El proyecto se centra en la implementación de aldeas inteligentes en Pakistán por el MoITT, la UIT y Huawei. Se han establecido aldeas inteligentes en Gokina, Sambrial y Swabi. Además de facilitar la conectividad rural, el proyecto tiene por objeto mejorar las competencias digitales y facilitar el acceso a un conjunto de servicios, en particular la educación digital y los servicios de salud digitales, a fin de brindar asistencia a comunidades rurales distantes, en particular a poblaciones vulnerables.</w:t>
            </w:r>
          </w:p>
        </w:tc>
      </w:tr>
      <w:tr w:rsidR="00E15DFC" w:rsidRPr="0021762F" w14:paraId="32F41237" w14:textId="77777777" w:rsidTr="00E15DFC">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821F34" w14:textId="77777777" w:rsidR="00E15DFC" w:rsidRPr="0021762F" w:rsidRDefault="00E15DFC" w:rsidP="00A615F4">
            <w:pPr>
              <w:pStyle w:val="Tabletext"/>
              <w:spacing w:before="0" w:after="0"/>
              <w:jc w:val="center"/>
              <w:rPr>
                <w:b/>
                <w:sz w:val="18"/>
                <w:szCs w:val="18"/>
                <w:lang w:val="es-ES"/>
              </w:rPr>
            </w:pPr>
          </w:p>
        </w:tc>
      </w:tr>
      <w:tr w:rsidR="00E15DFC" w:rsidRPr="0021762F" w14:paraId="7AD3C2B6" w14:textId="77777777" w:rsidTr="00E15DF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6B996D" w14:textId="77777777" w:rsidR="00E15DFC" w:rsidRPr="0021762F" w:rsidRDefault="00E15DFC" w:rsidP="00E15DFC">
            <w:pPr>
              <w:pStyle w:val="Tabletext"/>
              <w:rPr>
                <w:b/>
                <w:sz w:val="18"/>
                <w:szCs w:val="18"/>
                <w:lang w:val="es-ES"/>
              </w:rPr>
            </w:pPr>
            <w:r w:rsidRPr="0021762F">
              <w:rPr>
                <w:b/>
                <w:sz w:val="18"/>
                <w:szCs w:val="18"/>
                <w:lang w:val="es-ES"/>
              </w:rPr>
              <w:t xml:space="preserve">7RAS24074 </w:t>
            </w:r>
          </w:p>
        </w:tc>
        <w:tc>
          <w:tcPr>
            <w:tcW w:w="9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E9D572" w14:textId="2E561446" w:rsidR="00E15DFC" w:rsidRPr="0021762F" w:rsidRDefault="00E15DFC" w:rsidP="00E15DFC">
            <w:pPr>
              <w:pStyle w:val="Tabletext"/>
              <w:rPr>
                <w:sz w:val="18"/>
                <w:szCs w:val="18"/>
                <w:lang w:val="es-ES"/>
              </w:rPr>
            </w:pPr>
            <w:r w:rsidRPr="0021762F">
              <w:rPr>
                <w:sz w:val="18"/>
                <w:szCs w:val="18"/>
                <w:lang w:val="es-ES"/>
              </w:rPr>
              <w:t>Mejora de la infraestructura digital y el acceso asequible a los servicios de TIC en Asia y el Pacífico – Fase 2</w:t>
            </w:r>
          </w:p>
        </w:tc>
        <w:tc>
          <w:tcPr>
            <w:tcW w:w="7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AE5100" w14:textId="77777777" w:rsidR="00E15DFC" w:rsidRPr="0021762F" w:rsidRDefault="00E15DFC" w:rsidP="00E15DFC">
            <w:pPr>
              <w:pStyle w:val="Tabletext"/>
              <w:jc w:val="center"/>
              <w:rPr>
                <w:sz w:val="18"/>
                <w:szCs w:val="18"/>
                <w:lang w:val="es-ES"/>
              </w:rPr>
            </w:pPr>
            <w:r w:rsidRPr="0021762F">
              <w:rPr>
                <w:sz w:val="18"/>
                <w:szCs w:val="18"/>
                <w:lang w:val="es-ES"/>
              </w:rPr>
              <w:t>1 de enero de 2024</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665DFD" w14:textId="77777777" w:rsidR="00E15DFC" w:rsidRPr="0021762F" w:rsidRDefault="00E15DFC" w:rsidP="00E15DFC">
            <w:pPr>
              <w:pStyle w:val="Tabletext"/>
              <w:jc w:val="center"/>
              <w:rPr>
                <w:sz w:val="18"/>
                <w:szCs w:val="18"/>
                <w:lang w:val="es-ES"/>
              </w:rPr>
            </w:pPr>
            <w:r w:rsidRPr="0021762F">
              <w:rPr>
                <w:sz w:val="18"/>
                <w:szCs w:val="18"/>
                <w:lang w:val="es-ES"/>
              </w:rPr>
              <w:t>30 de septiembre de 2026</w:t>
            </w:r>
          </w:p>
        </w:tc>
        <w:tc>
          <w:tcPr>
            <w:tcW w:w="4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30AFD2" w14:textId="77777777" w:rsidR="00E15DFC" w:rsidRPr="0021762F" w:rsidRDefault="00E15DFC" w:rsidP="00E15DFC">
            <w:pPr>
              <w:pStyle w:val="Tabletext"/>
              <w:jc w:val="center"/>
              <w:rPr>
                <w:sz w:val="18"/>
                <w:szCs w:val="18"/>
                <w:lang w:val="es-ES"/>
              </w:rPr>
            </w:pPr>
            <w:r w:rsidRPr="0021762F">
              <w:rPr>
                <w:sz w:val="18"/>
                <w:szCs w:val="18"/>
                <w:lang w:val="es-ES"/>
              </w:rPr>
              <w:t>En curso</w:t>
            </w:r>
          </w:p>
        </w:tc>
        <w:tc>
          <w:tcPr>
            <w:tcW w:w="3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D5B6F8" w14:textId="77777777" w:rsidR="00E15DFC" w:rsidRPr="0021762F" w:rsidRDefault="00E15DFC" w:rsidP="00E15DFC">
            <w:pPr>
              <w:pStyle w:val="Tabletext"/>
              <w:jc w:val="center"/>
              <w:rPr>
                <w:sz w:val="18"/>
                <w:szCs w:val="18"/>
                <w:lang w:val="es-ES"/>
              </w:rPr>
            </w:pPr>
            <w:r w:rsidRPr="0021762F">
              <w:rPr>
                <w:sz w:val="18"/>
                <w:szCs w:val="18"/>
                <w:lang w:val="es-ES"/>
              </w:rPr>
              <w:t>159 938</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D94453" w14:textId="77777777" w:rsidR="00E15DFC" w:rsidRPr="0021762F" w:rsidRDefault="00E15DFC" w:rsidP="00E15DFC">
            <w:pPr>
              <w:pStyle w:val="Tabletext"/>
              <w:jc w:val="center"/>
              <w:rPr>
                <w:sz w:val="18"/>
                <w:szCs w:val="18"/>
                <w:lang w:val="es-ES"/>
              </w:rPr>
            </w:pPr>
            <w:r w:rsidRPr="0021762F">
              <w:rPr>
                <w:sz w:val="18"/>
                <w:szCs w:val="18"/>
                <w:lang w:val="es-ES"/>
              </w:rPr>
              <w:t>Ministerio del Interior y Comunicaciones (MIC), Gobierno de Japón</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9F58BD" w14:textId="77777777" w:rsidR="00E15DFC" w:rsidRPr="0021762F" w:rsidRDefault="00E15DFC" w:rsidP="00E15DFC">
            <w:pPr>
              <w:pStyle w:val="Tabletext"/>
              <w:rPr>
                <w:sz w:val="18"/>
                <w:szCs w:val="18"/>
                <w:lang w:val="es-ES"/>
              </w:rPr>
            </w:pPr>
            <w:r w:rsidRPr="0021762F">
              <w:rPr>
                <w:sz w:val="18"/>
                <w:szCs w:val="18"/>
                <w:lang w:val="es-ES"/>
              </w:rPr>
              <w:t>Res. 17 de la CMDT</w:t>
            </w:r>
          </w:p>
          <w:p w14:paraId="1417D953" w14:textId="2F1C3117" w:rsidR="00E15DFC" w:rsidRPr="0021762F" w:rsidRDefault="00E15DFC" w:rsidP="00E15DFC">
            <w:pPr>
              <w:pStyle w:val="Tabletext"/>
              <w:rPr>
                <w:sz w:val="18"/>
                <w:szCs w:val="18"/>
                <w:lang w:val="es-ES"/>
              </w:rPr>
            </w:pPr>
            <w:r w:rsidRPr="0021762F">
              <w:rPr>
                <w:sz w:val="18"/>
                <w:szCs w:val="18"/>
                <w:lang w:val="es-ES"/>
              </w:rPr>
              <w:t>Res. 34 de la CMDT</w:t>
            </w:r>
          </w:p>
        </w:tc>
      </w:tr>
      <w:tr w:rsidR="00E15DFC" w:rsidRPr="0021762F" w14:paraId="2929F272" w14:textId="77777777" w:rsidTr="00E15DF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E1C903" w14:textId="77777777" w:rsidR="00E15DFC" w:rsidRPr="0021762F" w:rsidRDefault="00E15DFC" w:rsidP="00E15DFC">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E94C88" w14:textId="37547DF9" w:rsidR="00E15DFC" w:rsidRPr="0021762F" w:rsidRDefault="00E15DFC" w:rsidP="004D3C92">
            <w:pPr>
              <w:pStyle w:val="Tabletext"/>
              <w:rPr>
                <w:sz w:val="18"/>
                <w:szCs w:val="18"/>
                <w:lang w:val="es-ES"/>
              </w:rPr>
            </w:pPr>
            <w:r w:rsidRPr="0021762F">
              <w:rPr>
                <w:sz w:val="18"/>
                <w:szCs w:val="18"/>
                <w:lang w:val="es-ES"/>
              </w:rPr>
              <w:t>Proyecto regional o multirregional en beneficio de los países de la región</w:t>
            </w:r>
          </w:p>
        </w:tc>
      </w:tr>
      <w:tr w:rsidR="00E15DFC" w:rsidRPr="0021762F" w14:paraId="24FEE765" w14:textId="77777777" w:rsidTr="00E15DF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46CEC3" w14:textId="77777777" w:rsidR="00E15DFC" w:rsidRPr="0021762F" w:rsidRDefault="00E15DFC" w:rsidP="00E15DFC">
            <w:pPr>
              <w:pStyle w:val="Tabletext"/>
              <w:rPr>
                <w:b/>
                <w:sz w:val="18"/>
                <w:szCs w:val="18"/>
                <w:lang w:val="es-ES"/>
              </w:rPr>
            </w:pPr>
            <w:r w:rsidRPr="0021762F">
              <w:rPr>
                <w:b/>
                <w:sz w:val="18"/>
                <w:szCs w:val="18"/>
                <w:lang w:val="es-ES"/>
              </w:rPr>
              <w:lastRenderedPageBreak/>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76F664" w14:textId="3F718A4E" w:rsidR="00E15DFC" w:rsidRPr="0021762F" w:rsidRDefault="00E15DFC" w:rsidP="004D3C92">
            <w:pPr>
              <w:pStyle w:val="Tabletext"/>
              <w:rPr>
                <w:sz w:val="18"/>
                <w:szCs w:val="18"/>
                <w:lang w:val="es-ES"/>
              </w:rPr>
            </w:pPr>
            <w:r w:rsidRPr="0021762F">
              <w:rPr>
                <w:sz w:val="18"/>
                <w:szCs w:val="18"/>
                <w:lang w:val="es-ES"/>
              </w:rPr>
              <w:t>El proyecto se encuentra actualmente en fase de ejecución y ha logrado los siguientes resultados:</w:t>
            </w:r>
          </w:p>
          <w:p w14:paraId="3AD73537" w14:textId="01D3ABCE" w:rsidR="00E15DFC" w:rsidRPr="0021762F" w:rsidRDefault="00E15DFC" w:rsidP="004D3C92">
            <w:pPr>
              <w:pStyle w:val="Tabletext"/>
              <w:rPr>
                <w:sz w:val="18"/>
                <w:szCs w:val="18"/>
                <w:lang w:val="es-ES"/>
              </w:rPr>
            </w:pPr>
            <w:r w:rsidRPr="0021762F">
              <w:rPr>
                <w:sz w:val="18"/>
                <w:szCs w:val="18"/>
                <w:lang w:val="es-ES"/>
              </w:rPr>
              <w:t>–</w:t>
            </w:r>
            <w:r w:rsidRPr="0021762F">
              <w:rPr>
                <w:sz w:val="18"/>
                <w:szCs w:val="18"/>
                <w:lang w:val="es-ES"/>
              </w:rPr>
              <w:tab/>
              <w:t>Evaluación de deficiencias a escala nacional en materia de resiliencia de las infraestructuras, grado de preparación, asequibilidad de servicios y sistemas EW4ALL en Tonga e Islas Salomón, en particular en Kiribati; las actividades en Samoa y Maldivas se encuentran en proceso de validación por las partes interesadas nacionales.</w:t>
            </w:r>
          </w:p>
          <w:p w14:paraId="6D21657B" w14:textId="3072ACAB" w:rsidR="00E15DFC" w:rsidRPr="0021762F" w:rsidRDefault="00E15DFC" w:rsidP="004D3C92">
            <w:pPr>
              <w:pStyle w:val="Tabletext"/>
              <w:rPr>
                <w:sz w:val="18"/>
                <w:szCs w:val="18"/>
                <w:lang w:val="es-ES"/>
              </w:rPr>
            </w:pPr>
            <w:r w:rsidRPr="0021762F">
              <w:rPr>
                <w:sz w:val="18"/>
                <w:szCs w:val="18"/>
                <w:lang w:val="es-ES"/>
              </w:rPr>
              <w:t>–</w:t>
            </w:r>
            <w:r w:rsidRPr="0021762F">
              <w:rPr>
                <w:sz w:val="18"/>
                <w:szCs w:val="18"/>
                <w:lang w:val="es-ES"/>
              </w:rPr>
              <w:tab/>
              <w:t>Actualización del PNTE para Fiji y presentación del mismo al Grupo Nacional de Telecomunicaciones de Emergencia.</w:t>
            </w:r>
          </w:p>
          <w:p w14:paraId="353F0C1B" w14:textId="3A56E3C1" w:rsidR="00E15DFC" w:rsidRPr="0021762F" w:rsidRDefault="00E15DFC" w:rsidP="004D3C92">
            <w:pPr>
              <w:pStyle w:val="Tabletext"/>
              <w:rPr>
                <w:sz w:val="18"/>
                <w:szCs w:val="18"/>
                <w:lang w:val="es-ES"/>
              </w:rPr>
            </w:pPr>
            <w:r w:rsidRPr="0021762F">
              <w:rPr>
                <w:sz w:val="18"/>
                <w:szCs w:val="18"/>
                <w:lang w:val="es-ES"/>
              </w:rPr>
              <w:t>–</w:t>
            </w:r>
            <w:r w:rsidRPr="0021762F">
              <w:rPr>
                <w:sz w:val="18"/>
                <w:szCs w:val="18"/>
                <w:lang w:val="es-ES"/>
              </w:rPr>
              <w:tab/>
              <w:t>Elaboración del PNTE para Tuvalu previa consulta con las partes interesadas.</w:t>
            </w:r>
          </w:p>
          <w:p w14:paraId="3FB1D9D7" w14:textId="08DA4161" w:rsidR="00E15DFC" w:rsidRPr="0021762F" w:rsidRDefault="00E15DFC" w:rsidP="004D3C92">
            <w:pPr>
              <w:pStyle w:val="Tabletext"/>
              <w:ind w:left="284" w:hanging="284"/>
              <w:rPr>
                <w:sz w:val="18"/>
                <w:szCs w:val="18"/>
                <w:lang w:val="es-ES"/>
              </w:rPr>
            </w:pPr>
            <w:r w:rsidRPr="0021762F">
              <w:rPr>
                <w:sz w:val="18"/>
                <w:szCs w:val="18"/>
                <w:lang w:val="es-ES"/>
              </w:rPr>
              <w:t>–</w:t>
            </w:r>
            <w:r w:rsidRPr="0021762F">
              <w:rPr>
                <w:sz w:val="18"/>
                <w:szCs w:val="18"/>
                <w:lang w:val="es-ES"/>
              </w:rPr>
              <w:tab/>
              <w:t xml:space="preserve">Promoción del proyecto a través de la página web específica </w:t>
            </w:r>
            <w:hyperlink r:id="rId26" w:tgtFrame="_blank" w:history="1">
              <w:r w:rsidRPr="0021762F">
                <w:rPr>
                  <w:rStyle w:val="Hyperlink"/>
                  <w:sz w:val="18"/>
                  <w:szCs w:val="18"/>
                  <w:lang w:val="es-ES"/>
                </w:rPr>
                <w:t>https://www.itu.int/en/ITU-D/Regional-Presence/AsiaPacific/Pages/Projects/MIC%20Phase%202%20%287RAS24074%29/main.</w:t>
              </w:r>
            </w:hyperlink>
            <w:r w:rsidRPr="0021762F">
              <w:rPr>
                <w:rStyle w:val="Hyperlink"/>
                <w:sz w:val="18"/>
                <w:szCs w:val="18"/>
                <w:lang w:val="es-ES"/>
              </w:rPr>
              <w:t>aspx</w:t>
            </w:r>
            <w:r w:rsidRPr="0021762F">
              <w:rPr>
                <w:sz w:val="18"/>
                <w:szCs w:val="18"/>
                <w:lang w:val="es-ES"/>
              </w:rPr>
              <w:t>.</w:t>
            </w:r>
          </w:p>
        </w:tc>
      </w:tr>
      <w:tr w:rsidR="00E15DFC" w:rsidRPr="0021762F" w14:paraId="30AD063A" w14:textId="77777777" w:rsidTr="00E15DFC">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FFE2CF" w14:textId="77777777" w:rsidR="00E15DFC" w:rsidRPr="0021762F" w:rsidRDefault="00E15DFC" w:rsidP="007B79E8">
            <w:pPr>
              <w:pStyle w:val="Tabletext"/>
              <w:spacing w:before="0" w:after="0"/>
              <w:jc w:val="center"/>
              <w:rPr>
                <w:b/>
                <w:sz w:val="14"/>
                <w:szCs w:val="14"/>
                <w:lang w:val="es-ES"/>
              </w:rPr>
            </w:pPr>
          </w:p>
        </w:tc>
      </w:tr>
      <w:tr w:rsidR="00E15DFC" w:rsidRPr="0021762F" w14:paraId="01ECBB86" w14:textId="77777777" w:rsidTr="00E15DF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8D4AF8A" w14:textId="7C5AA692" w:rsidR="00E15DFC" w:rsidRPr="0021762F" w:rsidRDefault="00E15DFC" w:rsidP="007B79E8">
            <w:pPr>
              <w:pStyle w:val="Tabletext"/>
              <w:spacing w:before="0" w:after="0"/>
              <w:jc w:val="center"/>
              <w:rPr>
                <w:b/>
                <w:sz w:val="18"/>
                <w:szCs w:val="18"/>
                <w:lang w:val="es-ES"/>
              </w:rPr>
            </w:pPr>
            <w:r w:rsidRPr="0021762F">
              <w:rPr>
                <w:b/>
                <w:sz w:val="18"/>
                <w:szCs w:val="18"/>
                <w:lang w:val="es-ES"/>
              </w:rPr>
              <w:t>9RAS25002</w:t>
            </w:r>
          </w:p>
        </w:tc>
        <w:tc>
          <w:tcPr>
            <w:tcW w:w="9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25F447C" w14:textId="6B0E1263" w:rsidR="00E15DFC" w:rsidRPr="0021762F" w:rsidRDefault="00E15DFC" w:rsidP="007B79E8">
            <w:pPr>
              <w:pStyle w:val="Tabletext"/>
              <w:spacing w:before="0" w:after="0"/>
              <w:rPr>
                <w:sz w:val="18"/>
                <w:szCs w:val="18"/>
                <w:lang w:val="es-ES"/>
              </w:rPr>
            </w:pPr>
            <w:r w:rsidRPr="0021762F">
              <w:rPr>
                <w:sz w:val="18"/>
                <w:szCs w:val="18"/>
                <w:lang w:val="es-ES"/>
              </w:rPr>
              <w:t>Mejora de la infraestructura digital y de la asequibilidad del acceso a servicios de TIC en Asia y el Pacífico – Fase 3</w:t>
            </w:r>
          </w:p>
        </w:tc>
        <w:tc>
          <w:tcPr>
            <w:tcW w:w="7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BD30C8E" w14:textId="77777777" w:rsidR="00E15DFC" w:rsidRPr="0021762F" w:rsidRDefault="00E15DFC" w:rsidP="00E15DFC">
            <w:pPr>
              <w:pStyle w:val="Tabletext"/>
              <w:jc w:val="center"/>
              <w:rPr>
                <w:sz w:val="18"/>
                <w:szCs w:val="18"/>
                <w:lang w:val="es-ES"/>
              </w:rPr>
            </w:pPr>
            <w:r w:rsidRPr="0021762F">
              <w:rPr>
                <w:sz w:val="18"/>
                <w:szCs w:val="18"/>
                <w:lang w:val="es-ES"/>
              </w:rPr>
              <w:t>Marzo de 2025</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A9596AE" w14:textId="77777777" w:rsidR="00E15DFC" w:rsidRPr="0021762F" w:rsidRDefault="00E15DFC" w:rsidP="00E15DFC">
            <w:pPr>
              <w:pStyle w:val="Tabletext"/>
              <w:jc w:val="center"/>
              <w:rPr>
                <w:sz w:val="18"/>
                <w:szCs w:val="18"/>
                <w:lang w:val="es-ES"/>
              </w:rPr>
            </w:pPr>
            <w:r w:rsidRPr="0021762F">
              <w:rPr>
                <w:sz w:val="18"/>
                <w:szCs w:val="18"/>
                <w:lang w:val="es-ES"/>
              </w:rPr>
              <w:t>Octubre de 2027</w:t>
            </w:r>
          </w:p>
        </w:tc>
        <w:tc>
          <w:tcPr>
            <w:tcW w:w="4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7C244AF" w14:textId="77777777" w:rsidR="00E15DFC" w:rsidRPr="0021762F" w:rsidRDefault="00E15DFC" w:rsidP="00E15DFC">
            <w:pPr>
              <w:pStyle w:val="Tabletext"/>
              <w:jc w:val="center"/>
              <w:rPr>
                <w:sz w:val="18"/>
                <w:szCs w:val="18"/>
                <w:lang w:val="es-ES"/>
              </w:rPr>
            </w:pPr>
            <w:r w:rsidRPr="0021762F">
              <w:rPr>
                <w:sz w:val="18"/>
                <w:szCs w:val="18"/>
                <w:lang w:val="es-ES"/>
              </w:rPr>
              <w:t>En curso</w:t>
            </w:r>
          </w:p>
        </w:tc>
        <w:tc>
          <w:tcPr>
            <w:tcW w:w="3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2D1E59B" w14:textId="77777777" w:rsidR="00E15DFC" w:rsidRPr="0021762F" w:rsidRDefault="00E15DFC" w:rsidP="00E15DFC">
            <w:pPr>
              <w:pStyle w:val="Tabletext"/>
              <w:jc w:val="center"/>
              <w:rPr>
                <w:sz w:val="18"/>
                <w:szCs w:val="18"/>
                <w:lang w:val="es-ES"/>
              </w:rPr>
            </w:pPr>
            <w:r w:rsidRPr="0021762F">
              <w:rPr>
                <w:sz w:val="18"/>
                <w:szCs w:val="18"/>
                <w:lang w:val="es-ES"/>
              </w:rPr>
              <w:t>154 061,00</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9626B35" w14:textId="77777777" w:rsidR="00E15DFC" w:rsidRPr="0021762F" w:rsidRDefault="00E15DFC" w:rsidP="00E15DFC">
            <w:pPr>
              <w:pStyle w:val="Tabletext"/>
              <w:jc w:val="center"/>
              <w:rPr>
                <w:sz w:val="18"/>
                <w:szCs w:val="18"/>
                <w:lang w:val="es-ES"/>
              </w:rPr>
            </w:pPr>
            <w:r w:rsidRPr="0021762F">
              <w:rPr>
                <w:sz w:val="18"/>
                <w:szCs w:val="18"/>
                <w:lang w:val="es-ES"/>
              </w:rPr>
              <w:t>Ministerio del Interior y Comunicaciones (MIC), Gobierno de Japón</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EFFDA5D" w14:textId="77777777" w:rsidR="00E15DFC" w:rsidRPr="0021762F" w:rsidRDefault="00E15DFC" w:rsidP="00E15DFC">
            <w:pPr>
              <w:pStyle w:val="Tabletext"/>
              <w:rPr>
                <w:sz w:val="18"/>
                <w:szCs w:val="18"/>
                <w:lang w:val="es-ES"/>
              </w:rPr>
            </w:pPr>
            <w:r w:rsidRPr="0021762F">
              <w:rPr>
                <w:sz w:val="18"/>
                <w:szCs w:val="18"/>
                <w:lang w:val="es-ES"/>
              </w:rPr>
              <w:t>Res. 17 de la CMDT</w:t>
            </w:r>
          </w:p>
          <w:p w14:paraId="42CBCD3A" w14:textId="38691B65" w:rsidR="00E15DFC" w:rsidRPr="0021762F" w:rsidRDefault="00E15DFC" w:rsidP="00E15DFC">
            <w:pPr>
              <w:pStyle w:val="Tabletext"/>
              <w:rPr>
                <w:sz w:val="18"/>
                <w:szCs w:val="18"/>
                <w:lang w:val="es-ES"/>
              </w:rPr>
            </w:pPr>
            <w:r w:rsidRPr="0021762F">
              <w:rPr>
                <w:sz w:val="18"/>
                <w:szCs w:val="18"/>
                <w:lang w:val="es-ES"/>
              </w:rPr>
              <w:t>Res. 34 de la CMDT</w:t>
            </w:r>
          </w:p>
        </w:tc>
      </w:tr>
      <w:tr w:rsidR="00E15DFC" w:rsidRPr="0021762F" w14:paraId="001B1EAB" w14:textId="77777777" w:rsidTr="00E15DF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1E2BFB2" w14:textId="77777777" w:rsidR="00E15DFC" w:rsidRPr="0021762F" w:rsidRDefault="00E15DFC" w:rsidP="007B79E8">
            <w:pPr>
              <w:pStyle w:val="Tabletext"/>
              <w:spacing w:before="0" w:after="0"/>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2E0FC77" w14:textId="79F2F24E" w:rsidR="00E15DFC" w:rsidRPr="0021762F" w:rsidRDefault="00E15DFC" w:rsidP="007B79E8">
            <w:pPr>
              <w:pStyle w:val="Tabletext"/>
              <w:spacing w:before="0" w:after="0"/>
              <w:rPr>
                <w:sz w:val="18"/>
                <w:szCs w:val="18"/>
                <w:lang w:val="es-ES"/>
              </w:rPr>
            </w:pPr>
            <w:r w:rsidRPr="0021762F">
              <w:rPr>
                <w:sz w:val="18"/>
                <w:szCs w:val="18"/>
                <w:lang w:val="es-ES"/>
              </w:rPr>
              <w:t>Proyecto regional en beneficio de los países de la región</w:t>
            </w:r>
          </w:p>
        </w:tc>
      </w:tr>
      <w:tr w:rsidR="00E15DFC" w:rsidRPr="0021762F" w14:paraId="3303B927" w14:textId="77777777" w:rsidTr="00E15DF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B743CBF" w14:textId="77777777" w:rsidR="00E15DFC" w:rsidRPr="0021762F" w:rsidRDefault="00E15DFC" w:rsidP="007B79E8">
            <w:pPr>
              <w:pStyle w:val="Tabletext"/>
              <w:spacing w:before="0" w:after="0"/>
              <w:rPr>
                <w:b/>
                <w:sz w:val="18"/>
                <w:szCs w:val="18"/>
                <w:lang w:val="es-ES"/>
              </w:rPr>
            </w:pPr>
            <w:r w:rsidRPr="0021762F">
              <w:rPr>
                <w:b/>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54B2ED3" w14:textId="6E20863F" w:rsidR="00E15DFC" w:rsidRPr="0021762F" w:rsidRDefault="00E15DFC" w:rsidP="007B79E8">
            <w:pPr>
              <w:pStyle w:val="Tabletext"/>
              <w:spacing w:before="0" w:after="0"/>
              <w:rPr>
                <w:sz w:val="18"/>
                <w:szCs w:val="18"/>
                <w:lang w:val="es-ES"/>
              </w:rPr>
            </w:pPr>
            <w:r w:rsidRPr="0021762F">
              <w:rPr>
                <w:sz w:val="18"/>
                <w:szCs w:val="18"/>
                <w:lang w:val="es-ES"/>
              </w:rPr>
              <w:t>El proyecto brinda apoyo a las actividades de la Oficina Regional de la UIT para Asia y el Pacífico, en colaboración con las partes interesadas nacionales pertinentes y varios organismos de las Naciones Unidas, con el fin de mejorar la resiliencia de la infraestructura de TIC y mejorar las capacidades de comunicación y difusión de la información de alerta temprana. Actividades en curso:</w:t>
            </w:r>
          </w:p>
          <w:p w14:paraId="505028CC" w14:textId="0A0D59A3" w:rsidR="00E15DFC" w:rsidRPr="0021762F" w:rsidRDefault="00E15DFC" w:rsidP="007B79E8">
            <w:pPr>
              <w:pStyle w:val="Tabletext"/>
              <w:spacing w:before="0" w:after="0"/>
              <w:rPr>
                <w:sz w:val="18"/>
                <w:szCs w:val="18"/>
                <w:lang w:val="es-ES"/>
              </w:rPr>
            </w:pPr>
            <w:r w:rsidRPr="0021762F">
              <w:rPr>
                <w:sz w:val="18"/>
                <w:szCs w:val="18"/>
                <w:lang w:val="es-ES"/>
              </w:rPr>
              <w:t>–</w:t>
            </w:r>
            <w:r w:rsidRPr="0021762F">
              <w:rPr>
                <w:sz w:val="18"/>
                <w:szCs w:val="18"/>
                <w:lang w:val="es-ES"/>
              </w:rPr>
              <w:tab/>
              <w:t>Evaluación de la viabilidad de un sistema común de servicio de difusión celular (CBS) para los Estados insulares del Pacífico.</w:t>
            </w:r>
          </w:p>
          <w:p w14:paraId="2E39F347" w14:textId="0194157E" w:rsidR="00E15DFC" w:rsidRPr="0021762F" w:rsidRDefault="00E15DFC" w:rsidP="007B79E8">
            <w:pPr>
              <w:pStyle w:val="Tabletext"/>
              <w:spacing w:before="0" w:after="0"/>
              <w:rPr>
                <w:sz w:val="18"/>
                <w:szCs w:val="18"/>
                <w:lang w:val="es-ES"/>
              </w:rPr>
            </w:pPr>
            <w:r w:rsidRPr="0021762F">
              <w:rPr>
                <w:sz w:val="18"/>
                <w:szCs w:val="18"/>
                <w:lang w:val="es-ES"/>
              </w:rPr>
              <w:t>–</w:t>
            </w:r>
            <w:r w:rsidRPr="0021762F">
              <w:rPr>
                <w:sz w:val="18"/>
                <w:szCs w:val="18"/>
                <w:lang w:val="es-ES"/>
              </w:rPr>
              <w:tab/>
              <w:t>Apoyo a Nepal en el desarrollo basado en datos de una infraestructura inclusiva y resiliente para la difusión y comunicación de alertas tempranas.</w:t>
            </w:r>
          </w:p>
          <w:p w14:paraId="4B42C4A7" w14:textId="4B8540FA" w:rsidR="00E15DFC" w:rsidRPr="0021762F" w:rsidRDefault="00E15DFC" w:rsidP="007B79E8">
            <w:pPr>
              <w:pStyle w:val="Tabletext"/>
              <w:spacing w:before="0" w:after="0"/>
              <w:ind w:left="284" w:hanging="284"/>
              <w:rPr>
                <w:sz w:val="18"/>
                <w:szCs w:val="18"/>
                <w:lang w:val="es-ES"/>
              </w:rPr>
            </w:pPr>
            <w:r w:rsidRPr="0021762F">
              <w:rPr>
                <w:sz w:val="18"/>
                <w:szCs w:val="18"/>
                <w:lang w:val="es-ES"/>
              </w:rPr>
              <w:t>–</w:t>
            </w:r>
            <w:r w:rsidRPr="0021762F">
              <w:rPr>
                <w:sz w:val="18"/>
                <w:szCs w:val="18"/>
                <w:lang w:val="es-ES"/>
              </w:rPr>
              <w:tab/>
              <w:t xml:space="preserve">Proyecto promovido a través de la página web específica </w:t>
            </w:r>
            <w:hyperlink r:id="rId27" w:history="1">
              <w:r w:rsidRPr="0021762F">
                <w:rPr>
                  <w:rStyle w:val="Hyperlink"/>
                  <w:sz w:val="18"/>
                  <w:szCs w:val="18"/>
                  <w:lang w:val="es-ES"/>
                </w:rPr>
                <w:t>https://www.itu.int/en/ITU-D/Regional-Presence/AsiaPacific/Pages/Projects/MIC%20Phase%203%20(2RAS25002)/main.</w:t>
              </w:r>
            </w:hyperlink>
            <w:r w:rsidRPr="0021762F">
              <w:rPr>
                <w:rStyle w:val="Hyperlink"/>
                <w:sz w:val="18"/>
                <w:szCs w:val="18"/>
                <w:lang w:val="es-ES"/>
              </w:rPr>
              <w:t>aspx</w:t>
            </w:r>
          </w:p>
        </w:tc>
      </w:tr>
      <w:tr w:rsidR="00E15DFC" w:rsidRPr="0021762F" w14:paraId="7F4C4742" w14:textId="77777777" w:rsidTr="00E15DF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DA8B7DA" w14:textId="77777777" w:rsidR="00E15DFC" w:rsidRPr="0021762F" w:rsidRDefault="00E15DFC" w:rsidP="007B79E8">
            <w:pPr>
              <w:pStyle w:val="Tabletext"/>
              <w:spacing w:before="0" w:after="0"/>
              <w:rPr>
                <w:b/>
                <w:sz w:val="14"/>
                <w:szCs w:val="14"/>
                <w:lang w:val="es-ES"/>
              </w:rPr>
            </w:pP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CA21C82" w14:textId="77777777" w:rsidR="00E15DFC" w:rsidRPr="0021762F" w:rsidRDefault="00E15DFC" w:rsidP="007B79E8">
            <w:pPr>
              <w:pStyle w:val="Tabletext"/>
              <w:spacing w:before="0" w:after="0"/>
              <w:jc w:val="center"/>
              <w:rPr>
                <w:sz w:val="14"/>
                <w:szCs w:val="14"/>
                <w:lang w:val="es-ES"/>
              </w:rPr>
            </w:pPr>
          </w:p>
        </w:tc>
      </w:tr>
      <w:tr w:rsidR="00E15DFC" w:rsidRPr="0021762F" w14:paraId="1F8513F3" w14:textId="77777777" w:rsidTr="00E15DF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E2CDFB" w14:textId="77777777" w:rsidR="00E15DFC" w:rsidRPr="0021762F" w:rsidRDefault="00E15DFC" w:rsidP="007B79E8">
            <w:pPr>
              <w:pStyle w:val="Tabletext"/>
              <w:spacing w:before="0" w:after="0"/>
              <w:jc w:val="center"/>
              <w:rPr>
                <w:b/>
                <w:sz w:val="18"/>
                <w:szCs w:val="18"/>
                <w:lang w:val="es-ES"/>
              </w:rPr>
            </w:pPr>
            <w:r w:rsidRPr="0021762F">
              <w:rPr>
                <w:b/>
                <w:sz w:val="18"/>
                <w:szCs w:val="18"/>
                <w:lang w:val="es-ES"/>
              </w:rPr>
              <w:t>7GLO23132</w:t>
            </w:r>
          </w:p>
        </w:tc>
        <w:tc>
          <w:tcPr>
            <w:tcW w:w="9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04F499" w14:textId="77777777" w:rsidR="00E15DFC" w:rsidRPr="0021762F" w:rsidRDefault="00E15DFC" w:rsidP="007B79E8">
            <w:pPr>
              <w:pStyle w:val="Tabletext"/>
              <w:spacing w:before="0" w:after="0"/>
              <w:rPr>
                <w:sz w:val="18"/>
                <w:szCs w:val="18"/>
                <w:lang w:val="es-ES"/>
              </w:rPr>
            </w:pPr>
            <w:r w:rsidRPr="0021762F">
              <w:rPr>
                <w:sz w:val="18"/>
                <w:szCs w:val="18"/>
                <w:lang w:val="es-ES"/>
              </w:rPr>
              <w:t>Programa de jóvenes líderes de la iniciativa Generation Connect</w:t>
            </w:r>
          </w:p>
        </w:tc>
        <w:tc>
          <w:tcPr>
            <w:tcW w:w="7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283FF7" w14:textId="6E040B5B" w:rsidR="00E15DFC" w:rsidRPr="0021762F" w:rsidRDefault="00E15DFC" w:rsidP="007B79E8">
            <w:pPr>
              <w:pStyle w:val="Tabletext"/>
              <w:spacing w:before="0" w:after="0"/>
              <w:jc w:val="center"/>
              <w:rPr>
                <w:sz w:val="18"/>
                <w:szCs w:val="18"/>
                <w:lang w:val="es-ES"/>
              </w:rPr>
            </w:pPr>
            <w:r w:rsidRPr="0021762F">
              <w:rPr>
                <w:sz w:val="18"/>
                <w:szCs w:val="18"/>
                <w:lang w:val="es-ES"/>
              </w:rPr>
              <w:t>1 de noviembre de 2023</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2AAAEA" w14:textId="77777777" w:rsidR="00E15DFC" w:rsidRPr="0021762F" w:rsidRDefault="00E15DFC" w:rsidP="007B79E8">
            <w:pPr>
              <w:pStyle w:val="Tabletext"/>
              <w:spacing w:before="0" w:after="0"/>
              <w:jc w:val="center"/>
              <w:rPr>
                <w:sz w:val="18"/>
                <w:szCs w:val="18"/>
                <w:lang w:val="es-ES"/>
              </w:rPr>
            </w:pPr>
            <w:r w:rsidRPr="0021762F">
              <w:rPr>
                <w:sz w:val="18"/>
                <w:szCs w:val="18"/>
                <w:lang w:val="es-ES"/>
              </w:rPr>
              <w:t>30 de abril de 2027</w:t>
            </w:r>
          </w:p>
        </w:tc>
        <w:tc>
          <w:tcPr>
            <w:tcW w:w="4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EBB816" w14:textId="77777777" w:rsidR="00E15DFC" w:rsidRPr="0021762F" w:rsidRDefault="00E15DFC" w:rsidP="007B79E8">
            <w:pPr>
              <w:pStyle w:val="Tabletext"/>
              <w:spacing w:before="0" w:after="0"/>
              <w:jc w:val="center"/>
              <w:rPr>
                <w:sz w:val="18"/>
                <w:szCs w:val="18"/>
                <w:lang w:val="es-ES"/>
              </w:rPr>
            </w:pPr>
            <w:r w:rsidRPr="0021762F">
              <w:rPr>
                <w:sz w:val="18"/>
                <w:szCs w:val="18"/>
                <w:lang w:val="es-ES"/>
              </w:rPr>
              <w:t>En curso</w:t>
            </w:r>
          </w:p>
        </w:tc>
        <w:tc>
          <w:tcPr>
            <w:tcW w:w="3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01FF1B" w14:textId="77777777" w:rsidR="00E15DFC" w:rsidRPr="0021762F" w:rsidRDefault="00E15DFC" w:rsidP="007B79E8">
            <w:pPr>
              <w:pStyle w:val="Tabletext"/>
              <w:spacing w:before="0" w:after="0"/>
              <w:jc w:val="center"/>
              <w:rPr>
                <w:sz w:val="18"/>
                <w:szCs w:val="18"/>
                <w:lang w:val="es-ES"/>
              </w:rPr>
            </w:pPr>
            <w:r w:rsidRPr="0021762F">
              <w:rPr>
                <w:sz w:val="18"/>
                <w:szCs w:val="18"/>
                <w:lang w:val="es-ES"/>
              </w:rPr>
              <w:t>1 587 111</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A483DA" w14:textId="77777777" w:rsidR="00E15DFC" w:rsidRPr="0021762F" w:rsidRDefault="00E15DFC" w:rsidP="007B79E8">
            <w:pPr>
              <w:pStyle w:val="Tabletext"/>
              <w:spacing w:before="0" w:after="0"/>
              <w:jc w:val="center"/>
              <w:rPr>
                <w:sz w:val="18"/>
                <w:szCs w:val="18"/>
                <w:lang w:val="es-ES"/>
              </w:rPr>
            </w:pPr>
            <w:r w:rsidRPr="0021762F">
              <w:rPr>
                <w:sz w:val="18"/>
                <w:szCs w:val="18"/>
                <w:lang w:val="es-ES"/>
              </w:rPr>
              <w:t>Huawei</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349B2C" w14:textId="77777777" w:rsidR="00E15DFC" w:rsidRPr="0021762F" w:rsidRDefault="00E15DFC" w:rsidP="007B79E8">
            <w:pPr>
              <w:pStyle w:val="Tabletext"/>
              <w:spacing w:before="0" w:after="0"/>
              <w:rPr>
                <w:sz w:val="18"/>
                <w:szCs w:val="18"/>
                <w:lang w:val="es-ES"/>
              </w:rPr>
            </w:pPr>
            <w:r w:rsidRPr="0021762F">
              <w:rPr>
                <w:sz w:val="18"/>
                <w:szCs w:val="18"/>
                <w:lang w:val="es-ES"/>
              </w:rPr>
              <w:t>Res. 37 de la CMDT</w:t>
            </w:r>
          </w:p>
          <w:p w14:paraId="0231CED7" w14:textId="77777777" w:rsidR="00E15DFC" w:rsidRPr="0021762F" w:rsidRDefault="00E15DFC" w:rsidP="007B79E8">
            <w:pPr>
              <w:pStyle w:val="Tabletext"/>
              <w:spacing w:before="0" w:after="0"/>
              <w:rPr>
                <w:sz w:val="18"/>
                <w:szCs w:val="18"/>
                <w:lang w:val="es-ES"/>
              </w:rPr>
            </w:pPr>
            <w:r w:rsidRPr="0021762F">
              <w:rPr>
                <w:sz w:val="18"/>
                <w:szCs w:val="18"/>
                <w:lang w:val="es-ES"/>
              </w:rPr>
              <w:t>Res. 45 de la CMDT</w:t>
            </w:r>
          </w:p>
          <w:p w14:paraId="4BD8B824" w14:textId="77777777" w:rsidR="00E15DFC" w:rsidRPr="0021762F" w:rsidRDefault="00E15DFC" w:rsidP="007B79E8">
            <w:pPr>
              <w:pStyle w:val="Tabletext"/>
              <w:spacing w:before="0" w:after="0"/>
              <w:rPr>
                <w:sz w:val="18"/>
                <w:szCs w:val="18"/>
                <w:lang w:val="es-ES"/>
              </w:rPr>
            </w:pPr>
            <w:r w:rsidRPr="0021762F">
              <w:rPr>
                <w:sz w:val="18"/>
                <w:szCs w:val="18"/>
                <w:lang w:val="es-ES"/>
              </w:rPr>
              <w:t>Res. 64 de la CMDT</w:t>
            </w:r>
          </w:p>
          <w:p w14:paraId="7C8CE931" w14:textId="541D1319" w:rsidR="00E15DFC" w:rsidRPr="0021762F" w:rsidRDefault="00E15DFC" w:rsidP="007B79E8">
            <w:pPr>
              <w:pStyle w:val="Tabletext"/>
              <w:spacing w:before="0" w:after="0"/>
              <w:rPr>
                <w:sz w:val="18"/>
                <w:szCs w:val="18"/>
                <w:lang w:val="es-ES"/>
              </w:rPr>
            </w:pPr>
            <w:r w:rsidRPr="0021762F">
              <w:rPr>
                <w:sz w:val="18"/>
                <w:szCs w:val="18"/>
                <w:lang w:val="es-ES"/>
              </w:rPr>
              <w:t>Res. 76 de la CMDT</w:t>
            </w:r>
          </w:p>
        </w:tc>
      </w:tr>
      <w:tr w:rsidR="00E15DFC" w:rsidRPr="0021762F" w14:paraId="2DA08EB5" w14:textId="77777777" w:rsidTr="00E15DF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5B07F9" w14:textId="77777777" w:rsidR="00E15DFC" w:rsidRPr="0021762F" w:rsidRDefault="00E15DFC" w:rsidP="007B79E8">
            <w:pPr>
              <w:pStyle w:val="Tabletext"/>
              <w:spacing w:before="0" w:after="0"/>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4DCC39" w14:textId="6B5DC92B" w:rsidR="00E15DFC" w:rsidRPr="0021762F" w:rsidRDefault="00E15DFC" w:rsidP="007B79E8">
            <w:pPr>
              <w:pStyle w:val="Tabletext"/>
              <w:spacing w:before="0" w:after="0"/>
              <w:rPr>
                <w:sz w:val="18"/>
                <w:szCs w:val="18"/>
                <w:lang w:val="es-ES"/>
              </w:rPr>
            </w:pPr>
            <w:r w:rsidRPr="0021762F">
              <w:rPr>
                <w:sz w:val="18"/>
                <w:szCs w:val="18"/>
                <w:lang w:val="es-ES"/>
              </w:rPr>
              <w:t>Proyecto regional o multirregional en beneficio de los países de la región</w:t>
            </w:r>
          </w:p>
        </w:tc>
      </w:tr>
      <w:tr w:rsidR="00E15DFC" w:rsidRPr="0021762F" w14:paraId="58012BEE" w14:textId="77777777" w:rsidTr="00E15DF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8F9418" w14:textId="77777777" w:rsidR="00E15DFC" w:rsidRPr="0021762F" w:rsidRDefault="00E15DFC" w:rsidP="00E15DFC">
            <w:pPr>
              <w:pStyle w:val="Tabletext"/>
              <w:rPr>
                <w:b/>
                <w:sz w:val="18"/>
                <w:szCs w:val="18"/>
                <w:lang w:val="es-ES"/>
              </w:rPr>
            </w:pPr>
            <w:r w:rsidRPr="0021762F">
              <w:rPr>
                <w:b/>
                <w:sz w:val="18"/>
                <w:szCs w:val="18"/>
                <w:lang w:val="es-ES"/>
              </w:rPr>
              <w:lastRenderedPageBreak/>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6310422" w14:textId="36FB4554" w:rsidR="00E15DFC" w:rsidRPr="0021762F" w:rsidRDefault="00E15DFC" w:rsidP="004D3C92">
            <w:pPr>
              <w:pStyle w:val="Tabletext"/>
              <w:rPr>
                <w:sz w:val="18"/>
                <w:szCs w:val="18"/>
                <w:lang w:val="es-ES"/>
              </w:rPr>
            </w:pPr>
            <w:r w:rsidRPr="0021762F">
              <w:rPr>
                <w:sz w:val="18"/>
                <w:szCs w:val="18"/>
                <w:lang w:val="es-ES"/>
              </w:rPr>
              <w:t>El programa Generation Connect x Huawei Fellowship empodera a jóvenes visionarios mediante formación, tutorías y financiación para desarrollar sus iniciativas de desarrollo digital comunitario. En su primer año de implementación, el proyecto brindó apoyo a 30 becarios, cada uno de los cuales ha recibido una subvención de 5 000 dólares de EEUU, con financiación adicional para los que obtuvieron los mejores resultados. Estos jóvenes líderes llevan a cabo 30 proyectos comunitarios en todo el mundo, y abordan retos digitales para fomentar el desarrollo sostenible.</w:t>
            </w:r>
          </w:p>
          <w:p w14:paraId="117854A9" w14:textId="77777777" w:rsidR="00E15DFC" w:rsidRPr="0021762F" w:rsidRDefault="00E15DFC" w:rsidP="004D3C92">
            <w:pPr>
              <w:pStyle w:val="Tabletext"/>
              <w:rPr>
                <w:sz w:val="18"/>
                <w:szCs w:val="18"/>
                <w:lang w:val="es-ES"/>
              </w:rPr>
            </w:pPr>
            <w:r w:rsidRPr="0021762F">
              <w:rPr>
                <w:sz w:val="18"/>
                <w:szCs w:val="18"/>
                <w:lang w:val="es-ES"/>
              </w:rPr>
              <w:t>El programa proseguirá durante dos años más, hasta abarcar 90 becarios. Hace hincapié en garantizar la representación regional y el equilibrio de género entre los participantes, centrándose en la inclusión de jóvenes de entornos infrarrepresentados, en particular jóvenes con discapacidad o que residen en zonas aisladas.</w:t>
            </w:r>
          </w:p>
          <w:p w14:paraId="505495BC" w14:textId="609F6C00" w:rsidR="00E15DFC" w:rsidRPr="0021762F" w:rsidRDefault="00E15DFC" w:rsidP="004D3C92">
            <w:pPr>
              <w:pStyle w:val="Tabletext"/>
              <w:rPr>
                <w:sz w:val="18"/>
                <w:szCs w:val="18"/>
                <w:lang w:val="es-ES"/>
              </w:rPr>
            </w:pPr>
            <w:r w:rsidRPr="0021762F">
              <w:rPr>
                <w:sz w:val="18"/>
                <w:szCs w:val="18"/>
                <w:lang w:val="es-ES"/>
              </w:rPr>
              <w:t>El programa ha brindado a los jóvenes la oportunidad de aprender, liderar y fomentar la agenda mundial de desarrollo digital. Para finales de 2026, el programa de becas Generation Connect x Huawei prevé influir sustancialmente en la vida de los jóvenes y sus comunidades, y contribuir a un futuro digital más inclusivo para todos.</w:t>
            </w:r>
          </w:p>
        </w:tc>
      </w:tr>
      <w:tr w:rsidR="00E15DFC" w:rsidRPr="0021762F" w14:paraId="3C58975B" w14:textId="77777777" w:rsidTr="00E15DFC">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FF331C" w14:textId="77777777" w:rsidR="00E15DFC" w:rsidRPr="0021762F" w:rsidRDefault="00E15DFC" w:rsidP="00E15DFC">
            <w:pPr>
              <w:pStyle w:val="Tabletext"/>
              <w:jc w:val="center"/>
              <w:rPr>
                <w:b/>
                <w:sz w:val="18"/>
                <w:szCs w:val="18"/>
                <w:lang w:val="es-ES"/>
              </w:rPr>
            </w:pPr>
          </w:p>
        </w:tc>
      </w:tr>
      <w:tr w:rsidR="00E15DFC" w:rsidRPr="0021762F" w14:paraId="49519AAB" w14:textId="77777777" w:rsidTr="00E15DF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B36443" w14:textId="77777777" w:rsidR="00E15DFC" w:rsidRPr="0021762F" w:rsidRDefault="00E15DFC" w:rsidP="004D3C92">
            <w:pPr>
              <w:pStyle w:val="Tabletext"/>
              <w:jc w:val="center"/>
              <w:rPr>
                <w:b/>
                <w:sz w:val="18"/>
                <w:szCs w:val="18"/>
                <w:lang w:val="es-ES"/>
              </w:rPr>
            </w:pPr>
            <w:r w:rsidRPr="0021762F">
              <w:rPr>
                <w:b/>
                <w:sz w:val="18"/>
                <w:szCs w:val="18"/>
                <w:lang w:val="es-ES"/>
              </w:rPr>
              <w:t>9GLO19099</w:t>
            </w:r>
          </w:p>
        </w:tc>
        <w:tc>
          <w:tcPr>
            <w:tcW w:w="9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1A2EE3" w14:textId="77777777" w:rsidR="00E15DFC" w:rsidRPr="0021762F" w:rsidRDefault="00E15DFC" w:rsidP="00E15DFC">
            <w:pPr>
              <w:pStyle w:val="Tabletext"/>
              <w:rPr>
                <w:sz w:val="18"/>
                <w:szCs w:val="18"/>
                <w:lang w:val="es-ES"/>
              </w:rPr>
            </w:pPr>
            <w:r w:rsidRPr="0021762F">
              <w:rPr>
                <w:sz w:val="18"/>
                <w:szCs w:val="18"/>
                <w:lang w:val="es-ES"/>
              </w:rPr>
              <w:t>Asistencia para el establecimiento de sistemas marco básicos para la gestión nacional del espectro</w:t>
            </w:r>
          </w:p>
        </w:tc>
        <w:tc>
          <w:tcPr>
            <w:tcW w:w="7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859E6B" w14:textId="77777777" w:rsidR="00E15DFC" w:rsidRPr="0021762F" w:rsidRDefault="00E15DFC" w:rsidP="00E15DFC">
            <w:pPr>
              <w:pStyle w:val="Tabletext"/>
              <w:jc w:val="center"/>
              <w:rPr>
                <w:sz w:val="18"/>
                <w:szCs w:val="18"/>
                <w:lang w:val="es-ES"/>
              </w:rPr>
            </w:pPr>
            <w:r w:rsidRPr="0021762F">
              <w:rPr>
                <w:sz w:val="18"/>
                <w:szCs w:val="18"/>
                <w:lang w:val="es-ES"/>
              </w:rPr>
              <w:t>1 de enero de 2019</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1B548D" w14:textId="77777777" w:rsidR="00E15DFC" w:rsidRPr="0021762F" w:rsidRDefault="00E15DFC" w:rsidP="00E15DFC">
            <w:pPr>
              <w:pStyle w:val="Tabletext"/>
              <w:jc w:val="center"/>
              <w:rPr>
                <w:sz w:val="18"/>
                <w:szCs w:val="18"/>
                <w:lang w:val="es-ES"/>
              </w:rPr>
            </w:pPr>
            <w:r w:rsidRPr="0021762F">
              <w:rPr>
                <w:sz w:val="18"/>
                <w:szCs w:val="18"/>
                <w:lang w:val="es-ES"/>
              </w:rPr>
              <w:t>31 de marzo de 2025</w:t>
            </w:r>
          </w:p>
        </w:tc>
        <w:tc>
          <w:tcPr>
            <w:tcW w:w="4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876B5B" w14:textId="77777777" w:rsidR="00E15DFC" w:rsidRPr="0021762F" w:rsidRDefault="00E15DFC" w:rsidP="00E15DFC">
            <w:pPr>
              <w:pStyle w:val="Tabletext"/>
              <w:jc w:val="center"/>
              <w:rPr>
                <w:sz w:val="18"/>
                <w:szCs w:val="18"/>
                <w:lang w:val="es-ES"/>
              </w:rPr>
            </w:pPr>
            <w:r w:rsidRPr="0021762F">
              <w:rPr>
                <w:sz w:val="18"/>
                <w:szCs w:val="18"/>
                <w:lang w:val="es-ES"/>
              </w:rPr>
              <w:t>Concluido</w:t>
            </w:r>
          </w:p>
        </w:tc>
        <w:tc>
          <w:tcPr>
            <w:tcW w:w="3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2E5C80" w14:textId="77777777" w:rsidR="00E15DFC" w:rsidRPr="0021762F" w:rsidRDefault="00E15DFC" w:rsidP="00E15DFC">
            <w:pPr>
              <w:pStyle w:val="Tabletext"/>
              <w:jc w:val="center"/>
              <w:rPr>
                <w:sz w:val="18"/>
                <w:szCs w:val="18"/>
                <w:lang w:val="es-ES"/>
              </w:rPr>
            </w:pPr>
            <w:r w:rsidRPr="0021762F">
              <w:rPr>
                <w:sz w:val="18"/>
                <w:szCs w:val="18"/>
                <w:lang w:val="es-ES"/>
              </w:rPr>
              <w:t>521 251</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9F5732" w14:textId="77777777" w:rsidR="00E15DFC" w:rsidRPr="0021762F" w:rsidRDefault="00E15DFC" w:rsidP="00E15DFC">
            <w:pPr>
              <w:pStyle w:val="Tabletext"/>
              <w:jc w:val="center"/>
              <w:rPr>
                <w:sz w:val="18"/>
                <w:szCs w:val="18"/>
                <w:lang w:val="es-ES"/>
              </w:rPr>
            </w:pPr>
            <w:r w:rsidRPr="0021762F">
              <w:rPr>
                <w:sz w:val="18"/>
                <w:szCs w:val="18"/>
                <w:lang w:val="es-ES"/>
              </w:rPr>
              <w:t>Ministerio de Ciencia y TIC (MSIT, antes MSIP), República de Corea</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B6C73E" w14:textId="284CA48D" w:rsidR="00E15DFC" w:rsidRPr="0021762F" w:rsidRDefault="00E15DFC" w:rsidP="00E15DFC">
            <w:pPr>
              <w:pStyle w:val="Tabletext"/>
              <w:rPr>
                <w:sz w:val="18"/>
                <w:szCs w:val="18"/>
                <w:lang w:val="es-ES"/>
              </w:rPr>
            </w:pPr>
            <w:r w:rsidRPr="0021762F">
              <w:rPr>
                <w:sz w:val="18"/>
                <w:szCs w:val="18"/>
                <w:lang w:val="es-ES"/>
              </w:rPr>
              <w:t>Res. 9 de la CMDT</w:t>
            </w:r>
          </w:p>
          <w:p w14:paraId="5128E2F1" w14:textId="19067895" w:rsidR="00E15DFC" w:rsidRPr="0021762F" w:rsidRDefault="00E15DFC" w:rsidP="00E15DFC">
            <w:pPr>
              <w:pStyle w:val="Tabletext"/>
              <w:rPr>
                <w:sz w:val="18"/>
                <w:szCs w:val="18"/>
                <w:lang w:val="es-ES"/>
              </w:rPr>
            </w:pPr>
            <w:r w:rsidRPr="0021762F">
              <w:rPr>
                <w:sz w:val="18"/>
                <w:szCs w:val="18"/>
                <w:lang w:val="es-ES"/>
              </w:rPr>
              <w:t>Res. 48 de la CMDT</w:t>
            </w:r>
          </w:p>
        </w:tc>
      </w:tr>
      <w:tr w:rsidR="00E15DFC" w:rsidRPr="0021762F" w14:paraId="433B0F96" w14:textId="77777777" w:rsidTr="00E15DF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A7710E" w14:textId="77777777" w:rsidR="00E15DFC" w:rsidRPr="0021762F" w:rsidRDefault="00E15DFC" w:rsidP="00E15DFC">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A9053E" w14:textId="747BF54F" w:rsidR="00E15DFC" w:rsidRPr="0021762F" w:rsidRDefault="00E15DFC" w:rsidP="004D3C92">
            <w:pPr>
              <w:pStyle w:val="Tabletext"/>
              <w:rPr>
                <w:sz w:val="18"/>
                <w:szCs w:val="18"/>
                <w:lang w:val="es-ES"/>
              </w:rPr>
            </w:pPr>
            <w:r w:rsidRPr="0021762F">
              <w:rPr>
                <w:sz w:val="18"/>
                <w:szCs w:val="18"/>
                <w:lang w:val="es-ES"/>
              </w:rPr>
              <w:t>Proyecto regional o multirregional en beneficio de los países de la región</w:t>
            </w:r>
          </w:p>
        </w:tc>
      </w:tr>
      <w:tr w:rsidR="00E15DFC" w:rsidRPr="0021762F" w14:paraId="50015562" w14:textId="77777777" w:rsidTr="00E15DF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D1D531" w14:textId="77777777" w:rsidR="00E15DFC" w:rsidRPr="0021762F" w:rsidRDefault="00E15DFC" w:rsidP="00E15DFC">
            <w:pPr>
              <w:pStyle w:val="Tabletext"/>
              <w:rPr>
                <w:b/>
                <w:sz w:val="18"/>
                <w:szCs w:val="18"/>
                <w:lang w:val="es-ES"/>
              </w:rPr>
            </w:pPr>
            <w:r w:rsidRPr="0021762F">
              <w:rPr>
                <w:b/>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BECA1A0" w14:textId="527EC0AC" w:rsidR="00E15DFC" w:rsidRPr="0021762F" w:rsidRDefault="00E15DFC" w:rsidP="004D3C92">
            <w:pPr>
              <w:pStyle w:val="Tabletext"/>
              <w:rPr>
                <w:sz w:val="18"/>
                <w:szCs w:val="18"/>
                <w:lang w:val="es-ES"/>
              </w:rPr>
            </w:pPr>
            <w:r w:rsidRPr="0021762F">
              <w:rPr>
                <w:sz w:val="18"/>
                <w:szCs w:val="18"/>
                <w:lang w:val="es-ES"/>
              </w:rPr>
              <w:t>El proyecto ayudó a los países beneficiarios a analizar sus planes de gestión del espectro y a establecer una estructura jurídica, administrativa e institucional fundamental para promover un sistema nacional de gestión del espectro. Por otro lado, el proyecto se centró en el desarrollo de la capacidad humana en esos países en relación con el sistema nacional de gestión del espectro. Mediante actividades de capacitación, el proyecto dotó a los participantes de los conocimientos y las competencias necesarios para gestionar eficazmente el espectro en sus respectivos países.</w:t>
            </w:r>
          </w:p>
        </w:tc>
      </w:tr>
      <w:tr w:rsidR="00105326" w:rsidRPr="0021762F" w14:paraId="0B5CE4E1" w14:textId="77777777" w:rsidTr="00E15DF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457AEE1" w14:textId="77777777" w:rsidR="00105326" w:rsidRPr="0021762F" w:rsidRDefault="00105326" w:rsidP="00E15DFC">
            <w:pPr>
              <w:pStyle w:val="Tabletext"/>
              <w:rPr>
                <w:b/>
                <w:sz w:val="18"/>
                <w:szCs w:val="18"/>
                <w:lang w:val="es-ES"/>
              </w:rPr>
            </w:pP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2DCCACD" w14:textId="77777777" w:rsidR="00105326" w:rsidRPr="0021762F" w:rsidRDefault="00105326" w:rsidP="004D3C92">
            <w:pPr>
              <w:pStyle w:val="Tabletext"/>
              <w:rPr>
                <w:sz w:val="18"/>
                <w:szCs w:val="18"/>
                <w:lang w:val="es-ES"/>
              </w:rPr>
            </w:pPr>
          </w:p>
        </w:tc>
      </w:tr>
      <w:tr w:rsidR="00E15DFC" w:rsidRPr="0021762F" w14:paraId="491FF509" w14:textId="77777777" w:rsidTr="00E15DF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A04462" w14:textId="77777777" w:rsidR="00E15DFC" w:rsidRPr="0021762F" w:rsidRDefault="00E15DFC" w:rsidP="004D3C92">
            <w:pPr>
              <w:pStyle w:val="Tabletext"/>
              <w:jc w:val="center"/>
              <w:rPr>
                <w:b/>
                <w:sz w:val="18"/>
                <w:szCs w:val="18"/>
                <w:lang w:val="es-ES"/>
              </w:rPr>
            </w:pPr>
            <w:r w:rsidRPr="0021762F">
              <w:rPr>
                <w:b/>
                <w:sz w:val="18"/>
                <w:szCs w:val="18"/>
                <w:lang w:val="es-ES"/>
              </w:rPr>
              <w:t>9GLO23134</w:t>
            </w:r>
          </w:p>
        </w:tc>
        <w:tc>
          <w:tcPr>
            <w:tcW w:w="9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6C6C1F" w14:textId="77777777" w:rsidR="00E15DFC" w:rsidRPr="0021762F" w:rsidRDefault="00E15DFC" w:rsidP="00E15DFC">
            <w:pPr>
              <w:pStyle w:val="Tabletext"/>
              <w:rPr>
                <w:sz w:val="18"/>
                <w:szCs w:val="18"/>
                <w:lang w:val="es-ES"/>
              </w:rPr>
            </w:pPr>
            <w:r w:rsidRPr="0021762F">
              <w:rPr>
                <w:sz w:val="18"/>
                <w:szCs w:val="18"/>
                <w:lang w:val="es-ES"/>
              </w:rPr>
              <w:t>Asistencia para fomentar la utilización de tecnologías innovadoras en la construcción de una sociedad digital de prosperidad compartida</w:t>
            </w:r>
          </w:p>
        </w:tc>
        <w:tc>
          <w:tcPr>
            <w:tcW w:w="7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7CB94D" w14:textId="77777777" w:rsidR="00E15DFC" w:rsidRPr="0021762F" w:rsidRDefault="00E15DFC" w:rsidP="00E15DFC">
            <w:pPr>
              <w:pStyle w:val="Tabletext"/>
              <w:jc w:val="center"/>
              <w:rPr>
                <w:sz w:val="18"/>
                <w:szCs w:val="18"/>
                <w:lang w:val="es-ES"/>
              </w:rPr>
            </w:pPr>
            <w:r w:rsidRPr="0021762F">
              <w:rPr>
                <w:sz w:val="18"/>
                <w:szCs w:val="18"/>
                <w:lang w:val="es-ES"/>
              </w:rPr>
              <w:t>1 de enero de 2024</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DDA938" w14:textId="77777777" w:rsidR="00E15DFC" w:rsidRPr="0021762F" w:rsidRDefault="00E15DFC" w:rsidP="00E15DFC">
            <w:pPr>
              <w:pStyle w:val="Tabletext"/>
              <w:jc w:val="center"/>
              <w:rPr>
                <w:sz w:val="18"/>
                <w:szCs w:val="18"/>
                <w:lang w:val="es-ES"/>
              </w:rPr>
            </w:pPr>
            <w:r w:rsidRPr="0021762F">
              <w:rPr>
                <w:sz w:val="18"/>
                <w:szCs w:val="18"/>
                <w:lang w:val="es-ES"/>
              </w:rPr>
              <w:t>31 de diciembre de 2025</w:t>
            </w:r>
          </w:p>
        </w:tc>
        <w:tc>
          <w:tcPr>
            <w:tcW w:w="4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B1B8EA" w14:textId="77777777" w:rsidR="00E15DFC" w:rsidRPr="0021762F" w:rsidRDefault="00E15DFC" w:rsidP="00E15DFC">
            <w:pPr>
              <w:pStyle w:val="Tabletext"/>
              <w:jc w:val="center"/>
              <w:rPr>
                <w:sz w:val="18"/>
                <w:szCs w:val="18"/>
                <w:lang w:val="es-ES"/>
              </w:rPr>
            </w:pPr>
            <w:r w:rsidRPr="0021762F">
              <w:rPr>
                <w:sz w:val="18"/>
                <w:szCs w:val="18"/>
                <w:lang w:val="es-ES"/>
              </w:rPr>
              <w:t>En curso</w:t>
            </w:r>
          </w:p>
        </w:tc>
        <w:tc>
          <w:tcPr>
            <w:tcW w:w="3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0FAE3F" w14:textId="77777777" w:rsidR="00E15DFC" w:rsidRPr="0021762F" w:rsidRDefault="00E15DFC" w:rsidP="00E15DFC">
            <w:pPr>
              <w:pStyle w:val="Tabletext"/>
              <w:jc w:val="center"/>
              <w:rPr>
                <w:sz w:val="18"/>
                <w:szCs w:val="18"/>
                <w:lang w:val="es-ES"/>
              </w:rPr>
            </w:pPr>
            <w:r w:rsidRPr="0021762F">
              <w:rPr>
                <w:sz w:val="18"/>
                <w:szCs w:val="18"/>
                <w:lang w:val="es-ES"/>
              </w:rPr>
              <w:t>271 560</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9C5412" w14:textId="77777777" w:rsidR="00E15DFC" w:rsidRPr="0021762F" w:rsidRDefault="00E15DFC" w:rsidP="00E15DFC">
            <w:pPr>
              <w:pStyle w:val="Tabletext"/>
              <w:jc w:val="center"/>
              <w:rPr>
                <w:sz w:val="18"/>
                <w:szCs w:val="18"/>
                <w:lang w:val="es-ES"/>
              </w:rPr>
            </w:pPr>
            <w:r w:rsidRPr="0021762F">
              <w:rPr>
                <w:sz w:val="18"/>
                <w:szCs w:val="18"/>
                <w:lang w:val="es-ES"/>
              </w:rPr>
              <w:t>Ministerio de Ciencia y TIC (MSIT), República de Corea</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705662" w14:textId="3DC40051" w:rsidR="00E15DFC" w:rsidRPr="0021762F" w:rsidRDefault="00E15DFC" w:rsidP="00E15DFC">
            <w:pPr>
              <w:pStyle w:val="Tabletext"/>
              <w:rPr>
                <w:sz w:val="18"/>
                <w:szCs w:val="18"/>
                <w:lang w:val="es-ES"/>
              </w:rPr>
            </w:pPr>
            <w:r w:rsidRPr="0021762F">
              <w:rPr>
                <w:sz w:val="18"/>
                <w:szCs w:val="18"/>
                <w:lang w:val="es-ES"/>
              </w:rPr>
              <w:t>Res. 89 de la CMDT</w:t>
            </w:r>
          </w:p>
        </w:tc>
      </w:tr>
      <w:tr w:rsidR="00E15DFC" w:rsidRPr="0021762F" w14:paraId="38C3FA19" w14:textId="77777777" w:rsidTr="00E15DF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083E39" w14:textId="77777777" w:rsidR="00E15DFC" w:rsidRPr="0021762F" w:rsidRDefault="00E15DFC" w:rsidP="00E15DFC">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47F662" w14:textId="63B272C1" w:rsidR="00E15DFC" w:rsidRPr="0021762F" w:rsidRDefault="00E15DFC" w:rsidP="004D3C92">
            <w:pPr>
              <w:pStyle w:val="Tabletext"/>
              <w:rPr>
                <w:sz w:val="18"/>
                <w:szCs w:val="18"/>
                <w:lang w:val="es-ES"/>
              </w:rPr>
            </w:pPr>
            <w:r w:rsidRPr="0021762F">
              <w:rPr>
                <w:sz w:val="18"/>
                <w:szCs w:val="18"/>
                <w:lang w:val="es-ES"/>
              </w:rPr>
              <w:t>Proyecto regional o multirregional en beneficio de los países de la región</w:t>
            </w:r>
          </w:p>
        </w:tc>
      </w:tr>
      <w:tr w:rsidR="00E15DFC" w:rsidRPr="0021762F" w14:paraId="422E0B4C" w14:textId="77777777" w:rsidTr="00E15DF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5E6B85" w14:textId="77777777" w:rsidR="00E15DFC" w:rsidRPr="0021762F" w:rsidRDefault="00E15DFC" w:rsidP="00E15DFC">
            <w:pPr>
              <w:pStyle w:val="Tabletext"/>
              <w:rPr>
                <w:b/>
                <w:sz w:val="18"/>
                <w:szCs w:val="18"/>
                <w:lang w:val="es-ES"/>
              </w:rPr>
            </w:pPr>
            <w:r w:rsidRPr="0021762F">
              <w:rPr>
                <w:b/>
                <w:sz w:val="18"/>
                <w:szCs w:val="18"/>
                <w:lang w:val="es-ES"/>
              </w:rPr>
              <w:lastRenderedPageBreak/>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4FB05F" w14:textId="45EA60D4" w:rsidR="00E15DFC" w:rsidRPr="0021762F" w:rsidRDefault="00E15DFC" w:rsidP="004D3C92">
            <w:pPr>
              <w:pStyle w:val="Tabletext"/>
              <w:rPr>
                <w:sz w:val="18"/>
                <w:szCs w:val="18"/>
                <w:lang w:val="es-ES"/>
              </w:rPr>
            </w:pPr>
            <w:r w:rsidRPr="0021762F">
              <w:rPr>
                <w:sz w:val="18"/>
                <w:szCs w:val="18"/>
                <w:lang w:val="es-ES"/>
              </w:rPr>
              <w:t>El proyecto tiene por objeto alcanzar los siguientes objetivos: 1) Ayudar al menos a 10 países beneficiarios a fomentar la concienciación y la comprensión de las tecnologías innovadoras mediante la celebración de al menos dos eventos internacionales que cuenten con alrededor de 100 participantes cada uno; 2) Que al menos tres países y 20 participantes por curso de formación tomen parte en cursos de formación locales.</w:t>
            </w:r>
          </w:p>
        </w:tc>
      </w:tr>
      <w:tr w:rsidR="00E15DFC" w:rsidRPr="0021762F" w14:paraId="33F54853" w14:textId="77777777" w:rsidTr="00E15DFC">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7433D4" w14:textId="77777777" w:rsidR="00E15DFC" w:rsidRPr="0021762F" w:rsidRDefault="00E15DFC" w:rsidP="004D3C92">
            <w:pPr>
              <w:pStyle w:val="Tabletext"/>
              <w:rPr>
                <w:b/>
                <w:sz w:val="18"/>
                <w:szCs w:val="18"/>
                <w:lang w:val="es-ES"/>
              </w:rPr>
            </w:pPr>
          </w:p>
        </w:tc>
      </w:tr>
      <w:tr w:rsidR="00E15DFC" w:rsidRPr="0021762F" w14:paraId="416F1246" w14:textId="77777777" w:rsidTr="00E15DF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E458D0" w14:textId="77777777" w:rsidR="00E15DFC" w:rsidRPr="0021762F" w:rsidRDefault="00E15DFC" w:rsidP="004D3C92">
            <w:pPr>
              <w:pStyle w:val="Tabletext"/>
              <w:jc w:val="center"/>
              <w:rPr>
                <w:b/>
                <w:sz w:val="18"/>
                <w:szCs w:val="18"/>
                <w:lang w:val="es-ES"/>
              </w:rPr>
            </w:pPr>
            <w:r w:rsidRPr="0021762F">
              <w:rPr>
                <w:b/>
                <w:sz w:val="18"/>
                <w:szCs w:val="18"/>
                <w:lang w:val="es-ES"/>
              </w:rPr>
              <w:t>9GLO24140</w:t>
            </w:r>
          </w:p>
        </w:tc>
        <w:tc>
          <w:tcPr>
            <w:tcW w:w="9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301A66" w14:textId="77777777" w:rsidR="00E15DFC" w:rsidRPr="0021762F" w:rsidRDefault="00E15DFC" w:rsidP="00E15DFC">
            <w:pPr>
              <w:pStyle w:val="Tabletext"/>
              <w:rPr>
                <w:sz w:val="18"/>
                <w:szCs w:val="18"/>
                <w:lang w:val="es-ES"/>
              </w:rPr>
            </w:pPr>
            <w:r w:rsidRPr="0021762F">
              <w:rPr>
                <w:sz w:val="18"/>
                <w:szCs w:val="18"/>
                <w:lang w:val="es-ES"/>
              </w:rPr>
              <w:t>Actividades de capacitación para facilitar la conectividad escolar en colaboración con la Iniciativa Giga</w:t>
            </w:r>
          </w:p>
        </w:tc>
        <w:tc>
          <w:tcPr>
            <w:tcW w:w="7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71980B" w14:textId="77777777" w:rsidR="00E15DFC" w:rsidRPr="0021762F" w:rsidRDefault="00E15DFC" w:rsidP="00E15DFC">
            <w:pPr>
              <w:pStyle w:val="Tabletext"/>
              <w:jc w:val="center"/>
              <w:rPr>
                <w:sz w:val="18"/>
                <w:szCs w:val="18"/>
                <w:lang w:val="es-ES"/>
              </w:rPr>
            </w:pPr>
            <w:r w:rsidRPr="0021762F">
              <w:rPr>
                <w:sz w:val="18"/>
                <w:szCs w:val="18"/>
                <w:lang w:val="es-ES"/>
              </w:rPr>
              <w:t>1 de abril de 2024</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E2A16E" w14:textId="77777777" w:rsidR="00E15DFC" w:rsidRPr="0021762F" w:rsidRDefault="00E15DFC" w:rsidP="00E15DFC">
            <w:pPr>
              <w:pStyle w:val="Tabletext"/>
              <w:jc w:val="center"/>
              <w:rPr>
                <w:sz w:val="18"/>
                <w:szCs w:val="18"/>
                <w:lang w:val="es-ES"/>
              </w:rPr>
            </w:pPr>
            <w:r w:rsidRPr="0021762F">
              <w:rPr>
                <w:sz w:val="18"/>
                <w:szCs w:val="18"/>
                <w:lang w:val="es-ES"/>
              </w:rPr>
              <w:t>31 de agosto de 2026</w:t>
            </w:r>
          </w:p>
        </w:tc>
        <w:tc>
          <w:tcPr>
            <w:tcW w:w="4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57E514" w14:textId="77777777" w:rsidR="00E15DFC" w:rsidRPr="0021762F" w:rsidRDefault="00E15DFC" w:rsidP="00E15DFC">
            <w:pPr>
              <w:pStyle w:val="Tabletext"/>
              <w:jc w:val="center"/>
              <w:rPr>
                <w:sz w:val="18"/>
                <w:szCs w:val="18"/>
                <w:lang w:val="es-ES"/>
              </w:rPr>
            </w:pPr>
            <w:r w:rsidRPr="0021762F">
              <w:rPr>
                <w:sz w:val="18"/>
                <w:szCs w:val="18"/>
                <w:lang w:val="es-ES"/>
              </w:rPr>
              <w:t>En curso</w:t>
            </w:r>
          </w:p>
        </w:tc>
        <w:tc>
          <w:tcPr>
            <w:tcW w:w="3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FC3498" w14:textId="77777777" w:rsidR="00E15DFC" w:rsidRPr="0021762F" w:rsidRDefault="00E15DFC" w:rsidP="00E15DFC">
            <w:pPr>
              <w:pStyle w:val="Tabletext"/>
              <w:jc w:val="center"/>
              <w:rPr>
                <w:sz w:val="18"/>
                <w:szCs w:val="18"/>
                <w:lang w:val="es-ES"/>
              </w:rPr>
            </w:pPr>
            <w:r w:rsidRPr="0021762F">
              <w:rPr>
                <w:sz w:val="18"/>
                <w:szCs w:val="18"/>
                <w:lang w:val="es-ES"/>
              </w:rPr>
              <w:t>832 828</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7A564E" w14:textId="77777777" w:rsidR="00E15DFC" w:rsidRPr="0021762F" w:rsidRDefault="00E15DFC" w:rsidP="00E15DFC">
            <w:pPr>
              <w:pStyle w:val="Tabletext"/>
              <w:jc w:val="center"/>
              <w:rPr>
                <w:sz w:val="18"/>
                <w:szCs w:val="18"/>
                <w:lang w:val="es-ES"/>
              </w:rPr>
            </w:pP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DF0E5F" w14:textId="76C8516F" w:rsidR="00E15DFC" w:rsidRPr="0021762F" w:rsidRDefault="00E15DFC" w:rsidP="00E15DFC">
            <w:pPr>
              <w:pStyle w:val="Tabletext"/>
              <w:rPr>
                <w:sz w:val="18"/>
                <w:szCs w:val="18"/>
                <w:lang w:val="es-ES"/>
              </w:rPr>
            </w:pPr>
            <w:r w:rsidRPr="0021762F">
              <w:rPr>
                <w:sz w:val="18"/>
                <w:szCs w:val="18"/>
                <w:lang w:val="es-ES"/>
              </w:rPr>
              <w:t>Res. 87 de la CMDT</w:t>
            </w:r>
          </w:p>
        </w:tc>
      </w:tr>
      <w:tr w:rsidR="00E15DFC" w:rsidRPr="0021762F" w14:paraId="6A5DE72A" w14:textId="77777777" w:rsidTr="00E15DF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1CE1D4" w14:textId="77777777" w:rsidR="00E15DFC" w:rsidRPr="0021762F" w:rsidRDefault="00E15DFC" w:rsidP="00E15DFC">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1074CE" w14:textId="4B918659" w:rsidR="00E15DFC" w:rsidRPr="0021762F" w:rsidRDefault="00E15DFC" w:rsidP="004D3C92">
            <w:pPr>
              <w:pStyle w:val="Tabletext"/>
              <w:rPr>
                <w:sz w:val="18"/>
                <w:szCs w:val="18"/>
                <w:lang w:val="es-ES"/>
              </w:rPr>
            </w:pPr>
            <w:r w:rsidRPr="0021762F">
              <w:rPr>
                <w:sz w:val="18"/>
                <w:szCs w:val="18"/>
                <w:lang w:val="es-ES"/>
              </w:rPr>
              <w:t>Proyecto regional o multirregional en beneficio de los países de la región</w:t>
            </w:r>
          </w:p>
        </w:tc>
      </w:tr>
      <w:tr w:rsidR="00E15DFC" w:rsidRPr="0021762F" w14:paraId="7ED4DA98" w14:textId="77777777" w:rsidTr="00E15DF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7A186A" w14:textId="77777777" w:rsidR="00E15DFC" w:rsidRPr="0021762F" w:rsidRDefault="00E15DFC" w:rsidP="00E15DFC">
            <w:pPr>
              <w:pStyle w:val="Tabletext"/>
              <w:rPr>
                <w:b/>
                <w:sz w:val="18"/>
                <w:szCs w:val="18"/>
                <w:lang w:val="es-ES"/>
              </w:rPr>
            </w:pPr>
            <w:r w:rsidRPr="0021762F">
              <w:rPr>
                <w:b/>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A077265" w14:textId="77777777" w:rsidR="00E15DFC" w:rsidRPr="0021762F" w:rsidRDefault="00E15DFC" w:rsidP="004D3C92">
            <w:pPr>
              <w:pStyle w:val="Tabletext"/>
              <w:rPr>
                <w:sz w:val="18"/>
                <w:szCs w:val="18"/>
                <w:lang w:val="es-ES"/>
              </w:rPr>
            </w:pPr>
            <w:r w:rsidRPr="0021762F">
              <w:rPr>
                <w:sz w:val="18"/>
                <w:szCs w:val="18"/>
                <w:lang w:val="es-ES"/>
              </w:rPr>
              <w:t>El proyecto tiene por objeto mejorar sustancialmente la capacidad de los Estados Miembros de la UIT y las partes interesadas mediante la mejora de los marcos normativos de las telecomunicaciones y las TIC, acelerando la conectividad escolar. Se formulará una estrategia integral de formación y aprendizaje respecto de la iniciativa Giga, sobre la base de la plataforma de aprendizaje de la Academia de la UIT para promover nuevos materiales y cursos de formación. Esta iniciativa también pondrá en marcha una serie de talleres a lo largo del proyecto, centrados en la mejora de las competencias de los Estados Miembros y otras partes interesadas en materia de conectividad escolar.</w:t>
            </w:r>
          </w:p>
          <w:p w14:paraId="0ABC8F5F" w14:textId="77777777" w:rsidR="00E15DFC" w:rsidRPr="0021762F" w:rsidRDefault="00E15DFC" w:rsidP="004D3C92">
            <w:pPr>
              <w:pStyle w:val="Tabletext"/>
              <w:rPr>
                <w:sz w:val="18"/>
                <w:szCs w:val="18"/>
                <w:lang w:val="es-ES"/>
              </w:rPr>
            </w:pPr>
            <w:r w:rsidRPr="0021762F">
              <w:rPr>
                <w:sz w:val="18"/>
                <w:szCs w:val="18"/>
                <w:lang w:val="es-ES"/>
              </w:rPr>
              <w:t>Por otro lado, el proyecto pondrá en marcha un repositorio digital de materiales de aprendizaje, estudios de caso y prácticas idóneas, a fin de garantizar el acceso ininterrumpido de los alumnos. Se establecerá un mecanismo de suministro de información para actualizar periódicamente los contenidos en función de tendencias mundiales y comentarios de los participantes. Al fomentar la colaboración y el liderazgo entre las partes interesadas en el marco de la iniciativa Giga, el proyecto tiene como objetivo conectar todas las escuelas a Internet, proporcionando a los jóvenes acceso a tecnologías y servicios digitales esenciales.</w:t>
            </w:r>
          </w:p>
        </w:tc>
      </w:tr>
    </w:tbl>
    <w:p w14:paraId="5FC404B3" w14:textId="759A9FBE" w:rsidR="00216779" w:rsidRPr="0021762F" w:rsidRDefault="00216779" w:rsidP="00632A16">
      <w:pPr>
        <w:pStyle w:val="Heading3"/>
        <w:spacing w:after="120"/>
        <w:rPr>
          <w:lang w:val="es-ES"/>
        </w:rPr>
      </w:pPr>
      <w:r w:rsidRPr="0021762F">
        <w:rPr>
          <w:lang w:val="es-ES"/>
        </w:rPr>
        <w:lastRenderedPageBreak/>
        <w:t>IR: ASP 4</w:t>
      </w:r>
      <w:r w:rsidR="00960D2E" w:rsidRPr="0021762F">
        <w:rPr>
          <w:lang w:val="es-ES"/>
        </w:rPr>
        <w:t xml:space="preserve"> – </w:t>
      </w:r>
      <w:r w:rsidRPr="0021762F">
        <w:rPr>
          <w:lang w:val="es-ES"/>
        </w:rPr>
        <w:t>Habilitar entornos políticos y reglamentarios para acelerar la transformación digital</w:t>
      </w:r>
    </w:p>
    <w:tbl>
      <w:tblPr>
        <w:tblW w:w="5010" w:type="pct"/>
        <w:tblCellMar>
          <w:left w:w="0" w:type="dxa"/>
          <w:right w:w="0" w:type="dxa"/>
        </w:tblCellMar>
        <w:tblLook w:val="04A0" w:firstRow="1" w:lastRow="0" w:firstColumn="1" w:lastColumn="0" w:noHBand="0" w:noVBand="1"/>
      </w:tblPr>
      <w:tblGrid>
        <w:gridCol w:w="1277"/>
        <w:gridCol w:w="2638"/>
        <w:gridCol w:w="2189"/>
        <w:gridCol w:w="1981"/>
        <w:gridCol w:w="1137"/>
        <w:gridCol w:w="1016"/>
        <w:gridCol w:w="1953"/>
        <w:gridCol w:w="1841"/>
      </w:tblGrid>
      <w:tr w:rsidR="004D3C92" w:rsidRPr="0021762F" w14:paraId="6C74F03E" w14:textId="77777777" w:rsidTr="004D3C92">
        <w:trPr>
          <w:tblHeader/>
        </w:trPr>
        <w:tc>
          <w:tcPr>
            <w:tcW w:w="455" w:type="pct"/>
            <w:shd w:val="clear" w:color="auto" w:fill="004B96"/>
            <w:tcMar>
              <w:top w:w="75" w:type="dxa"/>
              <w:left w:w="75" w:type="dxa"/>
              <w:bottom w:w="75" w:type="dxa"/>
              <w:right w:w="75" w:type="dxa"/>
            </w:tcMar>
            <w:vAlign w:val="center"/>
            <w:hideMark/>
          </w:tcPr>
          <w:p w14:paraId="7DF5401C" w14:textId="4A7BBA7C" w:rsidR="004D3C92" w:rsidRPr="0021762F" w:rsidRDefault="004D3C92" w:rsidP="00632A16">
            <w:pPr>
              <w:pStyle w:val="Tablehead"/>
              <w:keepLines/>
              <w:rPr>
                <w:color w:val="FFFFFF" w:themeColor="background1"/>
                <w:sz w:val="18"/>
                <w:szCs w:val="18"/>
                <w:lang w:val="es-ES"/>
              </w:rPr>
            </w:pPr>
            <w:r w:rsidRPr="0021762F">
              <w:rPr>
                <w:color w:val="FFFFFF" w:themeColor="background1"/>
                <w:sz w:val="18"/>
                <w:szCs w:val="18"/>
                <w:lang w:val="es-ES"/>
              </w:rPr>
              <w:t>N.º de proyecto</w:t>
            </w:r>
          </w:p>
        </w:tc>
        <w:tc>
          <w:tcPr>
            <w:tcW w:w="940" w:type="pct"/>
            <w:shd w:val="clear" w:color="auto" w:fill="004B96"/>
            <w:tcMar>
              <w:top w:w="75" w:type="dxa"/>
              <w:left w:w="75" w:type="dxa"/>
              <w:bottom w:w="75" w:type="dxa"/>
              <w:right w:w="75" w:type="dxa"/>
            </w:tcMar>
            <w:vAlign w:val="center"/>
            <w:hideMark/>
          </w:tcPr>
          <w:p w14:paraId="44A96064" w14:textId="77777777" w:rsidR="004D3C92" w:rsidRPr="0021762F" w:rsidRDefault="004D3C92" w:rsidP="00632A16">
            <w:pPr>
              <w:pStyle w:val="Tablehead"/>
              <w:keepLines/>
              <w:rPr>
                <w:color w:val="FFFFFF" w:themeColor="background1"/>
                <w:sz w:val="18"/>
                <w:szCs w:val="18"/>
                <w:lang w:val="es-ES"/>
              </w:rPr>
            </w:pPr>
            <w:r w:rsidRPr="0021762F">
              <w:rPr>
                <w:color w:val="FFFFFF" w:themeColor="background1"/>
                <w:sz w:val="18"/>
                <w:szCs w:val="18"/>
                <w:lang w:val="es-ES"/>
              </w:rPr>
              <w:t>Título</w:t>
            </w:r>
          </w:p>
        </w:tc>
        <w:tc>
          <w:tcPr>
            <w:tcW w:w="780" w:type="pct"/>
            <w:shd w:val="clear" w:color="auto" w:fill="004B96"/>
            <w:tcMar>
              <w:top w:w="75" w:type="dxa"/>
              <w:left w:w="75" w:type="dxa"/>
              <w:bottom w:w="75" w:type="dxa"/>
              <w:right w:w="75" w:type="dxa"/>
            </w:tcMar>
            <w:vAlign w:val="center"/>
            <w:hideMark/>
          </w:tcPr>
          <w:p w14:paraId="30E3BDA9" w14:textId="77777777" w:rsidR="004D3C92" w:rsidRPr="0021762F" w:rsidRDefault="004D3C92" w:rsidP="00632A16">
            <w:pPr>
              <w:pStyle w:val="Tablehead"/>
              <w:keepLines/>
              <w:rPr>
                <w:color w:val="FFFFFF" w:themeColor="background1"/>
                <w:sz w:val="18"/>
                <w:szCs w:val="18"/>
                <w:lang w:val="es-ES"/>
              </w:rPr>
            </w:pPr>
            <w:r w:rsidRPr="0021762F">
              <w:rPr>
                <w:color w:val="FFFFFF" w:themeColor="background1"/>
                <w:sz w:val="18"/>
                <w:szCs w:val="18"/>
                <w:lang w:val="es-ES"/>
              </w:rPr>
              <w:t>Fecha de inicio</w:t>
            </w:r>
          </w:p>
        </w:tc>
        <w:tc>
          <w:tcPr>
            <w:tcW w:w="706" w:type="pct"/>
            <w:shd w:val="clear" w:color="auto" w:fill="004B96"/>
            <w:tcMar>
              <w:top w:w="75" w:type="dxa"/>
              <w:left w:w="75" w:type="dxa"/>
              <w:bottom w:w="75" w:type="dxa"/>
              <w:right w:w="75" w:type="dxa"/>
            </w:tcMar>
            <w:vAlign w:val="center"/>
            <w:hideMark/>
          </w:tcPr>
          <w:p w14:paraId="2BEFD45D" w14:textId="77777777" w:rsidR="004D3C92" w:rsidRPr="0021762F" w:rsidRDefault="004D3C92" w:rsidP="00632A16">
            <w:pPr>
              <w:pStyle w:val="Tablehead"/>
              <w:keepLines/>
              <w:rPr>
                <w:color w:val="FFFFFF" w:themeColor="background1"/>
                <w:sz w:val="18"/>
                <w:szCs w:val="18"/>
                <w:lang w:val="es-ES"/>
              </w:rPr>
            </w:pPr>
            <w:r w:rsidRPr="0021762F">
              <w:rPr>
                <w:color w:val="FFFFFF" w:themeColor="background1"/>
                <w:sz w:val="18"/>
                <w:szCs w:val="18"/>
                <w:lang w:val="es-ES"/>
              </w:rPr>
              <w:t>Fecha de finalización</w:t>
            </w:r>
          </w:p>
        </w:tc>
        <w:tc>
          <w:tcPr>
            <w:tcW w:w="405" w:type="pct"/>
            <w:shd w:val="clear" w:color="auto" w:fill="004B96"/>
            <w:tcMar>
              <w:top w:w="75" w:type="dxa"/>
              <w:left w:w="75" w:type="dxa"/>
              <w:bottom w:w="75" w:type="dxa"/>
              <w:right w:w="75" w:type="dxa"/>
            </w:tcMar>
            <w:vAlign w:val="center"/>
            <w:hideMark/>
          </w:tcPr>
          <w:p w14:paraId="2AB2B0B4" w14:textId="05F866F0" w:rsidR="004D3C92" w:rsidRPr="0021762F" w:rsidRDefault="004D3C92" w:rsidP="00632A16">
            <w:pPr>
              <w:pStyle w:val="Tablehead"/>
              <w:keepLines/>
              <w:rPr>
                <w:color w:val="FFFFFF" w:themeColor="background1"/>
                <w:sz w:val="18"/>
                <w:szCs w:val="18"/>
                <w:lang w:val="es-ES"/>
              </w:rPr>
            </w:pPr>
            <w:r w:rsidRPr="0021762F">
              <w:rPr>
                <w:color w:val="FFFFFF" w:themeColor="background1"/>
                <w:sz w:val="18"/>
                <w:szCs w:val="18"/>
                <w:lang w:val="es-ES"/>
              </w:rPr>
              <w:t>Situación</w:t>
            </w:r>
          </w:p>
        </w:tc>
        <w:tc>
          <w:tcPr>
            <w:tcW w:w="362" w:type="pct"/>
            <w:shd w:val="clear" w:color="auto" w:fill="004B96"/>
            <w:tcMar>
              <w:top w:w="75" w:type="dxa"/>
              <w:left w:w="75" w:type="dxa"/>
              <w:bottom w:w="75" w:type="dxa"/>
              <w:right w:w="75" w:type="dxa"/>
            </w:tcMar>
            <w:vAlign w:val="center"/>
            <w:hideMark/>
          </w:tcPr>
          <w:p w14:paraId="2431B6B8" w14:textId="0F24B5A9" w:rsidR="004D3C92" w:rsidRPr="0021762F" w:rsidRDefault="004D3C92" w:rsidP="00632A16">
            <w:pPr>
              <w:pStyle w:val="Tablehead"/>
              <w:keepLines/>
              <w:rPr>
                <w:color w:val="FFFFFF" w:themeColor="background1"/>
                <w:sz w:val="18"/>
                <w:szCs w:val="18"/>
                <w:lang w:val="es-ES"/>
              </w:rPr>
            </w:pPr>
            <w:r w:rsidRPr="0021762F">
              <w:rPr>
                <w:color w:val="FFFFFF" w:themeColor="background1"/>
                <w:sz w:val="18"/>
                <w:szCs w:val="18"/>
                <w:lang w:val="es-ES"/>
              </w:rPr>
              <w:t>Fondos</w:t>
            </w:r>
            <w:r w:rsidR="0021762F">
              <w:rPr>
                <w:color w:val="FFFFFF" w:themeColor="background1"/>
                <w:sz w:val="18"/>
                <w:szCs w:val="18"/>
                <w:lang w:val="es-ES"/>
              </w:rPr>
              <w:t xml:space="preserve"> </w:t>
            </w:r>
            <w:r w:rsidRPr="0021762F">
              <w:rPr>
                <w:color w:val="FFFFFF" w:themeColor="background1"/>
                <w:sz w:val="18"/>
                <w:szCs w:val="18"/>
                <w:lang w:val="es-ES"/>
              </w:rPr>
              <w:t>totales</w:t>
            </w:r>
            <w:r w:rsidRPr="0021762F">
              <w:rPr>
                <w:color w:val="FFFFFF" w:themeColor="background1"/>
                <w:sz w:val="18"/>
                <w:szCs w:val="18"/>
                <w:lang w:val="es-ES"/>
              </w:rPr>
              <w:br/>
              <w:t>(CHF)</w:t>
            </w:r>
          </w:p>
        </w:tc>
        <w:tc>
          <w:tcPr>
            <w:tcW w:w="696" w:type="pct"/>
            <w:shd w:val="clear" w:color="auto" w:fill="004B96"/>
            <w:tcMar>
              <w:top w:w="75" w:type="dxa"/>
              <w:left w:w="75" w:type="dxa"/>
              <w:bottom w:w="75" w:type="dxa"/>
              <w:right w:w="75" w:type="dxa"/>
            </w:tcMar>
            <w:vAlign w:val="center"/>
            <w:hideMark/>
          </w:tcPr>
          <w:p w14:paraId="223B75B4" w14:textId="77777777" w:rsidR="004D3C92" w:rsidRPr="0021762F" w:rsidRDefault="004D3C92" w:rsidP="00632A16">
            <w:pPr>
              <w:pStyle w:val="Tablehead"/>
              <w:keepLines/>
              <w:rPr>
                <w:color w:val="FFFFFF" w:themeColor="background1"/>
                <w:sz w:val="18"/>
                <w:szCs w:val="18"/>
                <w:lang w:val="es-ES"/>
              </w:rPr>
            </w:pPr>
            <w:r w:rsidRPr="0021762F">
              <w:rPr>
                <w:color w:val="FFFFFF" w:themeColor="background1"/>
                <w:sz w:val="18"/>
                <w:szCs w:val="18"/>
                <w:lang w:val="es-ES"/>
              </w:rPr>
              <w:t>Organismo de cooperación</w:t>
            </w:r>
          </w:p>
        </w:tc>
        <w:tc>
          <w:tcPr>
            <w:tcW w:w="656" w:type="pct"/>
            <w:shd w:val="clear" w:color="auto" w:fill="004B96"/>
            <w:tcMar>
              <w:top w:w="75" w:type="dxa"/>
              <w:left w:w="75" w:type="dxa"/>
              <w:bottom w:w="75" w:type="dxa"/>
              <w:right w:w="75" w:type="dxa"/>
            </w:tcMar>
            <w:vAlign w:val="center"/>
            <w:hideMark/>
          </w:tcPr>
          <w:p w14:paraId="5E1F5175" w14:textId="77777777" w:rsidR="004D3C92" w:rsidRPr="0021762F" w:rsidRDefault="004D3C92" w:rsidP="00632A16">
            <w:pPr>
              <w:pStyle w:val="Tablehead"/>
              <w:keepLines/>
              <w:rPr>
                <w:color w:val="FFFFFF" w:themeColor="background1"/>
                <w:sz w:val="18"/>
                <w:szCs w:val="18"/>
                <w:lang w:val="es-ES"/>
              </w:rPr>
            </w:pPr>
            <w:r w:rsidRPr="0021762F">
              <w:rPr>
                <w:color w:val="FFFFFF" w:themeColor="background1"/>
                <w:sz w:val="18"/>
                <w:szCs w:val="18"/>
                <w:lang w:val="es-ES"/>
              </w:rPr>
              <w:t>Res. de la CMDT aplicada</w:t>
            </w:r>
          </w:p>
        </w:tc>
      </w:tr>
      <w:tr w:rsidR="004D3C92" w:rsidRPr="0021762F" w14:paraId="79613639" w14:textId="77777777" w:rsidTr="004D3C92">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316140" w14:textId="77777777" w:rsidR="004D3C92" w:rsidRPr="0021762F" w:rsidRDefault="004D3C92" w:rsidP="00632A16">
            <w:pPr>
              <w:pStyle w:val="Tabletext"/>
              <w:keepNext/>
              <w:keepLines/>
              <w:jc w:val="center"/>
              <w:rPr>
                <w:b/>
                <w:sz w:val="18"/>
                <w:szCs w:val="18"/>
                <w:lang w:val="es-ES"/>
              </w:rPr>
            </w:pPr>
            <w:r w:rsidRPr="0021762F">
              <w:rPr>
                <w:b/>
                <w:sz w:val="18"/>
                <w:szCs w:val="18"/>
                <w:lang w:val="es-ES"/>
              </w:rPr>
              <w:t>7RAS23072</w:t>
            </w:r>
          </w:p>
        </w:tc>
        <w:tc>
          <w:tcPr>
            <w:tcW w:w="9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6CAF4A" w14:textId="77777777" w:rsidR="004D3C92" w:rsidRPr="0021762F" w:rsidRDefault="004D3C92" w:rsidP="00632A16">
            <w:pPr>
              <w:pStyle w:val="Tabletext"/>
              <w:keepNext/>
              <w:keepLines/>
              <w:rPr>
                <w:sz w:val="18"/>
                <w:szCs w:val="18"/>
                <w:lang w:val="es-ES"/>
              </w:rPr>
            </w:pPr>
            <w:r w:rsidRPr="0021762F">
              <w:rPr>
                <w:sz w:val="18"/>
                <w:szCs w:val="18"/>
                <w:lang w:val="es-ES"/>
              </w:rPr>
              <w:t>Acelerar la transformación digital en Asia-Pacífico</w:t>
            </w:r>
          </w:p>
        </w:tc>
        <w:tc>
          <w:tcPr>
            <w:tcW w:w="7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8D77F5" w14:textId="77777777" w:rsidR="004D3C92" w:rsidRPr="0021762F" w:rsidRDefault="004D3C92" w:rsidP="00632A16">
            <w:pPr>
              <w:pStyle w:val="Tabletext"/>
              <w:keepNext/>
              <w:keepLines/>
              <w:jc w:val="center"/>
              <w:rPr>
                <w:sz w:val="18"/>
                <w:szCs w:val="18"/>
                <w:lang w:val="es-ES"/>
              </w:rPr>
            </w:pPr>
            <w:r w:rsidRPr="0021762F">
              <w:rPr>
                <w:sz w:val="18"/>
                <w:szCs w:val="18"/>
                <w:lang w:val="es-ES"/>
              </w:rPr>
              <w:t>1 de agosto de 2023</w:t>
            </w:r>
          </w:p>
        </w:tc>
        <w:tc>
          <w:tcPr>
            <w:tcW w:w="7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3FD62F" w14:textId="77777777" w:rsidR="004D3C92" w:rsidRPr="0021762F" w:rsidRDefault="004D3C92" w:rsidP="00632A16">
            <w:pPr>
              <w:pStyle w:val="Tabletext"/>
              <w:keepNext/>
              <w:keepLines/>
              <w:jc w:val="center"/>
              <w:rPr>
                <w:sz w:val="18"/>
                <w:szCs w:val="18"/>
                <w:lang w:val="es-ES"/>
              </w:rPr>
            </w:pPr>
            <w:r w:rsidRPr="0021762F">
              <w:rPr>
                <w:sz w:val="18"/>
                <w:szCs w:val="18"/>
                <w:lang w:val="es-ES"/>
              </w:rPr>
              <w:t>31 de julio de 2025</w:t>
            </w:r>
          </w:p>
        </w:tc>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089D4A" w14:textId="77777777" w:rsidR="004D3C92" w:rsidRPr="0021762F" w:rsidRDefault="004D3C92" w:rsidP="00632A16">
            <w:pPr>
              <w:pStyle w:val="Tabletext"/>
              <w:keepNext/>
              <w:keepLines/>
              <w:jc w:val="center"/>
              <w:rPr>
                <w:sz w:val="18"/>
                <w:szCs w:val="18"/>
                <w:lang w:val="es-ES"/>
              </w:rPr>
            </w:pPr>
            <w:r w:rsidRPr="0021762F">
              <w:rPr>
                <w:sz w:val="18"/>
                <w:szCs w:val="18"/>
                <w:lang w:val="es-ES"/>
              </w:rPr>
              <w:t>En curso</w:t>
            </w:r>
          </w:p>
        </w:tc>
        <w:tc>
          <w:tcPr>
            <w:tcW w:w="3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872660" w14:textId="77777777" w:rsidR="004D3C92" w:rsidRPr="0021762F" w:rsidRDefault="004D3C92" w:rsidP="00632A16">
            <w:pPr>
              <w:pStyle w:val="Tabletext"/>
              <w:keepNext/>
              <w:keepLines/>
              <w:jc w:val="center"/>
              <w:rPr>
                <w:sz w:val="18"/>
                <w:szCs w:val="18"/>
                <w:lang w:val="es-ES"/>
              </w:rPr>
            </w:pPr>
            <w:r w:rsidRPr="0021762F">
              <w:rPr>
                <w:sz w:val="18"/>
                <w:szCs w:val="18"/>
                <w:lang w:val="es-ES"/>
              </w:rPr>
              <w:t>296 325</w:t>
            </w:r>
          </w:p>
        </w:tc>
        <w:tc>
          <w:tcPr>
            <w:tcW w:w="6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D832E0" w14:textId="77777777" w:rsidR="004D3C92" w:rsidRPr="0021762F" w:rsidRDefault="004D3C92" w:rsidP="00632A16">
            <w:pPr>
              <w:pStyle w:val="Tabletext"/>
              <w:keepNext/>
              <w:keepLines/>
              <w:jc w:val="center"/>
              <w:rPr>
                <w:sz w:val="18"/>
                <w:szCs w:val="18"/>
                <w:lang w:val="es-ES"/>
              </w:rPr>
            </w:pPr>
            <w:r w:rsidRPr="0021762F">
              <w:rPr>
                <w:sz w:val="18"/>
                <w:szCs w:val="18"/>
                <w:lang w:val="es-ES"/>
              </w:rPr>
              <w:t>Departamento de Infraestructuras, Transporte, Desarrollo Regional, Comunicaciones, Deporte y Artes de Australia (DITRDCSA)</w:t>
            </w:r>
          </w:p>
        </w:tc>
        <w:tc>
          <w:tcPr>
            <w:tcW w:w="6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D8332E" w14:textId="77777777" w:rsidR="004D3C92" w:rsidRPr="0021762F" w:rsidRDefault="004D3C92" w:rsidP="00632A16">
            <w:pPr>
              <w:pStyle w:val="Tabletext"/>
              <w:keepNext/>
              <w:keepLines/>
              <w:rPr>
                <w:sz w:val="18"/>
                <w:szCs w:val="18"/>
                <w:lang w:val="es-ES"/>
              </w:rPr>
            </w:pPr>
            <w:r w:rsidRPr="0021762F">
              <w:rPr>
                <w:sz w:val="18"/>
                <w:szCs w:val="18"/>
                <w:lang w:val="es-ES"/>
              </w:rPr>
              <w:t>Res. 17 de la CMDT</w:t>
            </w:r>
          </w:p>
          <w:p w14:paraId="1D5B31A5" w14:textId="7A303942" w:rsidR="004D3C92" w:rsidRPr="0021762F" w:rsidRDefault="004D3C92" w:rsidP="00632A16">
            <w:pPr>
              <w:pStyle w:val="Tabletext"/>
              <w:keepNext/>
              <w:keepLines/>
              <w:rPr>
                <w:sz w:val="18"/>
                <w:szCs w:val="18"/>
                <w:lang w:val="es-ES"/>
              </w:rPr>
            </w:pPr>
            <w:r w:rsidRPr="0021762F">
              <w:rPr>
                <w:sz w:val="18"/>
                <w:szCs w:val="18"/>
                <w:lang w:val="es-ES"/>
              </w:rPr>
              <w:t>Res. 89 de la CMDT</w:t>
            </w:r>
          </w:p>
        </w:tc>
      </w:tr>
      <w:tr w:rsidR="004D3C92" w:rsidRPr="0021762F" w14:paraId="171543E8" w14:textId="77777777" w:rsidTr="004D3C92">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6A23F7" w14:textId="77777777" w:rsidR="004D3C92" w:rsidRPr="0021762F" w:rsidRDefault="004D3C92" w:rsidP="00632A16">
            <w:pPr>
              <w:pStyle w:val="Tabletext"/>
              <w:keepNext/>
              <w:keepLines/>
              <w:rPr>
                <w:b/>
                <w:sz w:val="18"/>
                <w:szCs w:val="18"/>
                <w:lang w:val="es-ES"/>
              </w:rPr>
            </w:pPr>
            <w:r w:rsidRPr="0021762F">
              <w:rPr>
                <w:b/>
                <w:sz w:val="18"/>
                <w:szCs w:val="18"/>
                <w:lang w:val="es-ES"/>
              </w:rPr>
              <w:t xml:space="preserve">Países beneficiarios </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F28CEC" w14:textId="5D44CAC5" w:rsidR="004D3C92" w:rsidRPr="0021762F" w:rsidRDefault="004D3C92" w:rsidP="00632A16">
            <w:pPr>
              <w:pStyle w:val="Tabletext"/>
              <w:keepNext/>
              <w:keepLines/>
              <w:rPr>
                <w:sz w:val="18"/>
                <w:szCs w:val="18"/>
                <w:lang w:val="es-ES"/>
              </w:rPr>
            </w:pPr>
            <w:r w:rsidRPr="0021762F">
              <w:rPr>
                <w:sz w:val="18"/>
                <w:szCs w:val="18"/>
                <w:lang w:val="es-ES"/>
              </w:rPr>
              <w:t>Buthán, Camboya, Lao (R.D.P.), Papua Nueva Guinea, Filipinas, Vanuatu</w:t>
            </w:r>
          </w:p>
        </w:tc>
      </w:tr>
      <w:tr w:rsidR="004D3C92" w:rsidRPr="0021762F" w14:paraId="32B3D4DE" w14:textId="77777777" w:rsidTr="004D3C92">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DACCA9" w14:textId="77777777" w:rsidR="004D3C92" w:rsidRPr="0021762F" w:rsidRDefault="004D3C92" w:rsidP="004D3C92">
            <w:pPr>
              <w:pStyle w:val="Tabletext"/>
              <w:rPr>
                <w:b/>
                <w:sz w:val="18"/>
                <w:szCs w:val="18"/>
                <w:lang w:val="es-ES"/>
              </w:rPr>
            </w:pPr>
            <w:r w:rsidRPr="0021762F">
              <w:rPr>
                <w:b/>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5EA3DC5" w14:textId="4DA06F4B" w:rsidR="004D3C92" w:rsidRPr="0021762F" w:rsidRDefault="004D3C92" w:rsidP="004D3C92">
            <w:pPr>
              <w:pStyle w:val="Tabletext"/>
              <w:rPr>
                <w:sz w:val="18"/>
                <w:szCs w:val="18"/>
                <w:lang w:val="es-ES"/>
              </w:rPr>
            </w:pPr>
            <w:r w:rsidRPr="0021762F">
              <w:rPr>
                <w:sz w:val="18"/>
                <w:szCs w:val="18"/>
                <w:lang w:val="es-ES"/>
              </w:rPr>
              <w:t>El proyecto contribuyó a registrar avances en las siguientes actividades:</w:t>
            </w:r>
          </w:p>
          <w:p w14:paraId="16508842" w14:textId="1EDA727B" w:rsidR="004D3C92" w:rsidRPr="0021762F" w:rsidRDefault="004D3C92" w:rsidP="004D3C92">
            <w:pPr>
              <w:pStyle w:val="Tabletext"/>
              <w:ind w:left="284" w:hanging="284"/>
              <w:rPr>
                <w:sz w:val="18"/>
                <w:szCs w:val="18"/>
                <w:lang w:val="es-ES"/>
              </w:rPr>
            </w:pPr>
            <w:r w:rsidRPr="0021762F">
              <w:rPr>
                <w:sz w:val="18"/>
                <w:szCs w:val="18"/>
                <w:lang w:val="es-ES"/>
              </w:rPr>
              <w:t>–</w:t>
            </w:r>
            <w:r w:rsidRPr="0021762F">
              <w:rPr>
                <w:sz w:val="18"/>
                <w:szCs w:val="18"/>
                <w:lang w:val="es-ES"/>
              </w:rPr>
              <w:tab/>
              <w:t>Elaboración del Marco Técnico Gubernamental Digital de la ASEAN mediante una consulta exhaustiva, respaldado por los ministros de Digitalización de la ASEAN en la ADGMIN 2025 (enero).</w:t>
            </w:r>
          </w:p>
          <w:p w14:paraId="2A880FB7" w14:textId="3D66912E" w:rsidR="004D3C92" w:rsidRPr="0021762F" w:rsidRDefault="004D3C92" w:rsidP="004D3C92">
            <w:pPr>
              <w:pStyle w:val="Tabletext"/>
              <w:ind w:left="284" w:hanging="284"/>
              <w:rPr>
                <w:sz w:val="18"/>
                <w:szCs w:val="18"/>
                <w:lang w:val="es-ES"/>
              </w:rPr>
            </w:pPr>
            <w:r w:rsidRPr="0021762F">
              <w:rPr>
                <w:sz w:val="18"/>
                <w:szCs w:val="18"/>
                <w:lang w:val="es-ES"/>
              </w:rPr>
              <w:t>–</w:t>
            </w:r>
            <w:r w:rsidRPr="0021762F">
              <w:rPr>
                <w:sz w:val="18"/>
                <w:szCs w:val="18"/>
                <w:lang w:val="es-ES"/>
              </w:rPr>
              <w:tab/>
              <w:t>Se llevaron a cabo actividades de capacitación mediante un taller presencial destinado a los Estados miembros de la ASEAN a nivel gubernamental para facilitar la transformación del gobierno digital en el marco de GovStack, incluidas actividades conexas como la identificación digital, los pagos y el mediador de información.</w:t>
            </w:r>
          </w:p>
          <w:p w14:paraId="40CF9AC0" w14:textId="22DC69E7" w:rsidR="004D3C92" w:rsidRPr="0021762F" w:rsidRDefault="004D3C92" w:rsidP="004D3C92">
            <w:pPr>
              <w:pStyle w:val="Tabletext"/>
              <w:ind w:left="284" w:hanging="284"/>
              <w:rPr>
                <w:sz w:val="18"/>
                <w:szCs w:val="18"/>
                <w:lang w:val="es-ES"/>
              </w:rPr>
            </w:pPr>
            <w:r w:rsidRPr="0021762F">
              <w:rPr>
                <w:sz w:val="18"/>
                <w:szCs w:val="18"/>
                <w:lang w:val="es-ES"/>
              </w:rPr>
              <w:t>–</w:t>
            </w:r>
            <w:r w:rsidRPr="0021762F">
              <w:rPr>
                <w:sz w:val="18"/>
                <w:szCs w:val="18"/>
                <w:lang w:val="es-ES"/>
              </w:rPr>
              <w:tab/>
              <w:t>Asistencia a Papua Nueva Guinea en el marco de GovStack, incluida la identificación digital, entre otros elementos básicos conexos, incluidos el flujo de trabajo y los pagos. Se llevan a cabo sesiones de capacitación para los equipos existentes o nuevos sobre elaboración de notas conceptuales y se realizan ejercicios de capacitación para solicitar propuestas de identificación digital. Se capacitan a unas 400 partes interesadas de diferentes departamentos, y durante el taller, Papua Nueva Guinea procedió a la puesta en marcha de varios servicios piloto.</w:t>
            </w:r>
          </w:p>
          <w:p w14:paraId="77708539" w14:textId="44C74FB6" w:rsidR="004D3C92" w:rsidRPr="0021762F" w:rsidRDefault="004D3C92" w:rsidP="004D3C92">
            <w:pPr>
              <w:pStyle w:val="Tabletext"/>
              <w:ind w:left="284" w:hanging="284"/>
              <w:rPr>
                <w:sz w:val="18"/>
                <w:szCs w:val="18"/>
                <w:lang w:val="es-ES"/>
              </w:rPr>
            </w:pPr>
            <w:r w:rsidRPr="0021762F">
              <w:rPr>
                <w:sz w:val="18"/>
                <w:szCs w:val="18"/>
                <w:lang w:val="es-ES"/>
              </w:rPr>
              <w:t>–</w:t>
            </w:r>
            <w:r w:rsidRPr="0021762F">
              <w:rPr>
                <w:sz w:val="18"/>
                <w:szCs w:val="18"/>
                <w:lang w:val="es-ES"/>
              </w:rPr>
              <w:tab/>
              <w:t>Se brinda asistencia a Lao (R.D.P.) para desarrollar el portal de la Oficina de Gestión de Proyectos (en curso) y realizar talleres de capacitación destinados a los equipos del Centro de Gobierno Digital (DGC) sobre GovStack.</w:t>
            </w:r>
          </w:p>
        </w:tc>
      </w:tr>
      <w:tr w:rsidR="004D3C92" w:rsidRPr="0021762F" w14:paraId="106639F8" w14:textId="77777777" w:rsidTr="004D3C92">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FA178C" w14:textId="77777777" w:rsidR="004D3C92" w:rsidRPr="0021762F" w:rsidRDefault="004D3C92" w:rsidP="00632A16">
            <w:pPr>
              <w:pStyle w:val="Tabletext"/>
              <w:spacing w:before="0" w:after="0"/>
              <w:jc w:val="center"/>
              <w:rPr>
                <w:b/>
                <w:sz w:val="18"/>
                <w:szCs w:val="18"/>
                <w:lang w:val="es-ES"/>
              </w:rPr>
            </w:pPr>
          </w:p>
        </w:tc>
      </w:tr>
      <w:tr w:rsidR="004D3C92" w:rsidRPr="0021762F" w14:paraId="4C965B27" w14:textId="77777777" w:rsidTr="004D3C92">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CA85FB" w14:textId="0122E4AE" w:rsidR="004D3C92" w:rsidRPr="0021762F" w:rsidRDefault="004D3C92" w:rsidP="004D3C92">
            <w:pPr>
              <w:pStyle w:val="Tabletext"/>
              <w:jc w:val="center"/>
              <w:rPr>
                <w:b/>
                <w:sz w:val="18"/>
                <w:szCs w:val="18"/>
                <w:lang w:val="es-ES"/>
              </w:rPr>
            </w:pPr>
            <w:r w:rsidRPr="0021762F">
              <w:rPr>
                <w:b/>
                <w:sz w:val="18"/>
                <w:szCs w:val="18"/>
                <w:lang w:val="es-ES"/>
              </w:rPr>
              <w:t>7RAS24075</w:t>
            </w:r>
          </w:p>
        </w:tc>
        <w:tc>
          <w:tcPr>
            <w:tcW w:w="9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82D270" w14:textId="77777777" w:rsidR="004D3C92" w:rsidRPr="0021762F" w:rsidRDefault="004D3C92" w:rsidP="004D3C92">
            <w:pPr>
              <w:pStyle w:val="Tabletext"/>
              <w:rPr>
                <w:sz w:val="18"/>
                <w:szCs w:val="18"/>
                <w:lang w:val="es-ES"/>
              </w:rPr>
            </w:pPr>
            <w:r w:rsidRPr="0021762F">
              <w:rPr>
                <w:sz w:val="18"/>
                <w:szCs w:val="18"/>
                <w:lang w:val="es-ES"/>
              </w:rPr>
              <w:t>Creación de una economía circular para productos electrónicos y eléctricos en Tailandia y Mongolia</w:t>
            </w:r>
          </w:p>
        </w:tc>
        <w:tc>
          <w:tcPr>
            <w:tcW w:w="7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CFEDDF" w14:textId="77777777" w:rsidR="004D3C92" w:rsidRPr="0021762F" w:rsidRDefault="004D3C92" w:rsidP="004D3C92">
            <w:pPr>
              <w:pStyle w:val="Tabletext"/>
              <w:jc w:val="center"/>
              <w:rPr>
                <w:sz w:val="18"/>
                <w:szCs w:val="18"/>
                <w:lang w:val="es-ES"/>
              </w:rPr>
            </w:pPr>
            <w:r w:rsidRPr="0021762F">
              <w:rPr>
                <w:sz w:val="18"/>
                <w:szCs w:val="18"/>
                <w:lang w:val="es-ES"/>
              </w:rPr>
              <w:t>31 de enero de 2024</w:t>
            </w:r>
          </w:p>
        </w:tc>
        <w:tc>
          <w:tcPr>
            <w:tcW w:w="7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E58663" w14:textId="77777777" w:rsidR="004D3C92" w:rsidRPr="0021762F" w:rsidRDefault="004D3C92" w:rsidP="004D3C92">
            <w:pPr>
              <w:pStyle w:val="Tabletext"/>
              <w:jc w:val="center"/>
              <w:rPr>
                <w:sz w:val="18"/>
                <w:szCs w:val="18"/>
                <w:lang w:val="es-ES"/>
              </w:rPr>
            </w:pPr>
            <w:r w:rsidRPr="0021762F">
              <w:rPr>
                <w:sz w:val="18"/>
                <w:szCs w:val="18"/>
                <w:lang w:val="es-ES"/>
              </w:rPr>
              <w:t>15 de marzo de 2026</w:t>
            </w:r>
          </w:p>
        </w:tc>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615FE7" w14:textId="77777777" w:rsidR="004D3C92" w:rsidRPr="0021762F" w:rsidRDefault="004D3C92" w:rsidP="004D3C92">
            <w:pPr>
              <w:pStyle w:val="Tabletext"/>
              <w:jc w:val="center"/>
              <w:rPr>
                <w:sz w:val="18"/>
                <w:szCs w:val="18"/>
                <w:lang w:val="es-ES"/>
              </w:rPr>
            </w:pPr>
            <w:r w:rsidRPr="0021762F">
              <w:rPr>
                <w:sz w:val="18"/>
                <w:szCs w:val="18"/>
                <w:lang w:val="es-ES"/>
              </w:rPr>
              <w:t>En curso</w:t>
            </w:r>
          </w:p>
        </w:tc>
        <w:tc>
          <w:tcPr>
            <w:tcW w:w="3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A8F5E4" w14:textId="77777777" w:rsidR="004D3C92" w:rsidRPr="0021762F" w:rsidRDefault="004D3C92" w:rsidP="004D3C92">
            <w:pPr>
              <w:pStyle w:val="Tabletext"/>
              <w:jc w:val="center"/>
              <w:rPr>
                <w:sz w:val="18"/>
                <w:szCs w:val="18"/>
                <w:lang w:val="es-ES"/>
              </w:rPr>
            </w:pPr>
            <w:r w:rsidRPr="0021762F">
              <w:rPr>
                <w:sz w:val="18"/>
                <w:szCs w:val="18"/>
                <w:lang w:val="es-ES"/>
              </w:rPr>
              <w:t>270 230</w:t>
            </w:r>
          </w:p>
        </w:tc>
        <w:tc>
          <w:tcPr>
            <w:tcW w:w="6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EDDE8D" w14:textId="77777777" w:rsidR="004D3C92" w:rsidRPr="0021762F" w:rsidRDefault="004D3C92" w:rsidP="004D3C92">
            <w:pPr>
              <w:pStyle w:val="Tabletext"/>
              <w:jc w:val="center"/>
              <w:rPr>
                <w:sz w:val="18"/>
                <w:szCs w:val="18"/>
                <w:lang w:val="es-ES"/>
              </w:rPr>
            </w:pPr>
            <w:r w:rsidRPr="0021762F">
              <w:rPr>
                <w:sz w:val="18"/>
                <w:szCs w:val="18"/>
                <w:lang w:val="es-ES"/>
              </w:rPr>
              <w:t>Departamento de Infraestructura, Transporte, Desarrollo Regional, Comunicaciones, Deporte y Artes de Australia (DITRDCSA)</w:t>
            </w:r>
          </w:p>
        </w:tc>
        <w:tc>
          <w:tcPr>
            <w:tcW w:w="6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966618" w14:textId="72320152" w:rsidR="004D3C92" w:rsidRPr="0021762F" w:rsidRDefault="004D3C92" w:rsidP="004D3C92">
            <w:pPr>
              <w:pStyle w:val="Tabletext"/>
              <w:rPr>
                <w:sz w:val="18"/>
                <w:szCs w:val="18"/>
                <w:lang w:val="es-ES"/>
              </w:rPr>
            </w:pPr>
            <w:r w:rsidRPr="0021762F">
              <w:rPr>
                <w:sz w:val="18"/>
                <w:szCs w:val="18"/>
                <w:lang w:val="es-ES"/>
              </w:rPr>
              <w:t>Res. 66 de la CMDT</w:t>
            </w:r>
          </w:p>
        </w:tc>
      </w:tr>
      <w:tr w:rsidR="004D3C92" w:rsidRPr="0021762F" w14:paraId="028B0A81" w14:textId="77777777" w:rsidTr="004D3C92">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33B552" w14:textId="77777777" w:rsidR="004D3C92" w:rsidRPr="0021762F" w:rsidRDefault="004D3C92" w:rsidP="004D3C92">
            <w:pPr>
              <w:pStyle w:val="Tabletext"/>
              <w:rPr>
                <w:b/>
                <w:sz w:val="18"/>
                <w:szCs w:val="18"/>
                <w:lang w:val="es-ES"/>
              </w:rPr>
            </w:pPr>
            <w:r w:rsidRPr="0021762F">
              <w:rPr>
                <w:b/>
                <w:sz w:val="18"/>
                <w:szCs w:val="18"/>
                <w:lang w:val="es-ES"/>
              </w:rPr>
              <w:t xml:space="preserve">Países beneficiarios </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BFCF93" w14:textId="3323CD78" w:rsidR="004D3C92" w:rsidRPr="0021762F" w:rsidRDefault="004D3C92" w:rsidP="004D3C92">
            <w:pPr>
              <w:pStyle w:val="Tabletext"/>
              <w:rPr>
                <w:sz w:val="18"/>
                <w:szCs w:val="18"/>
                <w:lang w:val="es-ES"/>
              </w:rPr>
            </w:pPr>
            <w:r w:rsidRPr="0021762F">
              <w:rPr>
                <w:sz w:val="18"/>
                <w:szCs w:val="18"/>
                <w:lang w:val="es-ES"/>
              </w:rPr>
              <w:t>Mongolia, Tailandia</w:t>
            </w:r>
          </w:p>
        </w:tc>
      </w:tr>
      <w:tr w:rsidR="004D3C92" w:rsidRPr="0021762F" w14:paraId="750E6D74" w14:textId="77777777" w:rsidTr="004D3C92">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1EB102" w14:textId="77777777" w:rsidR="004D3C92" w:rsidRPr="0021762F" w:rsidRDefault="004D3C92" w:rsidP="004D3C92">
            <w:pPr>
              <w:pStyle w:val="Tabletext"/>
              <w:rPr>
                <w:b/>
                <w:sz w:val="18"/>
                <w:szCs w:val="18"/>
                <w:lang w:val="es-ES"/>
              </w:rPr>
            </w:pPr>
            <w:r w:rsidRPr="0021762F">
              <w:rPr>
                <w:b/>
                <w:sz w:val="18"/>
                <w:szCs w:val="18"/>
                <w:lang w:val="es-ES"/>
              </w:rPr>
              <w:lastRenderedPageBreak/>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37971C5" w14:textId="47FE96A9" w:rsidR="004D3C92" w:rsidRPr="0021762F" w:rsidRDefault="004D3C92" w:rsidP="004D3C92">
            <w:pPr>
              <w:pStyle w:val="Tabletext"/>
              <w:rPr>
                <w:sz w:val="18"/>
                <w:szCs w:val="18"/>
                <w:lang w:val="es-ES"/>
              </w:rPr>
            </w:pPr>
            <w:r w:rsidRPr="0021762F">
              <w:rPr>
                <w:sz w:val="18"/>
                <w:szCs w:val="18"/>
                <w:lang w:val="es-ES"/>
              </w:rPr>
              <w:t>Los efectos previstos del proyecto incluyen: 1) Elaboración de marcos jurídicos y normativos para promover la diversificación económica y el trabajo decente; 2) Mejora del acceso a los servicios y de las competencias digitales para las comunidades aisladas vulnerables; 3) Aumento de la resiliencia de las comunidades mediante la diversificación económica y la transformación digital; 4) Desarrollo empresarial resiliente y sostenible en la economía formal;</w:t>
            </w:r>
          </w:p>
        </w:tc>
      </w:tr>
      <w:tr w:rsidR="003A4346" w:rsidRPr="0021762F" w14:paraId="6ECB172C" w14:textId="77777777" w:rsidTr="004D3C92">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CAE4066" w14:textId="77777777" w:rsidR="003A4346" w:rsidRPr="0021762F" w:rsidRDefault="003A4346" w:rsidP="004D3C92">
            <w:pPr>
              <w:pStyle w:val="Tabletext"/>
              <w:rPr>
                <w:b/>
                <w:sz w:val="18"/>
                <w:szCs w:val="18"/>
                <w:lang w:val="es-ES"/>
              </w:rPr>
            </w:pP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3E978C6" w14:textId="77777777" w:rsidR="003A4346" w:rsidRPr="0021762F" w:rsidRDefault="003A4346" w:rsidP="004D3C92">
            <w:pPr>
              <w:pStyle w:val="Tabletext"/>
              <w:rPr>
                <w:sz w:val="18"/>
                <w:szCs w:val="18"/>
                <w:lang w:val="es-ES"/>
              </w:rPr>
            </w:pPr>
          </w:p>
        </w:tc>
      </w:tr>
      <w:tr w:rsidR="004D3C92" w:rsidRPr="0021762F" w14:paraId="45CA19B9" w14:textId="77777777" w:rsidTr="004D3C92">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0AFC78" w14:textId="32AB924C" w:rsidR="004D3C92" w:rsidRPr="0021762F" w:rsidRDefault="004D3C92" w:rsidP="004D3C92">
            <w:pPr>
              <w:pStyle w:val="Tabletext"/>
              <w:jc w:val="center"/>
              <w:rPr>
                <w:b/>
                <w:sz w:val="18"/>
                <w:szCs w:val="18"/>
                <w:lang w:val="es-ES"/>
              </w:rPr>
            </w:pPr>
            <w:r w:rsidRPr="0021762F">
              <w:rPr>
                <w:b/>
                <w:sz w:val="18"/>
                <w:szCs w:val="18"/>
                <w:lang w:val="es-ES"/>
              </w:rPr>
              <w:t>7RAS24076</w:t>
            </w:r>
          </w:p>
        </w:tc>
        <w:tc>
          <w:tcPr>
            <w:tcW w:w="9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846EC5" w14:textId="77777777" w:rsidR="004D3C92" w:rsidRPr="0021762F" w:rsidRDefault="004D3C92" w:rsidP="004D3C92">
            <w:pPr>
              <w:pStyle w:val="Tabletext"/>
              <w:rPr>
                <w:sz w:val="18"/>
                <w:szCs w:val="18"/>
                <w:lang w:val="es-ES"/>
              </w:rPr>
            </w:pPr>
            <w:r w:rsidRPr="0021762F">
              <w:rPr>
                <w:sz w:val="18"/>
                <w:szCs w:val="18"/>
                <w:lang w:val="es-ES"/>
              </w:rPr>
              <w:t>Estudio de viabilidad: Satisfacción de las necesidades especiales de servicios de telecomunicaciones y TIC de los pequeños Estados insulares en desarrollo del Pacífico (PEIDP)</w:t>
            </w:r>
          </w:p>
        </w:tc>
        <w:tc>
          <w:tcPr>
            <w:tcW w:w="7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9A59F9" w14:textId="77777777" w:rsidR="004D3C92" w:rsidRPr="0021762F" w:rsidRDefault="004D3C92" w:rsidP="004D3C92">
            <w:pPr>
              <w:pStyle w:val="Tabletext"/>
              <w:jc w:val="center"/>
              <w:rPr>
                <w:sz w:val="18"/>
                <w:szCs w:val="18"/>
                <w:lang w:val="es-ES"/>
              </w:rPr>
            </w:pPr>
            <w:r w:rsidRPr="0021762F">
              <w:rPr>
                <w:sz w:val="18"/>
                <w:szCs w:val="18"/>
                <w:lang w:val="es-ES"/>
              </w:rPr>
              <w:t>31 de enero de 2024</w:t>
            </w:r>
          </w:p>
        </w:tc>
        <w:tc>
          <w:tcPr>
            <w:tcW w:w="7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7AA091" w14:textId="77777777" w:rsidR="004D3C92" w:rsidRPr="0021762F" w:rsidRDefault="004D3C92" w:rsidP="004D3C92">
            <w:pPr>
              <w:pStyle w:val="Tabletext"/>
              <w:jc w:val="center"/>
              <w:rPr>
                <w:sz w:val="18"/>
                <w:szCs w:val="18"/>
                <w:lang w:val="es-ES"/>
              </w:rPr>
            </w:pPr>
            <w:r w:rsidRPr="0021762F">
              <w:rPr>
                <w:sz w:val="18"/>
                <w:szCs w:val="18"/>
                <w:lang w:val="es-ES"/>
              </w:rPr>
              <w:t>30 de junio de 2026</w:t>
            </w:r>
          </w:p>
        </w:tc>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6E9EDC" w14:textId="77777777" w:rsidR="004D3C92" w:rsidRPr="0021762F" w:rsidRDefault="004D3C92" w:rsidP="004D3C92">
            <w:pPr>
              <w:pStyle w:val="Tabletext"/>
              <w:jc w:val="center"/>
              <w:rPr>
                <w:sz w:val="18"/>
                <w:szCs w:val="18"/>
                <w:lang w:val="es-ES"/>
              </w:rPr>
            </w:pPr>
            <w:r w:rsidRPr="0021762F">
              <w:rPr>
                <w:sz w:val="18"/>
                <w:szCs w:val="18"/>
                <w:lang w:val="es-ES"/>
              </w:rPr>
              <w:t>En curso</w:t>
            </w:r>
          </w:p>
        </w:tc>
        <w:tc>
          <w:tcPr>
            <w:tcW w:w="3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D14300" w14:textId="30BC0ADD" w:rsidR="004D3C92" w:rsidRPr="0021762F" w:rsidRDefault="004D3C92" w:rsidP="004D3C92">
            <w:pPr>
              <w:pStyle w:val="Tabletext"/>
              <w:jc w:val="center"/>
              <w:rPr>
                <w:sz w:val="18"/>
                <w:szCs w:val="18"/>
                <w:lang w:val="es-ES"/>
              </w:rPr>
            </w:pPr>
            <w:r w:rsidRPr="0021762F">
              <w:rPr>
                <w:sz w:val="18"/>
                <w:szCs w:val="18"/>
                <w:lang w:val="es-ES"/>
              </w:rPr>
              <w:t>777 824</w:t>
            </w:r>
          </w:p>
        </w:tc>
        <w:tc>
          <w:tcPr>
            <w:tcW w:w="6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04321C" w14:textId="77777777" w:rsidR="004D3C92" w:rsidRPr="0021762F" w:rsidRDefault="004D3C92" w:rsidP="004D3C92">
            <w:pPr>
              <w:pStyle w:val="Tabletext"/>
              <w:jc w:val="center"/>
              <w:rPr>
                <w:sz w:val="18"/>
                <w:szCs w:val="18"/>
                <w:lang w:val="es-ES"/>
              </w:rPr>
            </w:pPr>
            <w:r w:rsidRPr="0021762F">
              <w:rPr>
                <w:sz w:val="18"/>
                <w:szCs w:val="18"/>
                <w:lang w:val="es-ES"/>
              </w:rPr>
              <w:t>Departamento de Infraestructuras, Transporte, Desarrollo Regional, Comunicaciones, Deporte y Artes de Australia (DITRDCSA)</w:t>
            </w:r>
          </w:p>
        </w:tc>
        <w:tc>
          <w:tcPr>
            <w:tcW w:w="6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867996" w14:textId="77777777" w:rsidR="004D3C92" w:rsidRPr="0021762F" w:rsidRDefault="004D3C92" w:rsidP="004D3C92">
            <w:pPr>
              <w:pStyle w:val="Tabletext"/>
              <w:rPr>
                <w:sz w:val="18"/>
                <w:szCs w:val="18"/>
                <w:lang w:val="es-ES"/>
              </w:rPr>
            </w:pPr>
            <w:r w:rsidRPr="0021762F">
              <w:rPr>
                <w:sz w:val="18"/>
                <w:szCs w:val="18"/>
                <w:lang w:val="es-ES"/>
              </w:rPr>
              <w:t>Res. 17 de la CMDT</w:t>
            </w:r>
          </w:p>
          <w:p w14:paraId="18F33CD2" w14:textId="77777777" w:rsidR="004D3C92" w:rsidRPr="0021762F" w:rsidRDefault="004D3C92" w:rsidP="004D3C92">
            <w:pPr>
              <w:pStyle w:val="Tabletext"/>
              <w:rPr>
                <w:sz w:val="18"/>
                <w:szCs w:val="18"/>
                <w:lang w:val="es-ES"/>
              </w:rPr>
            </w:pPr>
            <w:r w:rsidRPr="0021762F">
              <w:rPr>
                <w:sz w:val="18"/>
                <w:szCs w:val="18"/>
                <w:lang w:val="es-ES"/>
              </w:rPr>
              <w:t>Res. 49 de la CMDT</w:t>
            </w:r>
          </w:p>
          <w:p w14:paraId="65386E36" w14:textId="46710926" w:rsidR="004D3C92" w:rsidRPr="0021762F" w:rsidRDefault="004D3C92" w:rsidP="004D3C92">
            <w:pPr>
              <w:pStyle w:val="Tabletext"/>
              <w:rPr>
                <w:sz w:val="18"/>
                <w:szCs w:val="18"/>
                <w:lang w:val="es-ES"/>
              </w:rPr>
            </w:pPr>
            <w:r w:rsidRPr="0021762F">
              <w:rPr>
                <w:sz w:val="18"/>
                <w:szCs w:val="18"/>
                <w:lang w:val="es-ES"/>
              </w:rPr>
              <w:t>Res. 89 de la CMDT</w:t>
            </w:r>
          </w:p>
        </w:tc>
      </w:tr>
      <w:tr w:rsidR="004D3C92" w:rsidRPr="0021762F" w14:paraId="27D40434" w14:textId="77777777" w:rsidTr="004D3C92">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49A3FF" w14:textId="77777777" w:rsidR="004D3C92" w:rsidRPr="0021762F" w:rsidRDefault="004D3C92" w:rsidP="004D3C92">
            <w:pPr>
              <w:pStyle w:val="Tabletext"/>
              <w:rPr>
                <w:b/>
                <w:sz w:val="18"/>
                <w:szCs w:val="18"/>
                <w:lang w:val="es-ES"/>
              </w:rPr>
            </w:pPr>
            <w:r w:rsidRPr="0021762F">
              <w:rPr>
                <w:b/>
                <w:sz w:val="18"/>
                <w:szCs w:val="18"/>
                <w:lang w:val="es-ES"/>
              </w:rPr>
              <w:t>Países beneficiarios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256D04" w14:textId="318D56FA" w:rsidR="004D3C92" w:rsidRPr="0021762F" w:rsidRDefault="004D3C92" w:rsidP="004D3C92">
            <w:pPr>
              <w:pStyle w:val="Tabletext"/>
              <w:rPr>
                <w:sz w:val="18"/>
                <w:szCs w:val="18"/>
                <w:lang w:val="es-ES"/>
              </w:rPr>
            </w:pPr>
            <w:r w:rsidRPr="0021762F">
              <w:rPr>
                <w:sz w:val="18"/>
                <w:szCs w:val="18"/>
                <w:lang w:val="es-ES"/>
              </w:rPr>
              <w:t>Fiji, Kiribati, Marshall (Islas), Micronesia, Nauru, Palau, Papua Nueva Guinea, Samoa, Salomón (Islas), Tonga, Tuvalu, Vanuatu</w:t>
            </w:r>
          </w:p>
        </w:tc>
      </w:tr>
      <w:tr w:rsidR="004D3C92" w:rsidRPr="0021762F" w14:paraId="5088308B" w14:textId="77777777" w:rsidTr="004D3C92">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B1F8E3" w14:textId="77777777" w:rsidR="004D3C92" w:rsidRPr="0021762F" w:rsidRDefault="004D3C92" w:rsidP="004D3C92">
            <w:pPr>
              <w:pStyle w:val="Tabletext"/>
              <w:rPr>
                <w:b/>
                <w:sz w:val="18"/>
                <w:szCs w:val="18"/>
                <w:lang w:val="es-ES"/>
              </w:rPr>
            </w:pPr>
            <w:r w:rsidRPr="0021762F">
              <w:rPr>
                <w:b/>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A5E692" w14:textId="7F8E4FA1" w:rsidR="004D3C92" w:rsidRPr="0021762F" w:rsidRDefault="004D3C92" w:rsidP="004D3C92">
            <w:pPr>
              <w:pStyle w:val="Tabletext"/>
              <w:rPr>
                <w:sz w:val="18"/>
                <w:szCs w:val="18"/>
                <w:lang w:val="es-ES"/>
              </w:rPr>
            </w:pPr>
            <w:r w:rsidRPr="0021762F">
              <w:rPr>
                <w:sz w:val="18"/>
                <w:szCs w:val="18"/>
                <w:lang w:val="es-ES"/>
              </w:rPr>
              <w:t>Se elaboró, compartió y debatió con los miembros de la UIT en la región del Pacífico el proyecto de informe sobre evaluación de necesidades y el estudio de viabilidad.</w:t>
            </w:r>
          </w:p>
          <w:p w14:paraId="6069A913" w14:textId="03F21C1E" w:rsidR="004D3C92" w:rsidRPr="0021762F" w:rsidRDefault="00387309" w:rsidP="004D3C92">
            <w:pPr>
              <w:pStyle w:val="Tabletext"/>
              <w:rPr>
                <w:sz w:val="18"/>
                <w:szCs w:val="18"/>
                <w:lang w:val="es-ES"/>
              </w:rPr>
            </w:pPr>
            <w:hyperlink r:id="rId28" w:tgtFrame="_blank" w:history="1">
              <w:r w:rsidR="004D3C92" w:rsidRPr="0021762F">
                <w:rPr>
                  <w:rStyle w:val="Hyperlink"/>
                  <w:sz w:val="18"/>
                  <w:szCs w:val="18"/>
                  <w:lang w:val="es-ES"/>
                </w:rPr>
                <w:t>El</w:t>
              </w:r>
            </w:hyperlink>
            <w:r w:rsidR="004D3C92" w:rsidRPr="0021762F">
              <w:rPr>
                <w:rStyle w:val="Hyperlink"/>
                <w:sz w:val="18"/>
                <w:szCs w:val="18"/>
                <w:lang w:val="es-ES"/>
              </w:rPr>
              <w:t xml:space="preserve"> </w:t>
            </w:r>
            <w:r w:rsidR="0021762F">
              <w:rPr>
                <w:rStyle w:val="Hyperlink"/>
                <w:sz w:val="18"/>
                <w:szCs w:val="18"/>
                <w:lang w:val="es-ES"/>
              </w:rPr>
              <w:t>"</w:t>
            </w:r>
            <w:hyperlink r:id="rId29" w:tgtFrame="_blank" w:history="1">
              <w:r w:rsidR="004D3C92" w:rsidRPr="0021762F">
                <w:rPr>
                  <w:rStyle w:val="Hyperlink"/>
                  <w:sz w:val="18"/>
                  <w:szCs w:val="18"/>
                  <w:lang w:val="es-ES"/>
                </w:rPr>
                <w:t>Taller sobre transformación digital para el Pacífico</w:t>
              </w:r>
            </w:hyperlink>
            <w:r w:rsidR="0021762F">
              <w:rPr>
                <w:rStyle w:val="Hyperlink"/>
                <w:sz w:val="18"/>
                <w:szCs w:val="18"/>
                <w:lang w:val="es-ES"/>
              </w:rPr>
              <w:t>"</w:t>
            </w:r>
            <w:r w:rsidR="004D3C92" w:rsidRPr="0021762F">
              <w:rPr>
                <w:sz w:val="18"/>
                <w:szCs w:val="18"/>
                <w:lang w:val="es-ES"/>
              </w:rPr>
              <w:t>, celebrado del 12 al 14 de febrero de 2025 en Suva (Fiji), fomentó la concienciación sobre la transformación digital en la región del Pacífico y recabó nuevas aportaciones sobre el proyecto de informe del estudio de viabilidad.</w:t>
            </w:r>
          </w:p>
        </w:tc>
      </w:tr>
      <w:tr w:rsidR="004D3C92" w:rsidRPr="0021762F" w14:paraId="0C0360DE" w14:textId="77777777" w:rsidTr="004D3C92">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BB1AE4" w14:textId="77777777" w:rsidR="004D3C92" w:rsidRPr="0021762F" w:rsidRDefault="004D3C92" w:rsidP="004D3C92">
            <w:pPr>
              <w:pStyle w:val="Tabletext"/>
              <w:jc w:val="center"/>
              <w:rPr>
                <w:b/>
                <w:sz w:val="18"/>
                <w:szCs w:val="18"/>
                <w:lang w:val="es-ES"/>
              </w:rPr>
            </w:pPr>
          </w:p>
        </w:tc>
      </w:tr>
      <w:tr w:rsidR="004D3C92" w:rsidRPr="0021762F" w14:paraId="72FE82C3" w14:textId="77777777" w:rsidTr="004D3C92">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A7D56C" w14:textId="77777777" w:rsidR="004D3C92" w:rsidRPr="0021762F" w:rsidRDefault="004D3C92" w:rsidP="004D3C92">
            <w:pPr>
              <w:pStyle w:val="Tabletext"/>
              <w:jc w:val="center"/>
              <w:rPr>
                <w:b/>
                <w:sz w:val="18"/>
                <w:szCs w:val="18"/>
                <w:lang w:val="es-ES"/>
              </w:rPr>
            </w:pPr>
            <w:r w:rsidRPr="0021762F">
              <w:rPr>
                <w:b/>
                <w:sz w:val="18"/>
                <w:szCs w:val="18"/>
                <w:lang w:val="es-ES"/>
              </w:rPr>
              <w:t>9FSM22001</w:t>
            </w:r>
          </w:p>
        </w:tc>
        <w:tc>
          <w:tcPr>
            <w:tcW w:w="9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B399F4" w14:textId="77777777" w:rsidR="004D3C92" w:rsidRPr="0021762F" w:rsidRDefault="004D3C92" w:rsidP="004D3C92">
            <w:pPr>
              <w:pStyle w:val="Tabletext"/>
              <w:rPr>
                <w:sz w:val="18"/>
                <w:szCs w:val="18"/>
                <w:lang w:val="es-ES"/>
              </w:rPr>
            </w:pPr>
            <w:r w:rsidRPr="0021762F">
              <w:rPr>
                <w:sz w:val="18"/>
                <w:szCs w:val="18"/>
                <w:lang w:val="es-ES"/>
              </w:rPr>
              <w:t>Acelerar el logro de los ODS mediante la transformación digital para fortalecer la resiliencia de las comunidades en Micronesia</w:t>
            </w:r>
          </w:p>
        </w:tc>
        <w:tc>
          <w:tcPr>
            <w:tcW w:w="7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25FA15" w14:textId="77777777" w:rsidR="004D3C92" w:rsidRPr="0021762F" w:rsidRDefault="004D3C92" w:rsidP="004D3C92">
            <w:pPr>
              <w:pStyle w:val="Tabletext"/>
              <w:jc w:val="center"/>
              <w:rPr>
                <w:sz w:val="18"/>
                <w:szCs w:val="18"/>
                <w:lang w:val="es-ES"/>
              </w:rPr>
            </w:pPr>
            <w:r w:rsidRPr="0021762F">
              <w:rPr>
                <w:sz w:val="18"/>
                <w:szCs w:val="18"/>
                <w:lang w:val="es-ES"/>
              </w:rPr>
              <w:t>1 de septiembre de 2022</w:t>
            </w:r>
          </w:p>
        </w:tc>
        <w:tc>
          <w:tcPr>
            <w:tcW w:w="7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F7ECAA" w14:textId="77777777" w:rsidR="004D3C92" w:rsidRPr="0021762F" w:rsidRDefault="004D3C92" w:rsidP="004D3C92">
            <w:pPr>
              <w:pStyle w:val="Tabletext"/>
              <w:jc w:val="center"/>
              <w:rPr>
                <w:sz w:val="18"/>
                <w:szCs w:val="18"/>
                <w:lang w:val="es-ES"/>
              </w:rPr>
            </w:pPr>
            <w:r w:rsidRPr="0021762F">
              <w:rPr>
                <w:sz w:val="18"/>
                <w:szCs w:val="18"/>
                <w:lang w:val="es-ES"/>
              </w:rPr>
              <w:t>31 de julio de 2025</w:t>
            </w:r>
          </w:p>
        </w:tc>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3F2B52" w14:textId="77777777" w:rsidR="004D3C92" w:rsidRPr="0021762F" w:rsidRDefault="004D3C92" w:rsidP="004D3C92">
            <w:pPr>
              <w:pStyle w:val="Tabletext"/>
              <w:jc w:val="center"/>
              <w:rPr>
                <w:sz w:val="18"/>
                <w:szCs w:val="18"/>
                <w:lang w:val="es-ES"/>
              </w:rPr>
            </w:pPr>
            <w:r w:rsidRPr="0021762F">
              <w:rPr>
                <w:sz w:val="18"/>
                <w:szCs w:val="18"/>
                <w:lang w:val="es-ES"/>
              </w:rPr>
              <w:t>En curso</w:t>
            </w:r>
          </w:p>
        </w:tc>
        <w:tc>
          <w:tcPr>
            <w:tcW w:w="3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6DC27B" w14:textId="77777777" w:rsidR="004D3C92" w:rsidRPr="0021762F" w:rsidRDefault="004D3C92" w:rsidP="004D3C92">
            <w:pPr>
              <w:pStyle w:val="Tabletext"/>
              <w:jc w:val="center"/>
              <w:rPr>
                <w:sz w:val="18"/>
                <w:szCs w:val="18"/>
                <w:lang w:val="es-ES"/>
              </w:rPr>
            </w:pPr>
            <w:r w:rsidRPr="0021762F">
              <w:rPr>
                <w:sz w:val="18"/>
                <w:szCs w:val="18"/>
                <w:lang w:val="es-ES"/>
              </w:rPr>
              <w:t>967 121</w:t>
            </w:r>
          </w:p>
        </w:tc>
        <w:tc>
          <w:tcPr>
            <w:tcW w:w="6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CAAC6B" w14:textId="77777777" w:rsidR="004D3C92" w:rsidRPr="0021762F" w:rsidRDefault="004D3C92" w:rsidP="004D3C92">
            <w:pPr>
              <w:pStyle w:val="Tabletext"/>
              <w:jc w:val="center"/>
              <w:rPr>
                <w:sz w:val="18"/>
                <w:szCs w:val="18"/>
                <w:lang w:val="es-ES"/>
              </w:rPr>
            </w:pPr>
            <w:r w:rsidRPr="0021762F">
              <w:rPr>
                <w:sz w:val="18"/>
                <w:szCs w:val="18"/>
                <w:lang w:val="es-ES"/>
              </w:rPr>
              <w:t>Fondo Conjunto para los ODS</w:t>
            </w:r>
          </w:p>
        </w:tc>
        <w:tc>
          <w:tcPr>
            <w:tcW w:w="6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79E8B1" w14:textId="77777777" w:rsidR="004D3C92" w:rsidRPr="0021762F" w:rsidRDefault="004D3C92" w:rsidP="004D3C92">
            <w:pPr>
              <w:pStyle w:val="Tabletext"/>
              <w:rPr>
                <w:sz w:val="18"/>
                <w:szCs w:val="18"/>
                <w:lang w:val="es-ES"/>
              </w:rPr>
            </w:pPr>
            <w:r w:rsidRPr="0021762F">
              <w:rPr>
                <w:sz w:val="18"/>
                <w:szCs w:val="18"/>
                <w:lang w:val="es-ES"/>
              </w:rPr>
              <w:t>Res. 16 de la CMDT</w:t>
            </w:r>
          </w:p>
          <w:p w14:paraId="7FE09524" w14:textId="77777777" w:rsidR="004D3C92" w:rsidRPr="0021762F" w:rsidRDefault="004D3C92" w:rsidP="004D3C92">
            <w:pPr>
              <w:pStyle w:val="Tabletext"/>
              <w:rPr>
                <w:sz w:val="18"/>
                <w:szCs w:val="18"/>
                <w:lang w:val="es-ES"/>
              </w:rPr>
            </w:pPr>
            <w:r w:rsidRPr="0021762F">
              <w:rPr>
                <w:sz w:val="18"/>
                <w:szCs w:val="18"/>
                <w:lang w:val="es-ES"/>
              </w:rPr>
              <w:t>Res. 49 de la CMDT</w:t>
            </w:r>
          </w:p>
          <w:p w14:paraId="1BD5884A" w14:textId="65C68F88" w:rsidR="004D3C92" w:rsidRPr="0021762F" w:rsidRDefault="004D3C92" w:rsidP="004D3C92">
            <w:pPr>
              <w:pStyle w:val="Tabletext"/>
              <w:rPr>
                <w:sz w:val="18"/>
                <w:szCs w:val="18"/>
                <w:lang w:val="es-ES"/>
              </w:rPr>
            </w:pPr>
            <w:r w:rsidRPr="0021762F">
              <w:rPr>
                <w:sz w:val="18"/>
                <w:szCs w:val="18"/>
                <w:lang w:val="es-ES"/>
              </w:rPr>
              <w:t>Res. 89 de la CMDT</w:t>
            </w:r>
          </w:p>
        </w:tc>
      </w:tr>
      <w:tr w:rsidR="004D3C92" w:rsidRPr="0021762F" w14:paraId="668C7451" w14:textId="77777777" w:rsidTr="004D3C92">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EB7524" w14:textId="77777777" w:rsidR="004D3C92" w:rsidRPr="0021762F" w:rsidRDefault="004D3C92" w:rsidP="004D3C92">
            <w:pPr>
              <w:pStyle w:val="Tabletext"/>
              <w:rPr>
                <w:b/>
                <w:sz w:val="18"/>
                <w:szCs w:val="18"/>
                <w:lang w:val="es-ES"/>
              </w:rPr>
            </w:pPr>
            <w:r w:rsidRPr="0021762F">
              <w:rPr>
                <w:b/>
                <w:sz w:val="18"/>
                <w:szCs w:val="18"/>
                <w:lang w:val="es-ES"/>
              </w:rPr>
              <w:t>Países beneficiarios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F9BB1F" w14:textId="20AFB36E" w:rsidR="004D3C92" w:rsidRPr="0021762F" w:rsidRDefault="004D3C92" w:rsidP="004D3C92">
            <w:pPr>
              <w:pStyle w:val="Tabletext"/>
              <w:rPr>
                <w:sz w:val="18"/>
                <w:szCs w:val="18"/>
                <w:lang w:val="es-ES"/>
              </w:rPr>
            </w:pPr>
            <w:r w:rsidRPr="0021762F">
              <w:rPr>
                <w:sz w:val="18"/>
                <w:szCs w:val="18"/>
                <w:lang w:val="es-ES"/>
              </w:rPr>
              <w:t>Kiribati, Marshall (Islas), Micronesia, Nauru, Palau</w:t>
            </w:r>
          </w:p>
        </w:tc>
      </w:tr>
      <w:tr w:rsidR="004D3C92" w:rsidRPr="0021762F" w14:paraId="5C76F56A" w14:textId="77777777" w:rsidTr="004D3C92">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574289" w14:textId="77777777" w:rsidR="004D3C92" w:rsidRPr="0021762F" w:rsidRDefault="004D3C92" w:rsidP="004D3C92">
            <w:pPr>
              <w:pStyle w:val="Tabletext"/>
              <w:rPr>
                <w:b/>
                <w:sz w:val="18"/>
                <w:szCs w:val="18"/>
                <w:lang w:val="es-ES"/>
              </w:rPr>
            </w:pPr>
            <w:r w:rsidRPr="0021762F">
              <w:rPr>
                <w:b/>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FA045F4" w14:textId="0F833EC2" w:rsidR="004D3C92" w:rsidRPr="0021762F" w:rsidRDefault="004D3C92" w:rsidP="004D3C92">
            <w:pPr>
              <w:pStyle w:val="Tabletext"/>
              <w:rPr>
                <w:sz w:val="18"/>
                <w:szCs w:val="18"/>
                <w:lang w:val="es-ES"/>
              </w:rPr>
            </w:pPr>
            <w:r w:rsidRPr="0021762F">
              <w:rPr>
                <w:sz w:val="18"/>
                <w:szCs w:val="18"/>
                <w:lang w:val="es-ES"/>
              </w:rPr>
              <w:t>Componente de la UIT</w:t>
            </w:r>
          </w:p>
          <w:p w14:paraId="72A886B7" w14:textId="0B7513C0" w:rsidR="004D3C92" w:rsidRPr="0021762F" w:rsidRDefault="004D3C92" w:rsidP="004D3C92">
            <w:pPr>
              <w:pStyle w:val="Tabletext"/>
              <w:rPr>
                <w:sz w:val="18"/>
                <w:szCs w:val="18"/>
                <w:lang w:val="es-ES"/>
              </w:rPr>
            </w:pPr>
            <w:r w:rsidRPr="0021762F">
              <w:rPr>
                <w:sz w:val="18"/>
                <w:szCs w:val="18"/>
                <w:lang w:val="es-ES"/>
              </w:rPr>
              <w:t>–</w:t>
            </w:r>
            <w:r w:rsidRPr="0021762F">
              <w:rPr>
                <w:sz w:val="18"/>
                <w:szCs w:val="18"/>
                <w:lang w:val="es-ES"/>
              </w:rPr>
              <w:tab/>
              <w:t>Elaboración de proyectos de estrategia digital para Nauru, Kiribati y Micronesia.</w:t>
            </w:r>
          </w:p>
          <w:p w14:paraId="46451C08" w14:textId="6072B03D" w:rsidR="004D3C92" w:rsidRPr="0021762F" w:rsidRDefault="004D3C92" w:rsidP="004D3C92">
            <w:pPr>
              <w:pStyle w:val="Tabletext"/>
              <w:rPr>
                <w:sz w:val="18"/>
                <w:szCs w:val="18"/>
                <w:lang w:val="es-ES"/>
              </w:rPr>
            </w:pPr>
            <w:r w:rsidRPr="0021762F">
              <w:rPr>
                <w:sz w:val="18"/>
                <w:szCs w:val="18"/>
                <w:lang w:val="es-ES"/>
              </w:rPr>
              <w:t>–</w:t>
            </w:r>
            <w:r w:rsidRPr="0021762F">
              <w:rPr>
                <w:sz w:val="18"/>
                <w:szCs w:val="18"/>
                <w:lang w:val="es-ES"/>
              </w:rPr>
              <w:tab/>
              <w:t>Elaboración de proyectos sobre estrategias digitales para Nauru, Kiribati y Micronesia.</w:t>
            </w:r>
          </w:p>
          <w:p w14:paraId="64513AFE" w14:textId="2ADFF2CC" w:rsidR="004D3C92" w:rsidRPr="0021762F" w:rsidRDefault="004D3C92" w:rsidP="004D3C92">
            <w:pPr>
              <w:pStyle w:val="Tabletext"/>
              <w:ind w:left="284" w:hanging="284"/>
              <w:rPr>
                <w:sz w:val="18"/>
                <w:szCs w:val="18"/>
                <w:lang w:val="es-ES"/>
              </w:rPr>
            </w:pPr>
            <w:r w:rsidRPr="0021762F">
              <w:rPr>
                <w:sz w:val="18"/>
                <w:szCs w:val="18"/>
                <w:lang w:val="es-ES"/>
              </w:rPr>
              <w:lastRenderedPageBreak/>
              <w:t>–</w:t>
            </w:r>
            <w:r w:rsidRPr="0021762F">
              <w:rPr>
                <w:sz w:val="18"/>
                <w:szCs w:val="18"/>
                <w:lang w:val="es-ES"/>
              </w:rPr>
              <w:tab/>
              <w:t>Implementación de islas inteligentes en Kiribati, Islas Marshall, Palau, Nauru y Micronesia, incluida la puesta en marcha de un centro digital en la República de las Islas Marshall y cursos de formación en competencias digitales en los cinco países.</w:t>
            </w:r>
          </w:p>
          <w:p w14:paraId="1B51052E" w14:textId="6C723F65" w:rsidR="004D3C92" w:rsidRPr="0021762F" w:rsidRDefault="004D3C92" w:rsidP="004D3C92">
            <w:pPr>
              <w:pStyle w:val="Tabletext"/>
              <w:rPr>
                <w:sz w:val="18"/>
                <w:szCs w:val="18"/>
                <w:lang w:val="es-ES"/>
              </w:rPr>
            </w:pPr>
            <w:r w:rsidRPr="0021762F">
              <w:rPr>
                <w:sz w:val="18"/>
                <w:szCs w:val="18"/>
                <w:lang w:val="es-ES"/>
              </w:rPr>
              <w:t>–</w:t>
            </w:r>
            <w:r w:rsidRPr="0021762F">
              <w:rPr>
                <w:sz w:val="18"/>
                <w:szCs w:val="18"/>
                <w:lang w:val="es-ES"/>
              </w:rPr>
              <w:tab/>
              <w:t>Fomento de la concienciación y mejora de las competencias digitales de más de 2 200 miembros de la comunidad en los cinco países de Micronesia.</w:t>
            </w:r>
          </w:p>
          <w:p w14:paraId="0E408690" w14:textId="390B4A01" w:rsidR="004D3C92" w:rsidRPr="0021762F" w:rsidRDefault="004D3C92" w:rsidP="004D3C92">
            <w:pPr>
              <w:pStyle w:val="Tabletext"/>
              <w:rPr>
                <w:sz w:val="18"/>
                <w:szCs w:val="18"/>
                <w:lang w:val="es-ES"/>
              </w:rPr>
            </w:pPr>
            <w:r w:rsidRPr="0021762F">
              <w:rPr>
                <w:sz w:val="18"/>
                <w:szCs w:val="18"/>
                <w:lang w:val="es-ES"/>
              </w:rPr>
              <w:t>–</w:t>
            </w:r>
            <w:r w:rsidRPr="0021762F">
              <w:rPr>
                <w:sz w:val="18"/>
                <w:szCs w:val="18"/>
                <w:lang w:val="es-ES"/>
              </w:rPr>
              <w:tab/>
              <w:t>Capacitación de funcionarios gubernamentales y partes interesadas en materia de transformación digital y ciberseguridad.</w:t>
            </w:r>
          </w:p>
        </w:tc>
      </w:tr>
      <w:tr w:rsidR="004D3C92" w:rsidRPr="0021762F" w14:paraId="51115C3C" w14:textId="77777777" w:rsidTr="004D3C92">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864789" w14:textId="77777777" w:rsidR="004D3C92" w:rsidRPr="0021762F" w:rsidRDefault="004D3C92" w:rsidP="00AE2DD9">
            <w:pPr>
              <w:pStyle w:val="Tabletext"/>
              <w:jc w:val="center"/>
              <w:rPr>
                <w:b/>
                <w:sz w:val="18"/>
                <w:szCs w:val="18"/>
                <w:lang w:val="es-ES"/>
              </w:rPr>
            </w:pPr>
            <w:r w:rsidRPr="0021762F">
              <w:rPr>
                <w:b/>
                <w:sz w:val="18"/>
                <w:szCs w:val="18"/>
                <w:lang w:val="es-ES"/>
              </w:rPr>
              <w:lastRenderedPageBreak/>
              <w:t>9RAS22071</w:t>
            </w:r>
          </w:p>
        </w:tc>
        <w:tc>
          <w:tcPr>
            <w:tcW w:w="9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7309D7" w14:textId="2583622D" w:rsidR="004D3C92" w:rsidRPr="0021762F" w:rsidRDefault="004D3C92" w:rsidP="004D3C92">
            <w:pPr>
              <w:pStyle w:val="Tabletext"/>
              <w:rPr>
                <w:sz w:val="18"/>
                <w:szCs w:val="18"/>
                <w:lang w:val="es-ES"/>
              </w:rPr>
            </w:pPr>
            <w:r w:rsidRPr="0021762F">
              <w:rPr>
                <w:sz w:val="18"/>
                <w:szCs w:val="18"/>
                <w:lang w:val="es-ES"/>
              </w:rPr>
              <w:t>Promover los ODS al tiempo que se mejoran los medios de subsistencia y la resiliencia a través de la diversificación económica y la transformación digital</w:t>
            </w:r>
          </w:p>
        </w:tc>
        <w:tc>
          <w:tcPr>
            <w:tcW w:w="7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4D6A5A" w14:textId="77777777" w:rsidR="004D3C92" w:rsidRPr="0021762F" w:rsidRDefault="004D3C92" w:rsidP="004D3C92">
            <w:pPr>
              <w:pStyle w:val="Tabletext"/>
              <w:jc w:val="center"/>
              <w:rPr>
                <w:sz w:val="18"/>
                <w:szCs w:val="18"/>
                <w:lang w:val="es-ES"/>
              </w:rPr>
            </w:pPr>
            <w:r w:rsidRPr="0021762F">
              <w:rPr>
                <w:sz w:val="18"/>
                <w:szCs w:val="18"/>
                <w:lang w:val="es-ES"/>
              </w:rPr>
              <w:t>1 de septiembre de 2022</w:t>
            </w:r>
          </w:p>
        </w:tc>
        <w:tc>
          <w:tcPr>
            <w:tcW w:w="7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F5D218" w14:textId="77777777" w:rsidR="004D3C92" w:rsidRPr="0021762F" w:rsidRDefault="004D3C92" w:rsidP="004D3C92">
            <w:pPr>
              <w:pStyle w:val="Tabletext"/>
              <w:jc w:val="center"/>
              <w:rPr>
                <w:sz w:val="18"/>
                <w:szCs w:val="18"/>
                <w:lang w:val="es-ES"/>
              </w:rPr>
            </w:pPr>
            <w:r w:rsidRPr="0021762F">
              <w:rPr>
                <w:sz w:val="18"/>
                <w:szCs w:val="18"/>
                <w:lang w:val="es-ES"/>
              </w:rPr>
              <w:t>28 de febrero de 2025</w:t>
            </w:r>
          </w:p>
        </w:tc>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899C90" w14:textId="77777777" w:rsidR="004D3C92" w:rsidRPr="0021762F" w:rsidRDefault="004D3C92" w:rsidP="004D3C92">
            <w:pPr>
              <w:pStyle w:val="Tabletext"/>
              <w:jc w:val="center"/>
              <w:rPr>
                <w:sz w:val="18"/>
                <w:szCs w:val="18"/>
                <w:lang w:val="es-ES"/>
              </w:rPr>
            </w:pPr>
            <w:r w:rsidRPr="0021762F">
              <w:rPr>
                <w:sz w:val="18"/>
                <w:szCs w:val="18"/>
                <w:lang w:val="es-ES"/>
              </w:rPr>
              <w:t>En curso</w:t>
            </w:r>
          </w:p>
        </w:tc>
        <w:tc>
          <w:tcPr>
            <w:tcW w:w="3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4822D7" w14:textId="77777777" w:rsidR="004D3C92" w:rsidRPr="0021762F" w:rsidRDefault="004D3C92" w:rsidP="004D3C92">
            <w:pPr>
              <w:pStyle w:val="Tabletext"/>
              <w:jc w:val="center"/>
              <w:rPr>
                <w:sz w:val="18"/>
                <w:szCs w:val="18"/>
                <w:lang w:val="es-ES"/>
              </w:rPr>
            </w:pPr>
            <w:r w:rsidRPr="0021762F">
              <w:rPr>
                <w:sz w:val="18"/>
                <w:szCs w:val="18"/>
                <w:lang w:val="es-ES"/>
              </w:rPr>
              <w:t>592 320</w:t>
            </w:r>
          </w:p>
        </w:tc>
        <w:tc>
          <w:tcPr>
            <w:tcW w:w="6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6D8CE9" w14:textId="77777777" w:rsidR="004D3C92" w:rsidRPr="0021762F" w:rsidRDefault="004D3C92" w:rsidP="004D3C92">
            <w:pPr>
              <w:pStyle w:val="Tabletext"/>
              <w:jc w:val="center"/>
              <w:rPr>
                <w:sz w:val="18"/>
                <w:szCs w:val="18"/>
                <w:lang w:val="es-ES"/>
              </w:rPr>
            </w:pPr>
            <w:r w:rsidRPr="0021762F">
              <w:rPr>
                <w:sz w:val="18"/>
                <w:szCs w:val="18"/>
                <w:lang w:val="es-ES"/>
              </w:rPr>
              <w:t>Fondo Conjunto para los ODS</w:t>
            </w:r>
          </w:p>
        </w:tc>
        <w:tc>
          <w:tcPr>
            <w:tcW w:w="6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00C68B" w14:textId="77777777" w:rsidR="004D3C92" w:rsidRPr="0021762F" w:rsidRDefault="004D3C92" w:rsidP="004D3C92">
            <w:pPr>
              <w:pStyle w:val="Tabletext"/>
              <w:rPr>
                <w:sz w:val="18"/>
                <w:szCs w:val="18"/>
                <w:lang w:val="es-ES"/>
              </w:rPr>
            </w:pPr>
            <w:r w:rsidRPr="0021762F">
              <w:rPr>
                <w:sz w:val="18"/>
                <w:szCs w:val="18"/>
                <w:lang w:val="es-ES"/>
              </w:rPr>
              <w:t>Rec. 19 de la CMDT</w:t>
            </w:r>
          </w:p>
          <w:p w14:paraId="49CD8C73" w14:textId="148A1994" w:rsidR="004D3C92" w:rsidRPr="0021762F" w:rsidRDefault="004D3C92" w:rsidP="004D3C92">
            <w:pPr>
              <w:pStyle w:val="Tabletext"/>
              <w:rPr>
                <w:sz w:val="18"/>
                <w:szCs w:val="18"/>
                <w:lang w:val="es-ES"/>
              </w:rPr>
            </w:pPr>
            <w:r w:rsidRPr="0021762F">
              <w:rPr>
                <w:sz w:val="18"/>
                <w:szCs w:val="18"/>
                <w:lang w:val="es-ES"/>
              </w:rPr>
              <w:t>Rec. 20 de la CMDT</w:t>
            </w:r>
          </w:p>
          <w:p w14:paraId="403DDC20" w14:textId="6D91FC54" w:rsidR="004D3C92" w:rsidRPr="0021762F" w:rsidRDefault="004D3C92" w:rsidP="004D3C92">
            <w:pPr>
              <w:pStyle w:val="Tabletext"/>
              <w:rPr>
                <w:sz w:val="18"/>
                <w:szCs w:val="18"/>
                <w:lang w:val="es-ES"/>
              </w:rPr>
            </w:pPr>
            <w:r w:rsidRPr="0021762F">
              <w:rPr>
                <w:sz w:val="18"/>
                <w:szCs w:val="18"/>
                <w:lang w:val="es-ES"/>
              </w:rPr>
              <w:t>Res. 89 de la CMDT</w:t>
            </w:r>
          </w:p>
        </w:tc>
      </w:tr>
      <w:tr w:rsidR="004D3C92" w:rsidRPr="0021762F" w14:paraId="117DE661" w14:textId="77777777" w:rsidTr="004D3C92">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0C504D" w14:textId="77777777" w:rsidR="004D3C92" w:rsidRPr="0021762F" w:rsidRDefault="004D3C92" w:rsidP="004D3C92">
            <w:pPr>
              <w:pStyle w:val="Tabletext"/>
              <w:rPr>
                <w:b/>
                <w:sz w:val="18"/>
                <w:szCs w:val="18"/>
                <w:lang w:val="es-ES"/>
              </w:rPr>
            </w:pPr>
            <w:r w:rsidRPr="0021762F">
              <w:rPr>
                <w:b/>
                <w:sz w:val="18"/>
                <w:szCs w:val="18"/>
                <w:lang w:val="es-ES"/>
              </w:rPr>
              <w:t>Países beneficiarios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716008" w14:textId="5FA1111B" w:rsidR="004D3C92" w:rsidRPr="0021762F" w:rsidRDefault="004D3C92" w:rsidP="00AE2DD9">
            <w:pPr>
              <w:pStyle w:val="Tabletext"/>
              <w:rPr>
                <w:sz w:val="18"/>
                <w:szCs w:val="18"/>
                <w:lang w:val="es-ES"/>
              </w:rPr>
            </w:pPr>
            <w:r w:rsidRPr="0021762F">
              <w:rPr>
                <w:sz w:val="18"/>
                <w:szCs w:val="18"/>
                <w:lang w:val="es-ES"/>
              </w:rPr>
              <w:t>Fiji, Salomón (Islas), Tonga, Tuvalu, Vanuatu</w:t>
            </w:r>
          </w:p>
        </w:tc>
      </w:tr>
      <w:tr w:rsidR="004D3C92" w:rsidRPr="0021762F" w14:paraId="0BAE7219" w14:textId="77777777" w:rsidTr="004D3C92">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FBD80E" w14:textId="77777777" w:rsidR="004D3C92" w:rsidRPr="0021762F" w:rsidRDefault="004D3C92" w:rsidP="004D3C92">
            <w:pPr>
              <w:pStyle w:val="Tabletext"/>
              <w:rPr>
                <w:b/>
                <w:sz w:val="18"/>
                <w:szCs w:val="18"/>
                <w:lang w:val="es-ES"/>
              </w:rPr>
            </w:pPr>
            <w:r w:rsidRPr="0021762F">
              <w:rPr>
                <w:b/>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9C4922" w14:textId="77777777" w:rsidR="004D3C92" w:rsidRPr="0021762F" w:rsidRDefault="004D3C92" w:rsidP="00AE2DD9">
            <w:pPr>
              <w:pStyle w:val="Tabletext"/>
              <w:rPr>
                <w:sz w:val="18"/>
                <w:szCs w:val="18"/>
                <w:lang w:val="es-ES"/>
              </w:rPr>
            </w:pPr>
            <w:r w:rsidRPr="0021762F">
              <w:rPr>
                <w:sz w:val="18"/>
                <w:szCs w:val="18"/>
                <w:lang w:val="es-ES"/>
              </w:rPr>
              <w:t>El Programa Conjunto prevé alcanzar dos resultados principales: fomentar la capacidad y la resiliencia y facilitar la transformación digital. El primer resultado se basa en brindar apoyo a trabajadores y a microempresas, y pequeñas y medianas empresas (MIPYMES) de comunidades vulnerables, en particular mujeres, jóvenes y personas con discapacidad. El objetivo es promover el trabajo decente, modernizar los servicios públicos de empleo, mejorar los servicios de desarrollo empresarial y formalizar la economía informal. El segundo resultado abarca la creación de un entorno normativo y regulatorio para el desarrollo digital, la reducción de la brecha digital y la mejora del acceso a los servicios digitales para las comunidades aisladas o vulnerables. Dicho Programa tiene por objeto promover una economía digital regional resiliente y el empoderamiento digital de personas e instituciones. Los efectos previstos del Programa Conjunto incluyen la elaboración de marcos jurídicos y normativos para promover la diversificación económica y el trabajo decente, el desarrollo empresarial resiliente y sostenible en la economía formal, la mejora del acceso a servicios y competencias digitales para las comunidades aisladas vulnerables, y el fomento de la resiliencia de las comunidades mediante la diversificación económica y la transformación digital.</w:t>
            </w:r>
          </w:p>
        </w:tc>
      </w:tr>
      <w:tr w:rsidR="004D3C92" w:rsidRPr="0021762F" w14:paraId="67AA2EC7" w14:textId="77777777" w:rsidTr="004D3C92">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5BED44" w14:textId="77777777" w:rsidR="004D3C92" w:rsidRPr="0021762F" w:rsidRDefault="004D3C92" w:rsidP="004D3C92">
            <w:pPr>
              <w:pStyle w:val="Tabletext"/>
              <w:jc w:val="center"/>
              <w:rPr>
                <w:b/>
                <w:sz w:val="18"/>
                <w:szCs w:val="18"/>
                <w:lang w:val="es-ES"/>
              </w:rPr>
            </w:pPr>
          </w:p>
        </w:tc>
      </w:tr>
      <w:tr w:rsidR="004D3C92" w:rsidRPr="0021762F" w14:paraId="1D6490F9" w14:textId="77777777" w:rsidTr="004D3C92">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D189C6" w14:textId="77777777" w:rsidR="004D3C92" w:rsidRPr="0021762F" w:rsidRDefault="004D3C92" w:rsidP="00AE2DD9">
            <w:pPr>
              <w:pStyle w:val="Tabletext"/>
              <w:jc w:val="center"/>
              <w:rPr>
                <w:b/>
                <w:sz w:val="18"/>
                <w:szCs w:val="18"/>
                <w:lang w:val="es-ES"/>
              </w:rPr>
            </w:pPr>
            <w:r w:rsidRPr="0021762F">
              <w:rPr>
                <w:b/>
                <w:sz w:val="18"/>
                <w:szCs w:val="18"/>
                <w:lang w:val="es-ES"/>
              </w:rPr>
              <w:t>9GLO24147</w:t>
            </w:r>
          </w:p>
        </w:tc>
        <w:tc>
          <w:tcPr>
            <w:tcW w:w="9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9F1F9D" w14:textId="77777777" w:rsidR="004D3C92" w:rsidRPr="0021762F" w:rsidRDefault="004D3C92" w:rsidP="004D3C92">
            <w:pPr>
              <w:pStyle w:val="Tabletext"/>
              <w:rPr>
                <w:sz w:val="18"/>
                <w:szCs w:val="18"/>
                <w:lang w:val="es-ES"/>
              </w:rPr>
            </w:pPr>
            <w:r w:rsidRPr="0021762F">
              <w:rPr>
                <w:sz w:val="18"/>
                <w:szCs w:val="18"/>
                <w:lang w:val="es-ES"/>
              </w:rPr>
              <w:t>Acelerador de Iniciativas Regionales para la Innovación de la UIT (MIIT)</w:t>
            </w:r>
          </w:p>
        </w:tc>
        <w:tc>
          <w:tcPr>
            <w:tcW w:w="7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8C83BC" w14:textId="77777777" w:rsidR="004D3C92" w:rsidRPr="0021762F" w:rsidRDefault="004D3C92" w:rsidP="004D3C92">
            <w:pPr>
              <w:pStyle w:val="Tabletext"/>
              <w:jc w:val="center"/>
              <w:rPr>
                <w:sz w:val="18"/>
                <w:szCs w:val="18"/>
                <w:lang w:val="es-ES"/>
              </w:rPr>
            </w:pPr>
            <w:r w:rsidRPr="0021762F">
              <w:rPr>
                <w:sz w:val="18"/>
                <w:szCs w:val="18"/>
                <w:lang w:val="es-ES"/>
              </w:rPr>
              <w:t>1 de enero de 2024</w:t>
            </w:r>
          </w:p>
        </w:tc>
        <w:tc>
          <w:tcPr>
            <w:tcW w:w="7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A67187" w14:textId="77777777" w:rsidR="004D3C92" w:rsidRPr="0021762F" w:rsidRDefault="004D3C92" w:rsidP="004D3C92">
            <w:pPr>
              <w:pStyle w:val="Tabletext"/>
              <w:jc w:val="center"/>
              <w:rPr>
                <w:sz w:val="18"/>
                <w:szCs w:val="18"/>
                <w:lang w:val="es-ES"/>
              </w:rPr>
            </w:pPr>
            <w:r w:rsidRPr="0021762F">
              <w:rPr>
                <w:sz w:val="18"/>
                <w:szCs w:val="18"/>
                <w:lang w:val="es-ES"/>
              </w:rPr>
              <w:t>31 de diciembre de 2026</w:t>
            </w:r>
          </w:p>
        </w:tc>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5E24A8" w14:textId="77777777" w:rsidR="004D3C92" w:rsidRPr="0021762F" w:rsidRDefault="004D3C92" w:rsidP="004D3C92">
            <w:pPr>
              <w:pStyle w:val="Tabletext"/>
              <w:jc w:val="center"/>
              <w:rPr>
                <w:sz w:val="18"/>
                <w:szCs w:val="18"/>
                <w:lang w:val="es-ES"/>
              </w:rPr>
            </w:pPr>
            <w:r w:rsidRPr="0021762F">
              <w:rPr>
                <w:sz w:val="18"/>
                <w:szCs w:val="18"/>
                <w:lang w:val="es-ES"/>
              </w:rPr>
              <w:t>En curso</w:t>
            </w:r>
          </w:p>
        </w:tc>
        <w:tc>
          <w:tcPr>
            <w:tcW w:w="3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B107FD" w14:textId="77777777" w:rsidR="004D3C92" w:rsidRPr="0021762F" w:rsidRDefault="004D3C92" w:rsidP="004D3C92">
            <w:pPr>
              <w:pStyle w:val="Tabletext"/>
              <w:jc w:val="center"/>
              <w:rPr>
                <w:sz w:val="18"/>
                <w:szCs w:val="18"/>
                <w:lang w:val="es-ES"/>
              </w:rPr>
            </w:pPr>
            <w:r w:rsidRPr="0021762F">
              <w:rPr>
                <w:sz w:val="18"/>
                <w:szCs w:val="18"/>
                <w:lang w:val="es-ES"/>
              </w:rPr>
              <w:t>221 000</w:t>
            </w:r>
          </w:p>
        </w:tc>
        <w:tc>
          <w:tcPr>
            <w:tcW w:w="6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8C4F46" w14:textId="40D4E429" w:rsidR="004D3C92" w:rsidRPr="0021762F" w:rsidRDefault="004D3C92" w:rsidP="004D3C92">
            <w:pPr>
              <w:pStyle w:val="Tabletext"/>
              <w:jc w:val="center"/>
              <w:rPr>
                <w:sz w:val="18"/>
                <w:szCs w:val="18"/>
                <w:lang w:val="es-ES"/>
              </w:rPr>
            </w:pPr>
            <w:r w:rsidRPr="0021762F">
              <w:rPr>
                <w:sz w:val="18"/>
                <w:szCs w:val="18"/>
                <w:lang w:val="es-ES"/>
              </w:rPr>
              <w:t>CAICT – Academia China de Tecnologías de la Información y las Comunicaciones; Oficina china del Instituto BRICS de Redes del Futuro</w:t>
            </w:r>
          </w:p>
        </w:tc>
        <w:tc>
          <w:tcPr>
            <w:tcW w:w="6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C6F6C5" w14:textId="02E3921C" w:rsidR="004D3C92" w:rsidRPr="0021762F" w:rsidRDefault="004D3C92" w:rsidP="004D3C92">
            <w:pPr>
              <w:pStyle w:val="Tabletext"/>
              <w:rPr>
                <w:sz w:val="18"/>
                <w:szCs w:val="18"/>
                <w:lang w:val="es-ES"/>
              </w:rPr>
            </w:pPr>
            <w:r w:rsidRPr="0021762F">
              <w:rPr>
                <w:sz w:val="18"/>
                <w:szCs w:val="18"/>
                <w:lang w:val="es-ES"/>
              </w:rPr>
              <w:t>Res. 90 de la CMDT</w:t>
            </w:r>
          </w:p>
        </w:tc>
      </w:tr>
      <w:tr w:rsidR="004D3C92" w:rsidRPr="0021762F" w14:paraId="16323EEA" w14:textId="77777777" w:rsidTr="004D3C92">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1A641E" w14:textId="77777777" w:rsidR="004D3C92" w:rsidRPr="0021762F" w:rsidRDefault="004D3C92" w:rsidP="004D3C92">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7FAD90" w14:textId="6872AD91" w:rsidR="004D3C92" w:rsidRPr="0021762F" w:rsidRDefault="004D3C92" w:rsidP="00AE2DD9">
            <w:pPr>
              <w:pStyle w:val="Tabletext"/>
              <w:rPr>
                <w:sz w:val="18"/>
                <w:szCs w:val="18"/>
                <w:lang w:val="es-ES"/>
              </w:rPr>
            </w:pPr>
            <w:r w:rsidRPr="0021762F">
              <w:rPr>
                <w:sz w:val="18"/>
                <w:szCs w:val="18"/>
                <w:lang w:val="es-ES"/>
              </w:rPr>
              <w:t>Proyecto regional o multirregional en beneficio de los países de la región</w:t>
            </w:r>
          </w:p>
        </w:tc>
      </w:tr>
      <w:tr w:rsidR="004D3C92" w:rsidRPr="0021762F" w14:paraId="1B19A10F" w14:textId="77777777" w:rsidTr="004D3C92">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A44311" w14:textId="77777777" w:rsidR="004D3C92" w:rsidRPr="0021762F" w:rsidRDefault="004D3C92" w:rsidP="004D3C92">
            <w:pPr>
              <w:pStyle w:val="Tabletext"/>
              <w:rPr>
                <w:b/>
                <w:sz w:val="18"/>
                <w:szCs w:val="18"/>
                <w:lang w:val="es-ES"/>
              </w:rPr>
            </w:pPr>
            <w:r w:rsidRPr="0021762F">
              <w:rPr>
                <w:b/>
                <w:sz w:val="18"/>
                <w:szCs w:val="18"/>
                <w:lang w:val="es-ES"/>
              </w:rPr>
              <w:lastRenderedPageBreak/>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ADB585" w14:textId="12799202" w:rsidR="004D3C92" w:rsidRPr="0021762F" w:rsidRDefault="004D3C92" w:rsidP="00AE2DD9">
            <w:pPr>
              <w:pStyle w:val="Tabletext"/>
              <w:rPr>
                <w:sz w:val="18"/>
                <w:szCs w:val="18"/>
                <w:lang w:val="es-ES"/>
              </w:rPr>
            </w:pPr>
            <w:r w:rsidRPr="0021762F">
              <w:rPr>
                <w:sz w:val="18"/>
                <w:szCs w:val="18"/>
                <w:lang w:val="es-ES"/>
              </w:rPr>
              <w:t>El objetivo principal del Acelerador de Iniciativas Regionales para la Innovación es aplicar un enfoque basado en ecosistemas para diseñar y fomentar proyectos a escalas nacional, regional y multirregional. Ello conlleva la aplicación de métodos reconocidos como Agile, razonamiento fundado, pensamiento sistémico y diseño centrado en el ser humano para abordar las necesidades más acuciantes, contribuir a los esfuerzos regionales y brindar apoyo a la ejecución de proyectos de desarrollo digital en el marco de Iniciativas Regionales.</w:t>
            </w:r>
          </w:p>
        </w:tc>
      </w:tr>
      <w:tr w:rsidR="003A4346" w:rsidRPr="0021762F" w14:paraId="7FC2B830" w14:textId="77777777" w:rsidTr="004D3C92">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28FE659" w14:textId="77777777" w:rsidR="003A4346" w:rsidRPr="0021762F" w:rsidRDefault="003A4346" w:rsidP="004D3C92">
            <w:pPr>
              <w:pStyle w:val="Tabletext"/>
              <w:rPr>
                <w:b/>
                <w:sz w:val="18"/>
                <w:szCs w:val="18"/>
                <w:lang w:val="es-ES"/>
              </w:rPr>
            </w:pP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584B939" w14:textId="77777777" w:rsidR="003A4346" w:rsidRPr="0021762F" w:rsidRDefault="003A4346" w:rsidP="00AE2DD9">
            <w:pPr>
              <w:pStyle w:val="Tabletext"/>
              <w:rPr>
                <w:sz w:val="18"/>
                <w:szCs w:val="18"/>
                <w:lang w:val="es-ES"/>
              </w:rPr>
            </w:pPr>
          </w:p>
        </w:tc>
      </w:tr>
      <w:tr w:rsidR="004D3C92" w:rsidRPr="0021762F" w14:paraId="19D04B86" w14:textId="77777777" w:rsidTr="004D3C92">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8E41A10" w14:textId="77777777" w:rsidR="004D3C92" w:rsidRPr="0021762F" w:rsidRDefault="004D3C92" w:rsidP="00AE2DD9">
            <w:pPr>
              <w:pStyle w:val="Tabletext"/>
              <w:jc w:val="center"/>
              <w:rPr>
                <w:b/>
                <w:sz w:val="18"/>
                <w:szCs w:val="18"/>
                <w:lang w:val="es-ES"/>
              </w:rPr>
            </w:pPr>
            <w:r w:rsidRPr="0021762F">
              <w:rPr>
                <w:b/>
                <w:sz w:val="18"/>
                <w:szCs w:val="18"/>
                <w:lang w:val="es-ES"/>
              </w:rPr>
              <w:t>7GLO25152</w:t>
            </w:r>
          </w:p>
        </w:tc>
        <w:tc>
          <w:tcPr>
            <w:tcW w:w="9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1C8BF24" w14:textId="77777777" w:rsidR="004D3C92" w:rsidRPr="0021762F" w:rsidRDefault="004D3C92" w:rsidP="004D3C92">
            <w:pPr>
              <w:pStyle w:val="Tabletext"/>
              <w:rPr>
                <w:sz w:val="18"/>
                <w:szCs w:val="18"/>
                <w:lang w:val="es-ES"/>
              </w:rPr>
            </w:pPr>
            <w:r w:rsidRPr="0021762F">
              <w:rPr>
                <w:sz w:val="18"/>
                <w:szCs w:val="18"/>
                <w:lang w:val="es-ES"/>
              </w:rPr>
              <w:t>Iniciativa sobre intercambio internacional en materia de regulación de los residuos electrónicos y participación de las empresas tecnológicas: creación de una economía circular para productos electrónicos</w:t>
            </w:r>
          </w:p>
        </w:tc>
        <w:tc>
          <w:tcPr>
            <w:tcW w:w="7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D598E10" w14:textId="77777777" w:rsidR="004D3C92" w:rsidRPr="0021762F" w:rsidRDefault="004D3C92" w:rsidP="004D3C92">
            <w:pPr>
              <w:pStyle w:val="Tabletext"/>
              <w:jc w:val="center"/>
              <w:rPr>
                <w:sz w:val="18"/>
                <w:szCs w:val="18"/>
                <w:lang w:val="es-ES"/>
              </w:rPr>
            </w:pPr>
            <w:r w:rsidRPr="0021762F">
              <w:rPr>
                <w:sz w:val="18"/>
                <w:szCs w:val="18"/>
                <w:lang w:val="es-ES"/>
              </w:rPr>
              <w:t>1 de julio de 2025</w:t>
            </w:r>
          </w:p>
        </w:tc>
        <w:tc>
          <w:tcPr>
            <w:tcW w:w="7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FABC850" w14:textId="77777777" w:rsidR="004D3C92" w:rsidRPr="0021762F" w:rsidRDefault="004D3C92" w:rsidP="004D3C92">
            <w:pPr>
              <w:pStyle w:val="Tabletext"/>
              <w:jc w:val="center"/>
              <w:rPr>
                <w:sz w:val="18"/>
                <w:szCs w:val="18"/>
                <w:lang w:val="es-ES"/>
              </w:rPr>
            </w:pPr>
            <w:r w:rsidRPr="0021762F">
              <w:rPr>
                <w:sz w:val="18"/>
                <w:szCs w:val="18"/>
                <w:lang w:val="es-ES"/>
              </w:rPr>
              <w:t>31 de diciembre de 2026</w:t>
            </w:r>
          </w:p>
        </w:tc>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C30905B" w14:textId="77777777" w:rsidR="004D3C92" w:rsidRPr="0021762F" w:rsidRDefault="004D3C92" w:rsidP="004D3C92">
            <w:pPr>
              <w:pStyle w:val="Tabletext"/>
              <w:jc w:val="center"/>
              <w:rPr>
                <w:sz w:val="18"/>
                <w:szCs w:val="18"/>
                <w:lang w:val="es-ES"/>
              </w:rPr>
            </w:pPr>
            <w:r w:rsidRPr="0021762F">
              <w:rPr>
                <w:sz w:val="18"/>
                <w:szCs w:val="18"/>
                <w:lang w:val="es-ES"/>
              </w:rPr>
              <w:t>En curso</w:t>
            </w:r>
          </w:p>
        </w:tc>
        <w:tc>
          <w:tcPr>
            <w:tcW w:w="3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E1EF774" w14:textId="77777777" w:rsidR="004D3C92" w:rsidRPr="0021762F" w:rsidRDefault="004D3C92" w:rsidP="004D3C92">
            <w:pPr>
              <w:pStyle w:val="Tabletext"/>
              <w:jc w:val="center"/>
              <w:rPr>
                <w:sz w:val="18"/>
                <w:szCs w:val="18"/>
                <w:lang w:val="es-ES"/>
              </w:rPr>
            </w:pPr>
            <w:r w:rsidRPr="0021762F">
              <w:rPr>
                <w:sz w:val="18"/>
                <w:szCs w:val="18"/>
                <w:lang w:val="es-ES"/>
              </w:rPr>
              <w:t>246 000</w:t>
            </w:r>
          </w:p>
        </w:tc>
        <w:tc>
          <w:tcPr>
            <w:tcW w:w="6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5081BD8" w14:textId="77777777" w:rsidR="004D3C92" w:rsidRPr="0021762F" w:rsidRDefault="004D3C92" w:rsidP="004D3C92">
            <w:pPr>
              <w:pStyle w:val="Tabletext"/>
              <w:jc w:val="center"/>
              <w:rPr>
                <w:sz w:val="18"/>
                <w:szCs w:val="18"/>
                <w:lang w:val="es-ES"/>
              </w:rPr>
            </w:pPr>
            <w:r w:rsidRPr="0021762F">
              <w:rPr>
                <w:sz w:val="18"/>
                <w:szCs w:val="18"/>
                <w:lang w:val="es-ES"/>
              </w:rPr>
              <w:t>Agencia Presidencial para la Cooperación Internacional de Colombia</w:t>
            </w:r>
          </w:p>
        </w:tc>
        <w:tc>
          <w:tcPr>
            <w:tcW w:w="6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E3E258A" w14:textId="77777777" w:rsidR="004D3C92" w:rsidRPr="0021762F" w:rsidRDefault="004D3C92" w:rsidP="004D3C92">
            <w:pPr>
              <w:pStyle w:val="Tabletext"/>
              <w:rPr>
                <w:sz w:val="18"/>
                <w:szCs w:val="18"/>
                <w:lang w:val="es-ES"/>
              </w:rPr>
            </w:pPr>
            <w:r w:rsidRPr="0021762F">
              <w:rPr>
                <w:sz w:val="18"/>
                <w:szCs w:val="18"/>
                <w:lang w:val="es-ES"/>
              </w:rPr>
              <w:t>Res. 16 de la CMDT</w:t>
            </w:r>
          </w:p>
          <w:p w14:paraId="13E23C96" w14:textId="31331E83" w:rsidR="004D3C92" w:rsidRPr="0021762F" w:rsidRDefault="004D3C92" w:rsidP="004D3C92">
            <w:pPr>
              <w:pStyle w:val="Tabletext"/>
              <w:rPr>
                <w:sz w:val="18"/>
                <w:szCs w:val="18"/>
                <w:lang w:val="es-ES"/>
              </w:rPr>
            </w:pPr>
            <w:r w:rsidRPr="0021762F">
              <w:rPr>
                <w:sz w:val="18"/>
                <w:szCs w:val="18"/>
                <w:lang w:val="es-ES"/>
              </w:rPr>
              <w:t>Res. 45 de la CMDT</w:t>
            </w:r>
          </w:p>
        </w:tc>
      </w:tr>
      <w:tr w:rsidR="004D3C92" w:rsidRPr="0021762F" w14:paraId="33FF7470" w14:textId="77777777" w:rsidTr="004D3C92">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6EE091A" w14:textId="77777777" w:rsidR="004D3C92" w:rsidRPr="0021762F" w:rsidRDefault="004D3C92" w:rsidP="004D3C92">
            <w:pPr>
              <w:pStyle w:val="Tabletext"/>
              <w:rPr>
                <w:b/>
                <w:sz w:val="18"/>
                <w:szCs w:val="18"/>
                <w:lang w:val="es-ES"/>
              </w:rPr>
            </w:pPr>
            <w:r w:rsidRPr="0021762F">
              <w:rPr>
                <w:b/>
                <w:sz w:val="18"/>
                <w:szCs w:val="18"/>
                <w:lang w:val="es-ES"/>
              </w:rPr>
              <w:t>Países beneficiarios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4E017D7" w14:textId="7FC1CAF7" w:rsidR="004D3C92" w:rsidRPr="0021762F" w:rsidRDefault="004D3C92" w:rsidP="00AE2DD9">
            <w:pPr>
              <w:pStyle w:val="Tabletext"/>
              <w:rPr>
                <w:sz w:val="18"/>
                <w:szCs w:val="18"/>
                <w:lang w:val="es-ES"/>
              </w:rPr>
            </w:pPr>
            <w:r w:rsidRPr="0021762F">
              <w:rPr>
                <w:sz w:val="18"/>
                <w:szCs w:val="18"/>
                <w:lang w:val="es-ES"/>
              </w:rPr>
              <w:t>Colombia, Dominicana (República), India, Nigeria, Filipinas, Sudafricana (Rep.)</w:t>
            </w:r>
          </w:p>
        </w:tc>
      </w:tr>
      <w:tr w:rsidR="004D3C92" w:rsidRPr="0021762F" w14:paraId="7DA25790" w14:textId="77777777" w:rsidTr="004D3C92">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A22C4A7" w14:textId="77777777" w:rsidR="004D3C92" w:rsidRPr="0021762F" w:rsidRDefault="004D3C92" w:rsidP="004D3C92">
            <w:pPr>
              <w:pStyle w:val="Tabletext"/>
              <w:rPr>
                <w:b/>
                <w:sz w:val="18"/>
                <w:szCs w:val="18"/>
                <w:lang w:val="es-ES"/>
              </w:rPr>
            </w:pPr>
            <w:r w:rsidRPr="0021762F">
              <w:rPr>
                <w:b/>
                <w:sz w:val="18"/>
                <w:szCs w:val="18"/>
                <w:lang w:val="es-ES"/>
              </w:rPr>
              <w:t>Logros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2DF1DF2" w14:textId="77777777" w:rsidR="004D3C92" w:rsidRPr="0021762F" w:rsidRDefault="004D3C92" w:rsidP="00AE2DD9">
            <w:pPr>
              <w:pStyle w:val="Tabletext"/>
              <w:rPr>
                <w:sz w:val="18"/>
                <w:szCs w:val="18"/>
                <w:lang w:val="es-ES"/>
              </w:rPr>
            </w:pPr>
            <w:r w:rsidRPr="0021762F">
              <w:rPr>
                <w:sz w:val="18"/>
                <w:szCs w:val="18"/>
                <w:lang w:val="es-ES"/>
              </w:rPr>
              <w:t>Se prevé que el proyecto contribuya a mejorar la capacidad y las herramientas disponibles de las administraciones beneficiarias para mejorar las medidas reglamentarias destinadas a abordar los residuos electrónicos y facilitar la transición a una economía circular para los productos electrónicos en sus respectivos países. Ello se logrará mediante las siguientes actividades:</w:t>
            </w:r>
          </w:p>
          <w:p w14:paraId="548CC09A" w14:textId="218C24CC" w:rsidR="004D3C92" w:rsidRPr="0021762F" w:rsidRDefault="004D3C92" w:rsidP="00AE2DD9">
            <w:pPr>
              <w:pStyle w:val="Tabletext"/>
              <w:rPr>
                <w:sz w:val="18"/>
                <w:szCs w:val="18"/>
                <w:lang w:val="es-ES"/>
              </w:rPr>
            </w:pPr>
            <w:r w:rsidRPr="0021762F">
              <w:rPr>
                <w:sz w:val="18"/>
                <w:szCs w:val="18"/>
                <w:lang w:val="es-ES"/>
              </w:rPr>
              <w:t>•</w:t>
            </w:r>
            <w:r w:rsidRPr="0021762F">
              <w:rPr>
                <w:sz w:val="18"/>
                <w:szCs w:val="18"/>
                <w:lang w:val="es-ES"/>
              </w:rPr>
              <w:tab/>
              <w:t>Identificación de perfiles técnicos previos a la organización de un viaje didáctico sobre el sistema de gestión posterior al consumo de productos electrónicos.</w:t>
            </w:r>
          </w:p>
          <w:p w14:paraId="36C5BF2B" w14:textId="750F6076" w:rsidR="004D3C92" w:rsidRPr="0021762F" w:rsidRDefault="004D3C92" w:rsidP="00AE2DD9">
            <w:pPr>
              <w:pStyle w:val="Tabletext"/>
              <w:ind w:left="284" w:hanging="284"/>
              <w:rPr>
                <w:sz w:val="18"/>
                <w:szCs w:val="18"/>
                <w:lang w:val="es-ES"/>
              </w:rPr>
            </w:pPr>
            <w:r w:rsidRPr="0021762F">
              <w:rPr>
                <w:sz w:val="18"/>
                <w:szCs w:val="18"/>
                <w:lang w:val="es-ES"/>
              </w:rPr>
              <w:t>•</w:t>
            </w:r>
            <w:r w:rsidRPr="0021762F">
              <w:rPr>
                <w:sz w:val="18"/>
                <w:szCs w:val="18"/>
                <w:lang w:val="es-ES"/>
              </w:rPr>
              <w:tab/>
              <w:t>Organización de seminarios web posteriores a dicho viaje para analizar prácticas idóneas en el sistema de gestión posterior al consumo de productos electrónicos en los países participantes.</w:t>
            </w:r>
          </w:p>
          <w:p w14:paraId="5B43ABB0" w14:textId="69F47C8F" w:rsidR="004D3C92" w:rsidRPr="0021762F" w:rsidRDefault="004D3C92" w:rsidP="00AE2DD9">
            <w:pPr>
              <w:pStyle w:val="Tabletext"/>
              <w:rPr>
                <w:sz w:val="18"/>
                <w:szCs w:val="18"/>
                <w:lang w:val="es-ES"/>
              </w:rPr>
            </w:pPr>
            <w:r w:rsidRPr="0021762F">
              <w:rPr>
                <w:sz w:val="18"/>
                <w:szCs w:val="18"/>
                <w:lang w:val="es-ES"/>
              </w:rPr>
              <w:t>•</w:t>
            </w:r>
            <w:r w:rsidRPr="0021762F">
              <w:rPr>
                <w:sz w:val="18"/>
                <w:szCs w:val="18"/>
                <w:lang w:val="es-ES"/>
              </w:rPr>
              <w:tab/>
              <w:t>Realización de un viaje didáctico con asociados técnicos para adquirir conocimientos en Pretoria (Sudáfrica) y Nueva Delhi (India).</w:t>
            </w:r>
          </w:p>
          <w:p w14:paraId="4E1E5B53" w14:textId="635B7727" w:rsidR="004D3C92" w:rsidRPr="0021762F" w:rsidRDefault="004D3C92" w:rsidP="00AE2DD9">
            <w:pPr>
              <w:pStyle w:val="Tabletext"/>
              <w:ind w:left="284" w:hanging="284"/>
              <w:rPr>
                <w:sz w:val="18"/>
                <w:szCs w:val="18"/>
                <w:lang w:val="es-ES"/>
              </w:rPr>
            </w:pPr>
            <w:r w:rsidRPr="0021762F">
              <w:rPr>
                <w:sz w:val="18"/>
                <w:szCs w:val="18"/>
                <w:lang w:val="es-ES"/>
              </w:rPr>
              <w:t>•</w:t>
            </w:r>
            <w:r w:rsidRPr="0021762F">
              <w:rPr>
                <w:sz w:val="18"/>
                <w:szCs w:val="18"/>
                <w:lang w:val="es-ES"/>
              </w:rPr>
              <w:tab/>
              <w:t>Puesta a disposición de un conjunto de herramientas para responsables políticos a través de los sitios web de APC Colombia y la UIT, disponible en inglés, español, francés y portugués, así como para los miembros de la UIT en todas las regiones.</w:t>
            </w:r>
          </w:p>
        </w:tc>
      </w:tr>
    </w:tbl>
    <w:p w14:paraId="045C5024" w14:textId="6EFF8D57" w:rsidR="00216779" w:rsidRPr="0021762F" w:rsidRDefault="00216779" w:rsidP="00137EFF">
      <w:pPr>
        <w:pStyle w:val="Heading3"/>
        <w:spacing w:after="120"/>
        <w:rPr>
          <w:lang w:val="es-ES"/>
        </w:rPr>
      </w:pPr>
      <w:r w:rsidRPr="0021762F">
        <w:rPr>
          <w:lang w:val="es-ES"/>
        </w:rPr>
        <w:lastRenderedPageBreak/>
        <w:t>IR: ASP 5</w:t>
      </w:r>
      <w:r w:rsidR="00960D2E" w:rsidRPr="0021762F">
        <w:rPr>
          <w:lang w:val="es-ES"/>
        </w:rPr>
        <w:t xml:space="preserve"> – </w:t>
      </w:r>
      <w:r w:rsidRPr="0021762F">
        <w:rPr>
          <w:lang w:val="es-ES"/>
        </w:rPr>
        <w:t>Contribuir a un ecosistema de tecnologías de la información y la comunicación seguro y resiliente</w:t>
      </w:r>
    </w:p>
    <w:tbl>
      <w:tblPr>
        <w:tblW w:w="5011" w:type="pct"/>
        <w:tblLayout w:type="fixed"/>
        <w:tblCellMar>
          <w:left w:w="0" w:type="dxa"/>
          <w:right w:w="0" w:type="dxa"/>
        </w:tblCellMar>
        <w:tblLook w:val="04A0" w:firstRow="1" w:lastRow="0" w:firstColumn="1" w:lastColumn="0" w:noHBand="0" w:noVBand="1"/>
      </w:tblPr>
      <w:tblGrid>
        <w:gridCol w:w="1229"/>
        <w:gridCol w:w="3352"/>
        <w:gridCol w:w="1238"/>
        <w:gridCol w:w="1235"/>
        <w:gridCol w:w="1235"/>
        <w:gridCol w:w="1322"/>
        <w:gridCol w:w="2580"/>
        <w:gridCol w:w="1844"/>
      </w:tblGrid>
      <w:tr w:rsidR="00AE2DD9" w:rsidRPr="0021762F" w14:paraId="762DC44A" w14:textId="77777777" w:rsidTr="00CD028C">
        <w:trPr>
          <w:tblHeader/>
        </w:trPr>
        <w:tc>
          <w:tcPr>
            <w:tcW w:w="438" w:type="pct"/>
            <w:shd w:val="clear" w:color="auto" w:fill="004B96"/>
            <w:tcMar>
              <w:top w:w="75" w:type="dxa"/>
              <w:left w:w="75" w:type="dxa"/>
              <w:bottom w:w="75" w:type="dxa"/>
              <w:right w:w="75" w:type="dxa"/>
            </w:tcMar>
            <w:vAlign w:val="center"/>
            <w:hideMark/>
          </w:tcPr>
          <w:p w14:paraId="647B25C8" w14:textId="3B6FFE9A" w:rsidR="00AE2DD9" w:rsidRPr="0021762F" w:rsidRDefault="00AE2DD9" w:rsidP="00AE2DD9">
            <w:pPr>
              <w:pStyle w:val="Tablehead"/>
              <w:rPr>
                <w:color w:val="FFFFFF" w:themeColor="background1"/>
                <w:sz w:val="18"/>
                <w:szCs w:val="18"/>
                <w:lang w:val="es-ES"/>
              </w:rPr>
            </w:pPr>
            <w:r w:rsidRPr="0021762F">
              <w:rPr>
                <w:color w:val="FFFFFF" w:themeColor="background1"/>
                <w:sz w:val="18"/>
                <w:szCs w:val="18"/>
                <w:lang w:val="es-ES"/>
              </w:rPr>
              <w:t>N.º de proyecto</w:t>
            </w:r>
          </w:p>
        </w:tc>
        <w:tc>
          <w:tcPr>
            <w:tcW w:w="1194" w:type="pct"/>
            <w:shd w:val="clear" w:color="auto" w:fill="004B96"/>
            <w:tcMar>
              <w:top w:w="75" w:type="dxa"/>
              <w:left w:w="75" w:type="dxa"/>
              <w:bottom w:w="75" w:type="dxa"/>
              <w:right w:w="75" w:type="dxa"/>
            </w:tcMar>
            <w:vAlign w:val="center"/>
            <w:hideMark/>
          </w:tcPr>
          <w:p w14:paraId="6365460A" w14:textId="77777777" w:rsidR="00AE2DD9" w:rsidRPr="0021762F" w:rsidRDefault="00AE2DD9" w:rsidP="00AE2DD9">
            <w:pPr>
              <w:pStyle w:val="Tablehead"/>
              <w:rPr>
                <w:color w:val="FFFFFF" w:themeColor="background1"/>
                <w:sz w:val="18"/>
                <w:szCs w:val="18"/>
                <w:lang w:val="es-ES"/>
              </w:rPr>
            </w:pPr>
            <w:r w:rsidRPr="0021762F">
              <w:rPr>
                <w:color w:val="FFFFFF" w:themeColor="background1"/>
                <w:sz w:val="18"/>
                <w:szCs w:val="18"/>
                <w:lang w:val="es-ES"/>
              </w:rPr>
              <w:t>Título</w:t>
            </w:r>
          </w:p>
        </w:tc>
        <w:tc>
          <w:tcPr>
            <w:tcW w:w="441" w:type="pct"/>
            <w:shd w:val="clear" w:color="auto" w:fill="004B96"/>
            <w:tcMar>
              <w:top w:w="75" w:type="dxa"/>
              <w:left w:w="75" w:type="dxa"/>
              <w:bottom w:w="75" w:type="dxa"/>
              <w:right w:w="75" w:type="dxa"/>
            </w:tcMar>
            <w:vAlign w:val="center"/>
            <w:hideMark/>
          </w:tcPr>
          <w:p w14:paraId="3F3CEC69" w14:textId="77777777" w:rsidR="00AE2DD9" w:rsidRPr="0021762F" w:rsidRDefault="00AE2DD9" w:rsidP="00AE2DD9">
            <w:pPr>
              <w:pStyle w:val="Tablehead"/>
              <w:rPr>
                <w:color w:val="FFFFFF" w:themeColor="background1"/>
                <w:sz w:val="18"/>
                <w:szCs w:val="18"/>
                <w:lang w:val="es-ES"/>
              </w:rPr>
            </w:pPr>
            <w:r w:rsidRPr="0021762F">
              <w:rPr>
                <w:color w:val="FFFFFF" w:themeColor="background1"/>
                <w:sz w:val="18"/>
                <w:szCs w:val="18"/>
                <w:lang w:val="es-ES"/>
              </w:rPr>
              <w:t>Fecha de inicio</w:t>
            </w:r>
          </w:p>
        </w:tc>
        <w:tc>
          <w:tcPr>
            <w:tcW w:w="440" w:type="pct"/>
            <w:shd w:val="clear" w:color="auto" w:fill="004B96"/>
            <w:tcMar>
              <w:top w:w="75" w:type="dxa"/>
              <w:left w:w="75" w:type="dxa"/>
              <w:bottom w:w="75" w:type="dxa"/>
              <w:right w:w="75" w:type="dxa"/>
            </w:tcMar>
            <w:vAlign w:val="center"/>
            <w:hideMark/>
          </w:tcPr>
          <w:p w14:paraId="1F465EE0" w14:textId="77777777" w:rsidR="00AE2DD9" w:rsidRPr="0021762F" w:rsidRDefault="00AE2DD9" w:rsidP="00AE2DD9">
            <w:pPr>
              <w:pStyle w:val="Tablehead"/>
              <w:rPr>
                <w:color w:val="FFFFFF" w:themeColor="background1"/>
                <w:sz w:val="18"/>
                <w:szCs w:val="18"/>
                <w:lang w:val="es-ES"/>
              </w:rPr>
            </w:pPr>
            <w:r w:rsidRPr="0021762F">
              <w:rPr>
                <w:color w:val="FFFFFF" w:themeColor="background1"/>
                <w:sz w:val="18"/>
                <w:szCs w:val="18"/>
                <w:lang w:val="es-ES"/>
              </w:rPr>
              <w:t>Fecha de finalización</w:t>
            </w:r>
          </w:p>
        </w:tc>
        <w:tc>
          <w:tcPr>
            <w:tcW w:w="440" w:type="pct"/>
            <w:shd w:val="clear" w:color="auto" w:fill="004B96"/>
            <w:tcMar>
              <w:top w:w="75" w:type="dxa"/>
              <w:left w:w="75" w:type="dxa"/>
              <w:bottom w:w="75" w:type="dxa"/>
              <w:right w:w="75" w:type="dxa"/>
            </w:tcMar>
            <w:vAlign w:val="center"/>
            <w:hideMark/>
          </w:tcPr>
          <w:p w14:paraId="69B26BF9" w14:textId="77777777" w:rsidR="00AE2DD9" w:rsidRPr="0021762F" w:rsidRDefault="00AE2DD9" w:rsidP="00AE2DD9">
            <w:pPr>
              <w:pStyle w:val="Tablehead"/>
              <w:rPr>
                <w:color w:val="FFFFFF" w:themeColor="background1"/>
                <w:sz w:val="18"/>
                <w:szCs w:val="18"/>
                <w:lang w:val="es-ES"/>
              </w:rPr>
            </w:pPr>
            <w:r w:rsidRPr="0021762F">
              <w:rPr>
                <w:color w:val="FFFFFF" w:themeColor="background1"/>
                <w:sz w:val="18"/>
                <w:szCs w:val="18"/>
                <w:lang w:val="es-ES"/>
              </w:rPr>
              <w:t>Situación</w:t>
            </w:r>
          </w:p>
        </w:tc>
        <w:tc>
          <w:tcPr>
            <w:tcW w:w="471" w:type="pct"/>
            <w:shd w:val="clear" w:color="auto" w:fill="004B96"/>
            <w:tcMar>
              <w:top w:w="75" w:type="dxa"/>
              <w:left w:w="75" w:type="dxa"/>
              <w:bottom w:w="75" w:type="dxa"/>
              <w:right w:w="75" w:type="dxa"/>
            </w:tcMar>
            <w:vAlign w:val="center"/>
            <w:hideMark/>
          </w:tcPr>
          <w:p w14:paraId="7CE51CED" w14:textId="24E56CBB" w:rsidR="00AE2DD9" w:rsidRPr="0021762F" w:rsidRDefault="00AE2DD9" w:rsidP="00AE2DD9">
            <w:pPr>
              <w:pStyle w:val="Tablehead"/>
              <w:rPr>
                <w:color w:val="FFFFFF" w:themeColor="background1"/>
                <w:sz w:val="18"/>
                <w:szCs w:val="18"/>
                <w:lang w:val="es-ES"/>
              </w:rPr>
            </w:pPr>
            <w:r w:rsidRPr="0021762F">
              <w:rPr>
                <w:color w:val="FFFFFF" w:themeColor="background1"/>
                <w:sz w:val="18"/>
                <w:szCs w:val="18"/>
                <w:lang w:val="es-ES"/>
              </w:rPr>
              <w:t>Fondos</w:t>
            </w:r>
            <w:r w:rsidR="0021762F">
              <w:rPr>
                <w:color w:val="FFFFFF" w:themeColor="background1"/>
                <w:sz w:val="18"/>
                <w:szCs w:val="18"/>
                <w:lang w:val="es-ES"/>
              </w:rPr>
              <w:t xml:space="preserve"> </w:t>
            </w:r>
            <w:r w:rsidRPr="0021762F">
              <w:rPr>
                <w:color w:val="FFFFFF" w:themeColor="background1"/>
                <w:sz w:val="18"/>
                <w:szCs w:val="18"/>
                <w:lang w:val="es-ES"/>
              </w:rPr>
              <w:t>totales</w:t>
            </w:r>
            <w:r w:rsidRPr="0021762F">
              <w:rPr>
                <w:color w:val="FFFFFF" w:themeColor="background1"/>
                <w:sz w:val="18"/>
                <w:szCs w:val="18"/>
                <w:lang w:val="es-ES"/>
              </w:rPr>
              <w:br/>
              <w:t>(CHF)</w:t>
            </w:r>
          </w:p>
        </w:tc>
        <w:tc>
          <w:tcPr>
            <w:tcW w:w="919" w:type="pct"/>
            <w:shd w:val="clear" w:color="auto" w:fill="004B96"/>
            <w:tcMar>
              <w:top w:w="75" w:type="dxa"/>
              <w:left w:w="75" w:type="dxa"/>
              <w:bottom w:w="75" w:type="dxa"/>
              <w:right w:w="75" w:type="dxa"/>
            </w:tcMar>
            <w:vAlign w:val="center"/>
            <w:hideMark/>
          </w:tcPr>
          <w:p w14:paraId="7C939865" w14:textId="77777777" w:rsidR="00AE2DD9" w:rsidRPr="0021762F" w:rsidRDefault="00AE2DD9" w:rsidP="00AE2DD9">
            <w:pPr>
              <w:pStyle w:val="Tablehead"/>
              <w:rPr>
                <w:color w:val="FFFFFF" w:themeColor="background1"/>
                <w:sz w:val="18"/>
                <w:szCs w:val="18"/>
                <w:lang w:val="es-ES"/>
              </w:rPr>
            </w:pPr>
            <w:r w:rsidRPr="0021762F">
              <w:rPr>
                <w:color w:val="FFFFFF" w:themeColor="background1"/>
                <w:sz w:val="18"/>
                <w:szCs w:val="18"/>
                <w:lang w:val="es-ES"/>
              </w:rPr>
              <w:t>Organismo de cooperación</w:t>
            </w:r>
          </w:p>
        </w:tc>
        <w:tc>
          <w:tcPr>
            <w:tcW w:w="657" w:type="pct"/>
            <w:shd w:val="clear" w:color="auto" w:fill="004B96"/>
            <w:tcMar>
              <w:top w:w="75" w:type="dxa"/>
              <w:left w:w="75" w:type="dxa"/>
              <w:bottom w:w="75" w:type="dxa"/>
              <w:right w:w="75" w:type="dxa"/>
            </w:tcMar>
            <w:vAlign w:val="center"/>
            <w:hideMark/>
          </w:tcPr>
          <w:p w14:paraId="454A54E6" w14:textId="05BE3FAD" w:rsidR="00AE2DD9" w:rsidRPr="0021762F" w:rsidRDefault="00AE2DD9" w:rsidP="00AE2DD9">
            <w:pPr>
              <w:pStyle w:val="Tablehead"/>
              <w:rPr>
                <w:color w:val="FFFFFF" w:themeColor="background1"/>
                <w:sz w:val="18"/>
                <w:szCs w:val="18"/>
                <w:lang w:val="es-ES"/>
              </w:rPr>
            </w:pPr>
            <w:r w:rsidRPr="0021762F">
              <w:rPr>
                <w:color w:val="FFFFFF" w:themeColor="background1"/>
                <w:sz w:val="18"/>
                <w:szCs w:val="18"/>
                <w:lang w:val="es-ES"/>
              </w:rPr>
              <w:t>Resolución de la CMDT aplicada</w:t>
            </w:r>
          </w:p>
        </w:tc>
      </w:tr>
      <w:tr w:rsidR="00AE2DD9" w:rsidRPr="0021762F" w14:paraId="1134545F" w14:textId="77777777" w:rsidTr="00CD028C">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D043BE" w14:textId="77777777" w:rsidR="00AE2DD9" w:rsidRPr="0021762F" w:rsidRDefault="00AE2DD9" w:rsidP="00AE2DD9">
            <w:pPr>
              <w:pStyle w:val="Tabletext"/>
              <w:jc w:val="center"/>
              <w:rPr>
                <w:b/>
                <w:sz w:val="18"/>
                <w:szCs w:val="18"/>
                <w:lang w:val="es-ES"/>
              </w:rPr>
            </w:pPr>
            <w:r w:rsidRPr="0021762F">
              <w:rPr>
                <w:b/>
                <w:sz w:val="18"/>
                <w:szCs w:val="18"/>
                <w:lang w:val="es-ES"/>
              </w:rPr>
              <w:t>7RAS23073</w:t>
            </w:r>
          </w:p>
        </w:tc>
        <w:tc>
          <w:tcPr>
            <w:tcW w:w="11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C3A969" w14:textId="77777777" w:rsidR="00AE2DD9" w:rsidRPr="0021762F" w:rsidRDefault="00AE2DD9" w:rsidP="00AE2DD9">
            <w:pPr>
              <w:pStyle w:val="Tabletext"/>
              <w:rPr>
                <w:sz w:val="18"/>
                <w:szCs w:val="18"/>
                <w:lang w:val="es-ES"/>
              </w:rPr>
            </w:pPr>
            <w:r w:rsidRPr="0021762F">
              <w:rPr>
                <w:sz w:val="18"/>
                <w:szCs w:val="18"/>
                <w:lang w:val="es-ES"/>
              </w:rPr>
              <w:t>Caminos hacia la ciberseguridad en el Pacífico</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4715BB" w14:textId="428979DB" w:rsidR="00AE2DD9" w:rsidRPr="0021762F" w:rsidRDefault="00AE2DD9" w:rsidP="00AE2DD9">
            <w:pPr>
              <w:pStyle w:val="Tabletext"/>
              <w:jc w:val="center"/>
              <w:rPr>
                <w:sz w:val="18"/>
                <w:szCs w:val="18"/>
                <w:lang w:val="es-ES"/>
              </w:rPr>
            </w:pPr>
            <w:r w:rsidRPr="0021762F">
              <w:rPr>
                <w:sz w:val="18"/>
                <w:szCs w:val="18"/>
                <w:lang w:val="es-ES"/>
              </w:rPr>
              <w:t>1 de diciembre de 2023</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19990C" w14:textId="77777777" w:rsidR="00AE2DD9" w:rsidRPr="0021762F" w:rsidRDefault="00AE2DD9" w:rsidP="00AE2DD9">
            <w:pPr>
              <w:pStyle w:val="Tabletext"/>
              <w:jc w:val="center"/>
              <w:rPr>
                <w:sz w:val="18"/>
                <w:szCs w:val="18"/>
                <w:lang w:val="es-ES"/>
              </w:rPr>
            </w:pPr>
            <w:r w:rsidRPr="0021762F">
              <w:rPr>
                <w:sz w:val="18"/>
                <w:szCs w:val="18"/>
                <w:lang w:val="es-ES"/>
              </w:rPr>
              <w:t>30 de junio de 2026</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1153C7" w14:textId="77777777" w:rsidR="00AE2DD9" w:rsidRPr="0021762F" w:rsidRDefault="00AE2DD9" w:rsidP="00AE2DD9">
            <w:pPr>
              <w:pStyle w:val="Tabletext"/>
              <w:jc w:val="center"/>
              <w:rPr>
                <w:sz w:val="18"/>
                <w:szCs w:val="18"/>
                <w:lang w:val="es-ES"/>
              </w:rPr>
            </w:pPr>
            <w:r w:rsidRPr="0021762F">
              <w:rPr>
                <w:sz w:val="18"/>
                <w:szCs w:val="18"/>
                <w:lang w:val="es-ES"/>
              </w:rPr>
              <w:t>En curso</w:t>
            </w:r>
          </w:p>
        </w:tc>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C7BAC8" w14:textId="77777777" w:rsidR="00AE2DD9" w:rsidRPr="0021762F" w:rsidRDefault="00AE2DD9" w:rsidP="00AE2DD9">
            <w:pPr>
              <w:pStyle w:val="Tabletext"/>
              <w:jc w:val="center"/>
              <w:rPr>
                <w:sz w:val="18"/>
                <w:szCs w:val="18"/>
                <w:lang w:val="es-ES"/>
              </w:rPr>
            </w:pPr>
            <w:r w:rsidRPr="0021762F">
              <w:rPr>
                <w:sz w:val="18"/>
                <w:szCs w:val="18"/>
                <w:lang w:val="es-ES"/>
              </w:rPr>
              <w:t>164 438</w:t>
            </w:r>
          </w:p>
        </w:tc>
        <w:tc>
          <w:tcPr>
            <w:tcW w:w="9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555B0E" w14:textId="77777777" w:rsidR="00AE2DD9" w:rsidRPr="0021762F" w:rsidRDefault="00AE2DD9" w:rsidP="00AE2DD9">
            <w:pPr>
              <w:pStyle w:val="Tabletext"/>
              <w:jc w:val="center"/>
              <w:rPr>
                <w:sz w:val="18"/>
                <w:szCs w:val="18"/>
                <w:lang w:val="es-ES"/>
              </w:rPr>
            </w:pPr>
            <w:r w:rsidRPr="0021762F">
              <w:rPr>
                <w:sz w:val="18"/>
                <w:szCs w:val="18"/>
                <w:lang w:val="es-ES"/>
              </w:rPr>
              <w:t>Ministerio del Interior y Comunicaciones (MIC), Gobierno de Japón</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78F088" w14:textId="7442960C" w:rsidR="00AE2DD9" w:rsidRPr="0021762F" w:rsidRDefault="00AE2DD9" w:rsidP="00AE2DD9">
            <w:pPr>
              <w:pStyle w:val="Tabletext"/>
              <w:rPr>
                <w:sz w:val="18"/>
                <w:szCs w:val="18"/>
                <w:lang w:val="es-ES"/>
              </w:rPr>
            </w:pPr>
            <w:r w:rsidRPr="0021762F">
              <w:rPr>
                <w:sz w:val="18"/>
                <w:szCs w:val="18"/>
                <w:lang w:val="es-ES"/>
              </w:rPr>
              <w:t>Res. 45 de la CMDT</w:t>
            </w:r>
          </w:p>
        </w:tc>
      </w:tr>
      <w:tr w:rsidR="00AE2DD9" w:rsidRPr="0021762F" w14:paraId="57F805C5" w14:textId="77777777" w:rsidTr="00AE2DD9">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957530" w14:textId="77777777" w:rsidR="00AE2DD9" w:rsidRPr="0021762F" w:rsidRDefault="00AE2DD9" w:rsidP="00AE2DD9">
            <w:pPr>
              <w:pStyle w:val="Tabletext"/>
              <w:rPr>
                <w:b/>
                <w:sz w:val="18"/>
                <w:szCs w:val="18"/>
                <w:lang w:val="es-ES"/>
              </w:rPr>
            </w:pPr>
            <w:r w:rsidRPr="0021762F">
              <w:rPr>
                <w:b/>
                <w:sz w:val="18"/>
                <w:szCs w:val="18"/>
                <w:lang w:val="es-ES"/>
              </w:rPr>
              <w:t>Países beneficiarios</w:t>
            </w:r>
          </w:p>
        </w:tc>
        <w:tc>
          <w:tcPr>
            <w:tcW w:w="45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BD8083" w14:textId="24692C84" w:rsidR="00AE2DD9" w:rsidRPr="0021762F" w:rsidRDefault="00AE2DD9" w:rsidP="00AE2DD9">
            <w:pPr>
              <w:pStyle w:val="Tabletext"/>
              <w:rPr>
                <w:sz w:val="18"/>
                <w:szCs w:val="18"/>
                <w:lang w:val="es-ES"/>
              </w:rPr>
            </w:pPr>
            <w:r w:rsidRPr="0021762F">
              <w:rPr>
                <w:sz w:val="18"/>
                <w:szCs w:val="18"/>
                <w:lang w:val="es-ES"/>
              </w:rPr>
              <w:t>Fiji, Kiribati, Marshall (Islas), Micronesia, Palau, Papua Nueva Guinea, Samoa, Salomón (Islas), Tonga, Tuvalu, Vanuatu</w:t>
            </w:r>
          </w:p>
        </w:tc>
      </w:tr>
      <w:tr w:rsidR="00AE2DD9" w:rsidRPr="0021762F" w14:paraId="44789301" w14:textId="77777777" w:rsidTr="00AE2DD9">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022AC9" w14:textId="77777777" w:rsidR="00AE2DD9" w:rsidRPr="0021762F" w:rsidRDefault="00AE2DD9" w:rsidP="00AE2DD9">
            <w:pPr>
              <w:pStyle w:val="Tabletext"/>
              <w:rPr>
                <w:b/>
                <w:sz w:val="18"/>
                <w:szCs w:val="18"/>
                <w:lang w:val="es-ES"/>
              </w:rPr>
            </w:pPr>
            <w:r w:rsidRPr="0021762F">
              <w:rPr>
                <w:b/>
                <w:sz w:val="18"/>
                <w:szCs w:val="18"/>
                <w:lang w:val="es-ES"/>
              </w:rPr>
              <w:t>Resultados y logros previstos</w:t>
            </w:r>
          </w:p>
        </w:tc>
        <w:tc>
          <w:tcPr>
            <w:tcW w:w="45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B304127" w14:textId="77777777" w:rsidR="00AE2DD9" w:rsidRPr="0021762F" w:rsidRDefault="00AE2DD9" w:rsidP="00AE2DD9">
            <w:pPr>
              <w:pStyle w:val="Tabletext"/>
              <w:rPr>
                <w:sz w:val="18"/>
                <w:szCs w:val="18"/>
                <w:lang w:val="es-ES"/>
              </w:rPr>
            </w:pPr>
            <w:r w:rsidRPr="0021762F">
              <w:rPr>
                <w:sz w:val="18"/>
                <w:szCs w:val="18"/>
                <w:lang w:val="es-ES"/>
              </w:rPr>
              <w:t>El proyecto logró mejorar la capacidad del personal dedicado a la ciberseguridad en los Estados Miembros insulares del Pacífico mediante la formación de profesionales certificados en ciberseguridad y el fomento de las capacidades técnicas de los administradores de TI y redes. Ello se logró mediante la creación de un programa certificado de desarrollo de capacidades en ciberseguridad, cuyo objetivo fue desarrollar y mejorar las competencias en ciberseguridad de los profesionales principiantes y facilitar la creación de oportunidades de prácticas y profesionales en este campo.</w:t>
            </w:r>
          </w:p>
          <w:p w14:paraId="754050BA" w14:textId="77777777" w:rsidR="00AE2DD9" w:rsidRPr="0021762F" w:rsidRDefault="00AE2DD9" w:rsidP="00AE2DD9">
            <w:pPr>
              <w:pStyle w:val="Tabletext"/>
              <w:rPr>
                <w:sz w:val="18"/>
                <w:szCs w:val="18"/>
                <w:lang w:val="es-ES"/>
              </w:rPr>
            </w:pPr>
            <w:r w:rsidRPr="0021762F">
              <w:rPr>
                <w:sz w:val="18"/>
                <w:szCs w:val="18"/>
                <w:lang w:val="es-ES"/>
              </w:rPr>
              <w:t>Entre las actividades clave cabe destacar la negociación de asociaciones con instituciones académicas para el programa de formación homologado, el diseño del programa de formación para las fases 1 y 2 con APNIC, la Fundación APNIC y las instituciones académicas conexas, así como la identificación de oportunidades de prácticas y experiencia laboral en la fase 3 para los grupos homologados. El proyecto también estableció los criterios de selección de los candidatos, dio a conocer una convocatoria abierta para los candidatos y seleccionó a grupos de candidatos.</w:t>
            </w:r>
          </w:p>
          <w:p w14:paraId="3F65EE6D" w14:textId="77777777" w:rsidR="00AE2DD9" w:rsidRPr="0021762F" w:rsidRDefault="00AE2DD9" w:rsidP="00AE2DD9">
            <w:pPr>
              <w:pStyle w:val="Tabletext"/>
              <w:rPr>
                <w:sz w:val="18"/>
                <w:szCs w:val="18"/>
                <w:lang w:val="es-ES"/>
              </w:rPr>
            </w:pPr>
            <w:r w:rsidRPr="0021762F">
              <w:rPr>
                <w:sz w:val="18"/>
                <w:szCs w:val="18"/>
                <w:lang w:val="es-ES"/>
              </w:rPr>
              <w:t>La formación se llevó a cabo en dos fases: la fase 1 consistió en una formación previa en línea y la fase 2 en una formación presencial, tras la cual se expidieron certificados académicos a los graduados. Además, se constituyó una comunidad de grupos homologados a través de una plataforma en línea, y la fase 3 consistió en la realización de prácticas o experiencias laborales.</w:t>
            </w:r>
          </w:p>
        </w:tc>
      </w:tr>
      <w:tr w:rsidR="00AE2DD9" w:rsidRPr="0021762F" w14:paraId="519860B5" w14:textId="77777777" w:rsidTr="00AE2DD9">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AC6B2C" w14:textId="77777777" w:rsidR="00AE2DD9" w:rsidRPr="0021762F" w:rsidRDefault="00AE2DD9" w:rsidP="00AE2DD9">
            <w:pPr>
              <w:pStyle w:val="Tabletext"/>
              <w:jc w:val="center"/>
              <w:rPr>
                <w:b/>
                <w:sz w:val="18"/>
                <w:szCs w:val="18"/>
                <w:lang w:val="es-ES"/>
              </w:rPr>
            </w:pPr>
          </w:p>
        </w:tc>
      </w:tr>
      <w:tr w:rsidR="00AE2DD9" w:rsidRPr="0021762F" w14:paraId="1FF624DF" w14:textId="77777777" w:rsidTr="00CD028C">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C2E4E8" w14:textId="5D5B173B" w:rsidR="00AE2DD9" w:rsidRPr="0021762F" w:rsidRDefault="00AE2DD9" w:rsidP="00AE2DD9">
            <w:pPr>
              <w:pStyle w:val="Tabletext"/>
              <w:jc w:val="center"/>
              <w:rPr>
                <w:b/>
                <w:sz w:val="18"/>
                <w:szCs w:val="18"/>
                <w:lang w:val="es-ES"/>
              </w:rPr>
            </w:pPr>
            <w:r w:rsidRPr="0021762F">
              <w:rPr>
                <w:b/>
                <w:sz w:val="18"/>
                <w:szCs w:val="18"/>
                <w:lang w:val="es-ES"/>
              </w:rPr>
              <w:t>7RAS24074</w:t>
            </w:r>
          </w:p>
        </w:tc>
        <w:tc>
          <w:tcPr>
            <w:tcW w:w="11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D47A5D" w14:textId="55E6AEAC" w:rsidR="00AE2DD9" w:rsidRPr="0021762F" w:rsidRDefault="00AE2DD9" w:rsidP="00AE2DD9">
            <w:pPr>
              <w:pStyle w:val="Tabletext"/>
              <w:rPr>
                <w:sz w:val="18"/>
                <w:szCs w:val="18"/>
                <w:lang w:val="es-ES"/>
              </w:rPr>
            </w:pPr>
            <w:r w:rsidRPr="0021762F">
              <w:rPr>
                <w:sz w:val="18"/>
                <w:szCs w:val="18"/>
                <w:lang w:val="es-ES"/>
              </w:rPr>
              <w:t xml:space="preserve">Mejora de la infraestructura digital y de la asequibilidad del acceso a servicios de TIC en Asia y el Pacífico – Fase 2 </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6712B6" w14:textId="77777777" w:rsidR="00AE2DD9" w:rsidRPr="0021762F" w:rsidRDefault="00AE2DD9" w:rsidP="00AE2DD9">
            <w:pPr>
              <w:pStyle w:val="Tabletext"/>
              <w:jc w:val="center"/>
              <w:rPr>
                <w:sz w:val="18"/>
                <w:szCs w:val="18"/>
                <w:lang w:val="es-ES"/>
              </w:rPr>
            </w:pPr>
            <w:r w:rsidRPr="0021762F">
              <w:rPr>
                <w:sz w:val="18"/>
                <w:szCs w:val="18"/>
                <w:lang w:val="es-ES"/>
              </w:rPr>
              <w:t>1 de enero de 2024</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458A30" w14:textId="77777777" w:rsidR="00AE2DD9" w:rsidRPr="0021762F" w:rsidRDefault="00AE2DD9" w:rsidP="00AE2DD9">
            <w:pPr>
              <w:pStyle w:val="Tabletext"/>
              <w:jc w:val="center"/>
              <w:rPr>
                <w:sz w:val="18"/>
                <w:szCs w:val="18"/>
                <w:lang w:val="es-ES"/>
              </w:rPr>
            </w:pPr>
            <w:r w:rsidRPr="0021762F">
              <w:rPr>
                <w:sz w:val="18"/>
                <w:szCs w:val="18"/>
                <w:lang w:val="es-ES"/>
              </w:rPr>
              <w:t>30 de septiembre de 2026</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D32483" w14:textId="77777777" w:rsidR="00AE2DD9" w:rsidRPr="0021762F" w:rsidRDefault="00AE2DD9" w:rsidP="00AE2DD9">
            <w:pPr>
              <w:pStyle w:val="Tabletext"/>
              <w:jc w:val="center"/>
              <w:rPr>
                <w:sz w:val="18"/>
                <w:szCs w:val="18"/>
                <w:lang w:val="es-ES"/>
              </w:rPr>
            </w:pPr>
            <w:r w:rsidRPr="0021762F">
              <w:rPr>
                <w:sz w:val="18"/>
                <w:szCs w:val="18"/>
                <w:lang w:val="es-ES"/>
              </w:rPr>
              <w:t>En curso</w:t>
            </w:r>
          </w:p>
        </w:tc>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2C7D98" w14:textId="77777777" w:rsidR="00AE2DD9" w:rsidRPr="0021762F" w:rsidRDefault="00AE2DD9" w:rsidP="00AE2DD9">
            <w:pPr>
              <w:pStyle w:val="Tabletext"/>
              <w:jc w:val="center"/>
              <w:rPr>
                <w:sz w:val="18"/>
                <w:szCs w:val="18"/>
                <w:lang w:val="es-ES"/>
              </w:rPr>
            </w:pPr>
            <w:r w:rsidRPr="0021762F">
              <w:rPr>
                <w:sz w:val="18"/>
                <w:szCs w:val="18"/>
                <w:lang w:val="es-ES"/>
              </w:rPr>
              <w:t>159 938</w:t>
            </w:r>
          </w:p>
        </w:tc>
        <w:tc>
          <w:tcPr>
            <w:tcW w:w="9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DB1F69" w14:textId="77777777" w:rsidR="00AE2DD9" w:rsidRPr="0021762F" w:rsidRDefault="00AE2DD9" w:rsidP="00AE2DD9">
            <w:pPr>
              <w:pStyle w:val="Tabletext"/>
              <w:jc w:val="center"/>
              <w:rPr>
                <w:sz w:val="18"/>
                <w:szCs w:val="18"/>
                <w:lang w:val="es-ES"/>
              </w:rPr>
            </w:pPr>
            <w:r w:rsidRPr="0021762F">
              <w:rPr>
                <w:sz w:val="18"/>
                <w:szCs w:val="18"/>
                <w:lang w:val="es-ES"/>
              </w:rPr>
              <w:t>Ministerio del Interior y Comunicaciones (MIC), Gobierno de Japón</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F7055A" w14:textId="77777777" w:rsidR="00AE2DD9" w:rsidRPr="0021762F" w:rsidRDefault="00AE2DD9" w:rsidP="00AE2DD9">
            <w:pPr>
              <w:pStyle w:val="Tabletext"/>
              <w:rPr>
                <w:sz w:val="18"/>
                <w:szCs w:val="18"/>
                <w:lang w:val="es-ES"/>
              </w:rPr>
            </w:pPr>
            <w:r w:rsidRPr="0021762F">
              <w:rPr>
                <w:sz w:val="18"/>
                <w:szCs w:val="18"/>
                <w:lang w:val="es-ES"/>
              </w:rPr>
              <w:t>Res. 17 de la CMDT</w:t>
            </w:r>
          </w:p>
          <w:p w14:paraId="7791C539" w14:textId="1E94F9D5" w:rsidR="00AE2DD9" w:rsidRPr="0021762F" w:rsidRDefault="00AE2DD9" w:rsidP="00AE2DD9">
            <w:pPr>
              <w:pStyle w:val="Tabletext"/>
              <w:rPr>
                <w:sz w:val="18"/>
                <w:szCs w:val="18"/>
                <w:lang w:val="es-ES"/>
              </w:rPr>
            </w:pPr>
            <w:r w:rsidRPr="0021762F">
              <w:rPr>
                <w:sz w:val="18"/>
                <w:szCs w:val="18"/>
                <w:lang w:val="es-ES"/>
              </w:rPr>
              <w:t>Res. 34 de la CMDT</w:t>
            </w:r>
          </w:p>
        </w:tc>
      </w:tr>
      <w:tr w:rsidR="00AE2DD9" w:rsidRPr="0021762F" w14:paraId="0EB15F26" w14:textId="77777777" w:rsidTr="00AE2DD9">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F153FB" w14:textId="77777777" w:rsidR="00AE2DD9" w:rsidRPr="0021762F" w:rsidRDefault="00AE2DD9" w:rsidP="00AE2DD9">
            <w:pPr>
              <w:pStyle w:val="Tabletext"/>
              <w:rPr>
                <w:b/>
                <w:sz w:val="18"/>
                <w:szCs w:val="18"/>
                <w:lang w:val="es-ES"/>
              </w:rPr>
            </w:pPr>
            <w:r w:rsidRPr="0021762F">
              <w:rPr>
                <w:b/>
                <w:sz w:val="18"/>
                <w:szCs w:val="18"/>
                <w:lang w:val="es-ES"/>
              </w:rPr>
              <w:t>Países beneficiarios (incluidos los de otras regiones)</w:t>
            </w:r>
          </w:p>
        </w:tc>
        <w:tc>
          <w:tcPr>
            <w:tcW w:w="45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2F9D47" w14:textId="15B42F00" w:rsidR="00AE2DD9" w:rsidRPr="0021762F" w:rsidRDefault="00AE2DD9" w:rsidP="00AE2DD9">
            <w:pPr>
              <w:pStyle w:val="Tabletext"/>
              <w:rPr>
                <w:sz w:val="18"/>
                <w:szCs w:val="18"/>
                <w:lang w:val="es-ES"/>
              </w:rPr>
            </w:pPr>
            <w:r w:rsidRPr="0021762F">
              <w:rPr>
                <w:sz w:val="18"/>
                <w:szCs w:val="18"/>
                <w:lang w:val="es-ES"/>
              </w:rPr>
              <w:t>Proyecto regional o multirregional en beneficio de los países de la región</w:t>
            </w:r>
          </w:p>
        </w:tc>
      </w:tr>
      <w:tr w:rsidR="00AE2DD9" w:rsidRPr="0021762F" w14:paraId="14C73C5F" w14:textId="77777777" w:rsidTr="00AE2DD9">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9BEAAE" w14:textId="77777777" w:rsidR="00AE2DD9" w:rsidRPr="0021762F" w:rsidRDefault="00AE2DD9" w:rsidP="00AE2DD9">
            <w:pPr>
              <w:pStyle w:val="Tabletext"/>
              <w:rPr>
                <w:b/>
                <w:sz w:val="18"/>
                <w:szCs w:val="18"/>
                <w:lang w:val="es-ES"/>
              </w:rPr>
            </w:pPr>
            <w:r w:rsidRPr="0021762F">
              <w:rPr>
                <w:b/>
                <w:sz w:val="18"/>
                <w:szCs w:val="18"/>
                <w:lang w:val="es-ES"/>
              </w:rPr>
              <w:t>Resultados y logros previstos</w:t>
            </w:r>
          </w:p>
        </w:tc>
        <w:tc>
          <w:tcPr>
            <w:tcW w:w="45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86DFB1" w14:textId="3C7BCB32" w:rsidR="00AE2DD9" w:rsidRPr="0021762F" w:rsidRDefault="00AE2DD9" w:rsidP="00AE2DD9">
            <w:pPr>
              <w:pStyle w:val="Tabletext"/>
              <w:rPr>
                <w:sz w:val="18"/>
                <w:szCs w:val="18"/>
                <w:lang w:val="es-ES"/>
              </w:rPr>
            </w:pPr>
            <w:r w:rsidRPr="0021762F">
              <w:rPr>
                <w:sz w:val="18"/>
                <w:szCs w:val="18"/>
                <w:lang w:val="es-ES"/>
              </w:rPr>
              <w:t>El proyecto se encuentra actualmente en fase de ejecución y ha logrado los siguientes resultados:</w:t>
            </w:r>
          </w:p>
          <w:p w14:paraId="164051E9" w14:textId="742F1FD7" w:rsidR="00AE2DD9" w:rsidRPr="0021762F" w:rsidRDefault="00AE2DD9" w:rsidP="00AE2DD9">
            <w:pPr>
              <w:pStyle w:val="Tabletext"/>
              <w:ind w:left="284" w:hanging="284"/>
              <w:rPr>
                <w:sz w:val="18"/>
                <w:szCs w:val="18"/>
                <w:lang w:val="es-ES"/>
              </w:rPr>
            </w:pPr>
            <w:r w:rsidRPr="0021762F">
              <w:rPr>
                <w:sz w:val="18"/>
                <w:szCs w:val="18"/>
                <w:lang w:val="es-ES"/>
              </w:rPr>
              <w:t>–</w:t>
            </w:r>
            <w:r w:rsidRPr="0021762F">
              <w:rPr>
                <w:sz w:val="18"/>
                <w:szCs w:val="18"/>
                <w:lang w:val="es-ES"/>
              </w:rPr>
              <w:tab/>
              <w:t>Evaluación de deficiencias a escala nacional en materia de resiliencia de las infraestructuras, preparación, asequibilidad de servicios e iniciativa EW4ALL para Tonga y las Islas Salomón, con aplicación en Kiribati; validación en curso por las partes interesadas nacionales de Samoa y Maldivas.</w:t>
            </w:r>
          </w:p>
          <w:p w14:paraId="6D9A0E3F" w14:textId="043F8BCC" w:rsidR="00AE2DD9" w:rsidRPr="0021762F" w:rsidRDefault="00AE2DD9" w:rsidP="00AE2DD9">
            <w:pPr>
              <w:pStyle w:val="Tabletext"/>
              <w:rPr>
                <w:sz w:val="18"/>
                <w:szCs w:val="18"/>
                <w:lang w:val="es-ES"/>
              </w:rPr>
            </w:pPr>
            <w:r w:rsidRPr="0021762F">
              <w:rPr>
                <w:sz w:val="18"/>
                <w:szCs w:val="18"/>
                <w:lang w:val="es-ES"/>
              </w:rPr>
              <w:t>–</w:t>
            </w:r>
            <w:r w:rsidRPr="0021762F">
              <w:rPr>
                <w:sz w:val="18"/>
                <w:szCs w:val="18"/>
                <w:lang w:val="es-ES"/>
              </w:rPr>
              <w:tab/>
              <w:t>Actualización del Plan Nacional de Telecomunicaciones de Emergencia (PNTE) para Fiyi y presentación al Grupo Nacional de Telecomunicaciones de Emergencia.</w:t>
            </w:r>
          </w:p>
          <w:p w14:paraId="3C930B7F" w14:textId="4EE583C6" w:rsidR="00AE2DD9" w:rsidRPr="0021762F" w:rsidRDefault="00AE2DD9" w:rsidP="00AE2DD9">
            <w:pPr>
              <w:pStyle w:val="Tabletext"/>
              <w:rPr>
                <w:sz w:val="18"/>
                <w:szCs w:val="18"/>
                <w:lang w:val="es-ES"/>
              </w:rPr>
            </w:pPr>
            <w:r w:rsidRPr="0021762F">
              <w:rPr>
                <w:sz w:val="18"/>
                <w:szCs w:val="18"/>
                <w:lang w:val="es-ES"/>
              </w:rPr>
              <w:lastRenderedPageBreak/>
              <w:t>–</w:t>
            </w:r>
            <w:r w:rsidRPr="0021762F">
              <w:rPr>
                <w:sz w:val="18"/>
                <w:szCs w:val="18"/>
                <w:lang w:val="es-ES"/>
              </w:rPr>
              <w:tab/>
              <w:t>Desarrollo del PNTE para Tuvalu, previa consulta con las partes interesadas.</w:t>
            </w:r>
          </w:p>
          <w:p w14:paraId="02FF3CAC" w14:textId="4EE68C14" w:rsidR="00AE2DD9" w:rsidRPr="0021762F" w:rsidRDefault="00AE2DD9" w:rsidP="00AE2DD9">
            <w:pPr>
              <w:pStyle w:val="Tabletext"/>
              <w:ind w:left="284" w:hanging="284"/>
              <w:rPr>
                <w:sz w:val="18"/>
                <w:szCs w:val="18"/>
                <w:lang w:val="es-ES"/>
              </w:rPr>
            </w:pPr>
            <w:r w:rsidRPr="0021762F">
              <w:rPr>
                <w:sz w:val="18"/>
                <w:szCs w:val="18"/>
                <w:lang w:val="es-ES"/>
              </w:rPr>
              <w:t>–</w:t>
            </w:r>
            <w:r w:rsidRPr="0021762F">
              <w:rPr>
                <w:sz w:val="18"/>
                <w:szCs w:val="18"/>
                <w:lang w:val="es-ES"/>
              </w:rPr>
              <w:tab/>
              <w:t xml:space="preserve">Promoción del proyecto a través de la página web </w:t>
            </w:r>
            <w:hyperlink r:id="rId30" w:tgtFrame="_blank" w:history="1">
              <w:r w:rsidRPr="0021762F">
                <w:rPr>
                  <w:rStyle w:val="Hyperlink"/>
                  <w:sz w:val="18"/>
                  <w:szCs w:val="18"/>
                  <w:lang w:val="es-ES"/>
                </w:rPr>
                <w:t>https://www.itu.int/en/ITU-D/Regional-Presence/AsiaPacific/Pages/Projects/MIC%20Phase%202%20%287RAS24074%29/main.</w:t>
              </w:r>
            </w:hyperlink>
            <w:r w:rsidRPr="0021762F">
              <w:rPr>
                <w:rStyle w:val="Hyperlink"/>
                <w:sz w:val="18"/>
                <w:szCs w:val="18"/>
                <w:lang w:val="es-ES"/>
              </w:rPr>
              <w:t>aspx</w:t>
            </w:r>
            <w:r w:rsidRPr="0021762F">
              <w:rPr>
                <w:sz w:val="18"/>
                <w:szCs w:val="18"/>
                <w:lang w:val="es-ES"/>
              </w:rPr>
              <w:t>.</w:t>
            </w:r>
          </w:p>
        </w:tc>
      </w:tr>
      <w:tr w:rsidR="003A4346" w:rsidRPr="0021762F" w14:paraId="13628A72" w14:textId="77777777" w:rsidTr="00AE2DD9">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0429E36" w14:textId="77777777" w:rsidR="003A4346" w:rsidRPr="0021762F" w:rsidRDefault="003A4346" w:rsidP="00AE2DD9">
            <w:pPr>
              <w:pStyle w:val="Tabletext"/>
              <w:rPr>
                <w:b/>
                <w:sz w:val="18"/>
                <w:szCs w:val="18"/>
                <w:lang w:val="es-ES"/>
              </w:rPr>
            </w:pPr>
          </w:p>
        </w:tc>
        <w:tc>
          <w:tcPr>
            <w:tcW w:w="45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6BC5DAD" w14:textId="77777777" w:rsidR="003A4346" w:rsidRPr="0021762F" w:rsidRDefault="003A4346" w:rsidP="00AE2DD9">
            <w:pPr>
              <w:pStyle w:val="Tabletext"/>
              <w:rPr>
                <w:sz w:val="18"/>
                <w:szCs w:val="18"/>
                <w:lang w:val="es-ES"/>
              </w:rPr>
            </w:pPr>
          </w:p>
        </w:tc>
      </w:tr>
      <w:tr w:rsidR="00AE2DD9" w:rsidRPr="0021762F" w14:paraId="35DA2BA6" w14:textId="77777777" w:rsidTr="00CD028C">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C627BF" w14:textId="0A97089B" w:rsidR="00AE2DD9" w:rsidRPr="0021762F" w:rsidRDefault="00AE2DD9" w:rsidP="00AE2DD9">
            <w:pPr>
              <w:pStyle w:val="Tabletext"/>
              <w:jc w:val="center"/>
              <w:rPr>
                <w:b/>
                <w:sz w:val="18"/>
                <w:szCs w:val="18"/>
                <w:lang w:val="es-ES"/>
              </w:rPr>
            </w:pPr>
            <w:r w:rsidRPr="0021762F">
              <w:rPr>
                <w:b/>
                <w:sz w:val="18"/>
                <w:szCs w:val="18"/>
                <w:lang w:val="es-ES"/>
              </w:rPr>
              <w:t>7RAS24075</w:t>
            </w:r>
          </w:p>
        </w:tc>
        <w:tc>
          <w:tcPr>
            <w:tcW w:w="11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EFB3BC" w14:textId="77777777" w:rsidR="00AE2DD9" w:rsidRPr="0021762F" w:rsidRDefault="00AE2DD9" w:rsidP="00AE2DD9">
            <w:pPr>
              <w:pStyle w:val="Tabletext"/>
              <w:rPr>
                <w:sz w:val="18"/>
                <w:szCs w:val="18"/>
                <w:lang w:val="es-ES"/>
              </w:rPr>
            </w:pPr>
            <w:r w:rsidRPr="0021762F">
              <w:rPr>
                <w:sz w:val="18"/>
                <w:szCs w:val="18"/>
                <w:lang w:val="es-ES"/>
              </w:rPr>
              <w:t>Creación de una economía circular para los productos electrónicos y eléctricos en Tailandia y Mongolia</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CF1C1F" w14:textId="77777777" w:rsidR="00AE2DD9" w:rsidRPr="0021762F" w:rsidRDefault="00AE2DD9" w:rsidP="00AE2DD9">
            <w:pPr>
              <w:pStyle w:val="Tabletext"/>
              <w:jc w:val="center"/>
              <w:rPr>
                <w:sz w:val="18"/>
                <w:szCs w:val="18"/>
                <w:lang w:val="es-ES"/>
              </w:rPr>
            </w:pPr>
            <w:r w:rsidRPr="0021762F">
              <w:rPr>
                <w:sz w:val="18"/>
                <w:szCs w:val="18"/>
                <w:lang w:val="es-ES"/>
              </w:rPr>
              <w:t>31 de enero de 2024</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76AF98" w14:textId="77777777" w:rsidR="00AE2DD9" w:rsidRPr="0021762F" w:rsidRDefault="00AE2DD9" w:rsidP="00AE2DD9">
            <w:pPr>
              <w:pStyle w:val="Tabletext"/>
              <w:jc w:val="center"/>
              <w:rPr>
                <w:sz w:val="18"/>
                <w:szCs w:val="18"/>
                <w:lang w:val="es-ES"/>
              </w:rPr>
            </w:pPr>
            <w:r w:rsidRPr="0021762F">
              <w:rPr>
                <w:sz w:val="18"/>
                <w:szCs w:val="18"/>
                <w:lang w:val="es-ES"/>
              </w:rPr>
              <w:t>15 de marzo de 2026</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3B4E5C" w14:textId="77777777" w:rsidR="00AE2DD9" w:rsidRPr="0021762F" w:rsidRDefault="00AE2DD9" w:rsidP="00AE2DD9">
            <w:pPr>
              <w:pStyle w:val="Tabletext"/>
              <w:jc w:val="center"/>
              <w:rPr>
                <w:sz w:val="18"/>
                <w:szCs w:val="18"/>
                <w:lang w:val="es-ES"/>
              </w:rPr>
            </w:pPr>
            <w:r w:rsidRPr="0021762F">
              <w:rPr>
                <w:sz w:val="18"/>
                <w:szCs w:val="18"/>
                <w:lang w:val="es-ES"/>
              </w:rPr>
              <w:t>En curso</w:t>
            </w:r>
          </w:p>
        </w:tc>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39E7BB" w14:textId="77777777" w:rsidR="00AE2DD9" w:rsidRPr="0021762F" w:rsidRDefault="00AE2DD9" w:rsidP="00AE2DD9">
            <w:pPr>
              <w:pStyle w:val="Tabletext"/>
              <w:jc w:val="center"/>
              <w:rPr>
                <w:sz w:val="18"/>
                <w:szCs w:val="18"/>
                <w:lang w:val="es-ES"/>
              </w:rPr>
            </w:pPr>
            <w:r w:rsidRPr="0021762F">
              <w:rPr>
                <w:sz w:val="18"/>
                <w:szCs w:val="18"/>
                <w:lang w:val="es-ES"/>
              </w:rPr>
              <w:t>270 230</w:t>
            </w:r>
          </w:p>
        </w:tc>
        <w:tc>
          <w:tcPr>
            <w:tcW w:w="9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7BAF47" w14:textId="77777777" w:rsidR="00AE2DD9" w:rsidRPr="0021762F" w:rsidRDefault="00AE2DD9" w:rsidP="00AE2DD9">
            <w:pPr>
              <w:pStyle w:val="Tabletext"/>
              <w:jc w:val="center"/>
              <w:rPr>
                <w:sz w:val="18"/>
                <w:szCs w:val="18"/>
                <w:lang w:val="es-ES"/>
              </w:rPr>
            </w:pPr>
            <w:r w:rsidRPr="0021762F">
              <w:rPr>
                <w:sz w:val="18"/>
                <w:szCs w:val="18"/>
                <w:lang w:val="es-ES"/>
              </w:rPr>
              <w:t>Departamento de Infraestructuras, Transporte, Desarrollo Regional, Comunicaciones, Deporte y Artes de Australia (DITRDCSA)</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CDE70D" w14:textId="09957968" w:rsidR="00AE2DD9" w:rsidRPr="0021762F" w:rsidRDefault="00AE2DD9" w:rsidP="00AE2DD9">
            <w:pPr>
              <w:pStyle w:val="Tabletext"/>
              <w:rPr>
                <w:sz w:val="18"/>
                <w:szCs w:val="18"/>
                <w:lang w:val="es-ES"/>
              </w:rPr>
            </w:pPr>
            <w:r w:rsidRPr="0021762F">
              <w:rPr>
                <w:sz w:val="18"/>
                <w:szCs w:val="18"/>
                <w:lang w:val="es-ES"/>
              </w:rPr>
              <w:t>Res. 66 de la CMDT</w:t>
            </w:r>
          </w:p>
        </w:tc>
      </w:tr>
      <w:tr w:rsidR="00AE2DD9" w:rsidRPr="0021762F" w14:paraId="25A4EB26" w14:textId="77777777" w:rsidTr="00AE2DD9">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C93CE6" w14:textId="77777777" w:rsidR="00AE2DD9" w:rsidRPr="0021762F" w:rsidRDefault="00AE2DD9" w:rsidP="00AE2DD9">
            <w:pPr>
              <w:pStyle w:val="Tabletext"/>
              <w:rPr>
                <w:b/>
                <w:sz w:val="18"/>
                <w:szCs w:val="18"/>
                <w:lang w:val="es-ES"/>
              </w:rPr>
            </w:pPr>
            <w:r w:rsidRPr="0021762F">
              <w:rPr>
                <w:b/>
                <w:sz w:val="18"/>
                <w:szCs w:val="18"/>
                <w:lang w:val="es-ES"/>
              </w:rPr>
              <w:t xml:space="preserve">Países beneficiarios </w:t>
            </w:r>
          </w:p>
        </w:tc>
        <w:tc>
          <w:tcPr>
            <w:tcW w:w="45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3202DE" w14:textId="1B4FABE6" w:rsidR="00AE2DD9" w:rsidRPr="0021762F" w:rsidRDefault="00AE2DD9" w:rsidP="00AE2DD9">
            <w:pPr>
              <w:pStyle w:val="Tabletext"/>
              <w:rPr>
                <w:sz w:val="18"/>
                <w:szCs w:val="18"/>
                <w:lang w:val="es-ES"/>
              </w:rPr>
            </w:pPr>
            <w:r w:rsidRPr="0021762F">
              <w:rPr>
                <w:sz w:val="18"/>
                <w:szCs w:val="18"/>
                <w:lang w:val="es-ES"/>
              </w:rPr>
              <w:t>Mongolia, Tailandia</w:t>
            </w:r>
          </w:p>
        </w:tc>
      </w:tr>
      <w:tr w:rsidR="00AE2DD9" w:rsidRPr="0021762F" w14:paraId="4A30E6B2" w14:textId="77777777" w:rsidTr="00AE2DD9">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DDC4E1" w14:textId="77777777" w:rsidR="00AE2DD9" w:rsidRPr="0021762F" w:rsidRDefault="00AE2DD9" w:rsidP="00AE2DD9">
            <w:pPr>
              <w:pStyle w:val="Tabletext"/>
              <w:rPr>
                <w:b/>
                <w:sz w:val="18"/>
                <w:szCs w:val="18"/>
                <w:lang w:val="es-ES"/>
              </w:rPr>
            </w:pPr>
            <w:r w:rsidRPr="0021762F">
              <w:rPr>
                <w:b/>
                <w:sz w:val="18"/>
                <w:szCs w:val="18"/>
                <w:lang w:val="es-ES"/>
              </w:rPr>
              <w:t>Resultados y logros previstos</w:t>
            </w:r>
          </w:p>
        </w:tc>
        <w:tc>
          <w:tcPr>
            <w:tcW w:w="45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BC82087" w14:textId="54CC0D28" w:rsidR="00AE2DD9" w:rsidRPr="0021762F" w:rsidRDefault="00AE2DD9" w:rsidP="00AE2DD9">
            <w:pPr>
              <w:pStyle w:val="Tabletext"/>
              <w:rPr>
                <w:sz w:val="18"/>
                <w:szCs w:val="18"/>
                <w:lang w:val="es-ES"/>
              </w:rPr>
            </w:pPr>
            <w:r w:rsidRPr="0021762F">
              <w:rPr>
                <w:sz w:val="18"/>
                <w:szCs w:val="18"/>
                <w:lang w:val="es-ES"/>
              </w:rPr>
              <w:t>El Programa Conjunto prevé alcanzar los siguientes resultados:</w:t>
            </w:r>
          </w:p>
          <w:p w14:paraId="2794D2A1" w14:textId="0F745230" w:rsidR="00AE2DD9" w:rsidRPr="0021762F" w:rsidRDefault="00AE2DD9" w:rsidP="00AE2DD9">
            <w:pPr>
              <w:pStyle w:val="Tabletext"/>
              <w:rPr>
                <w:sz w:val="18"/>
                <w:szCs w:val="18"/>
                <w:lang w:val="es-ES"/>
              </w:rPr>
            </w:pPr>
            <w:r w:rsidRPr="0021762F">
              <w:rPr>
                <w:sz w:val="18"/>
                <w:szCs w:val="18"/>
                <w:lang w:val="es-ES"/>
              </w:rPr>
              <w:t>–</w:t>
            </w:r>
            <w:r w:rsidRPr="0021762F">
              <w:rPr>
                <w:sz w:val="18"/>
                <w:szCs w:val="18"/>
                <w:lang w:val="es-ES"/>
              </w:rPr>
              <w:tab/>
              <w:t>Elaboración de marcos jurídicos y normativos para promover la diversificación económica y el trabajo decente.</w:t>
            </w:r>
          </w:p>
          <w:p w14:paraId="1361406F" w14:textId="36F46C78" w:rsidR="00AE2DD9" w:rsidRPr="0021762F" w:rsidRDefault="00AE2DD9" w:rsidP="00AE2DD9">
            <w:pPr>
              <w:pStyle w:val="Tabletext"/>
              <w:rPr>
                <w:sz w:val="18"/>
                <w:szCs w:val="18"/>
                <w:lang w:val="es-ES"/>
              </w:rPr>
            </w:pPr>
            <w:r w:rsidRPr="0021762F">
              <w:rPr>
                <w:sz w:val="18"/>
                <w:szCs w:val="18"/>
                <w:lang w:val="es-ES"/>
              </w:rPr>
              <w:t>–</w:t>
            </w:r>
            <w:r w:rsidRPr="0021762F">
              <w:rPr>
                <w:sz w:val="18"/>
                <w:szCs w:val="18"/>
                <w:lang w:val="es-ES"/>
              </w:rPr>
              <w:tab/>
              <w:t>Desarrollo empresarial resiliente y sostenible en la economía formal.</w:t>
            </w:r>
          </w:p>
          <w:p w14:paraId="14F1A2EA" w14:textId="59F21614" w:rsidR="00AE2DD9" w:rsidRPr="0021762F" w:rsidRDefault="00AE2DD9" w:rsidP="00AE2DD9">
            <w:pPr>
              <w:pStyle w:val="Tabletext"/>
              <w:rPr>
                <w:sz w:val="18"/>
                <w:szCs w:val="18"/>
                <w:lang w:val="es-ES"/>
              </w:rPr>
            </w:pPr>
            <w:r w:rsidRPr="0021762F">
              <w:rPr>
                <w:sz w:val="18"/>
                <w:szCs w:val="18"/>
                <w:lang w:val="es-ES"/>
              </w:rPr>
              <w:t>–</w:t>
            </w:r>
            <w:r w:rsidRPr="0021762F">
              <w:rPr>
                <w:sz w:val="18"/>
                <w:szCs w:val="18"/>
                <w:lang w:val="es-ES"/>
              </w:rPr>
              <w:tab/>
              <w:t>Mejora del acceso a los servicios y las competencias digitales para las comunidades aisladas vulnerables.</w:t>
            </w:r>
          </w:p>
          <w:p w14:paraId="1503B484" w14:textId="3745D8FB" w:rsidR="00AE2DD9" w:rsidRPr="0021762F" w:rsidRDefault="00AE2DD9" w:rsidP="00AE2DD9">
            <w:pPr>
              <w:pStyle w:val="Tabletext"/>
              <w:rPr>
                <w:sz w:val="18"/>
                <w:szCs w:val="18"/>
                <w:lang w:val="es-ES"/>
              </w:rPr>
            </w:pPr>
            <w:r w:rsidRPr="0021762F">
              <w:rPr>
                <w:sz w:val="18"/>
                <w:szCs w:val="18"/>
                <w:lang w:val="es-ES"/>
              </w:rPr>
              <w:t>–</w:t>
            </w:r>
            <w:r w:rsidRPr="0021762F">
              <w:rPr>
                <w:sz w:val="18"/>
                <w:szCs w:val="18"/>
                <w:lang w:val="es-ES"/>
              </w:rPr>
              <w:tab/>
              <w:t>Aumento de la resiliencia de las comunidades mediante la diversificación económica y la transformación digital.</w:t>
            </w:r>
          </w:p>
        </w:tc>
      </w:tr>
      <w:tr w:rsidR="00AE2DD9" w:rsidRPr="0021762F" w14:paraId="4CE84FA3" w14:textId="77777777" w:rsidTr="00AE2DD9">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0F2416" w14:textId="77777777" w:rsidR="00AE2DD9" w:rsidRPr="0021762F" w:rsidRDefault="00AE2DD9" w:rsidP="00AE2DD9">
            <w:pPr>
              <w:pStyle w:val="Tabletext"/>
              <w:jc w:val="center"/>
              <w:rPr>
                <w:b/>
                <w:sz w:val="18"/>
                <w:szCs w:val="18"/>
                <w:lang w:val="es-ES"/>
              </w:rPr>
            </w:pPr>
          </w:p>
        </w:tc>
      </w:tr>
      <w:tr w:rsidR="00AE2DD9" w:rsidRPr="0021762F" w14:paraId="3F8791C9" w14:textId="77777777" w:rsidTr="00CD028C">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43EC6C" w14:textId="77777777" w:rsidR="00AE2DD9" w:rsidRPr="0021762F" w:rsidRDefault="00AE2DD9" w:rsidP="00AE2DD9">
            <w:pPr>
              <w:pStyle w:val="Tabletext"/>
              <w:jc w:val="center"/>
              <w:rPr>
                <w:b/>
                <w:sz w:val="18"/>
                <w:szCs w:val="18"/>
                <w:lang w:val="es-ES"/>
              </w:rPr>
            </w:pPr>
            <w:r w:rsidRPr="0021762F">
              <w:rPr>
                <w:b/>
                <w:sz w:val="18"/>
                <w:szCs w:val="18"/>
                <w:lang w:val="es-ES"/>
              </w:rPr>
              <w:t>9BHU24005</w:t>
            </w:r>
          </w:p>
        </w:tc>
        <w:tc>
          <w:tcPr>
            <w:tcW w:w="11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D1944B" w14:textId="77777777" w:rsidR="00AE2DD9" w:rsidRPr="0021762F" w:rsidRDefault="00AE2DD9" w:rsidP="00AE2DD9">
            <w:pPr>
              <w:pStyle w:val="Tabletext"/>
              <w:rPr>
                <w:sz w:val="18"/>
                <w:szCs w:val="18"/>
                <w:lang w:val="es-ES"/>
              </w:rPr>
            </w:pPr>
            <w:r w:rsidRPr="0021762F">
              <w:rPr>
                <w:sz w:val="18"/>
                <w:szCs w:val="18"/>
                <w:lang w:val="es-ES"/>
              </w:rPr>
              <w:t>Capacitación de funcionarios butaneses en materia de ciberseguridad</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32EFC4" w14:textId="77777777" w:rsidR="00AE2DD9" w:rsidRPr="0021762F" w:rsidRDefault="00AE2DD9" w:rsidP="00AE2DD9">
            <w:pPr>
              <w:pStyle w:val="Tabletext"/>
              <w:jc w:val="center"/>
              <w:rPr>
                <w:sz w:val="18"/>
                <w:szCs w:val="18"/>
                <w:lang w:val="es-ES"/>
              </w:rPr>
            </w:pPr>
            <w:r w:rsidRPr="0021762F">
              <w:rPr>
                <w:sz w:val="18"/>
                <w:szCs w:val="18"/>
                <w:lang w:val="es-ES"/>
              </w:rPr>
              <w:t>6 de enero de 2025</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2508F7" w14:textId="77777777" w:rsidR="00AE2DD9" w:rsidRPr="0021762F" w:rsidRDefault="00AE2DD9" w:rsidP="00AE2DD9">
            <w:pPr>
              <w:pStyle w:val="Tabletext"/>
              <w:jc w:val="center"/>
              <w:rPr>
                <w:sz w:val="18"/>
                <w:szCs w:val="18"/>
                <w:lang w:val="es-ES"/>
              </w:rPr>
            </w:pPr>
            <w:r w:rsidRPr="0021762F">
              <w:rPr>
                <w:sz w:val="18"/>
                <w:szCs w:val="18"/>
                <w:lang w:val="es-ES"/>
              </w:rPr>
              <w:t>31 de octubre de 2025</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D5F8F8" w14:textId="77777777" w:rsidR="00AE2DD9" w:rsidRPr="0021762F" w:rsidRDefault="00AE2DD9" w:rsidP="00AE2DD9">
            <w:pPr>
              <w:pStyle w:val="Tabletext"/>
              <w:jc w:val="center"/>
              <w:rPr>
                <w:sz w:val="18"/>
                <w:szCs w:val="18"/>
                <w:lang w:val="es-ES"/>
              </w:rPr>
            </w:pPr>
            <w:r w:rsidRPr="0021762F">
              <w:rPr>
                <w:sz w:val="18"/>
                <w:szCs w:val="18"/>
                <w:lang w:val="es-ES"/>
              </w:rPr>
              <w:t>En curso</w:t>
            </w:r>
          </w:p>
        </w:tc>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BD2B12" w14:textId="77777777" w:rsidR="00AE2DD9" w:rsidRPr="0021762F" w:rsidRDefault="00AE2DD9" w:rsidP="00AE2DD9">
            <w:pPr>
              <w:pStyle w:val="Tabletext"/>
              <w:jc w:val="center"/>
              <w:rPr>
                <w:sz w:val="18"/>
                <w:szCs w:val="18"/>
                <w:lang w:val="es-ES"/>
              </w:rPr>
            </w:pPr>
            <w:r w:rsidRPr="0021762F">
              <w:rPr>
                <w:sz w:val="18"/>
                <w:szCs w:val="18"/>
                <w:lang w:val="es-ES"/>
              </w:rPr>
              <w:t>35 065</w:t>
            </w:r>
          </w:p>
        </w:tc>
        <w:tc>
          <w:tcPr>
            <w:tcW w:w="9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2A1760" w14:textId="7171CA0C" w:rsidR="00AE2DD9" w:rsidRPr="0021762F" w:rsidRDefault="00AE2DD9" w:rsidP="00AE2DD9">
            <w:pPr>
              <w:pStyle w:val="Tabletext"/>
              <w:jc w:val="center"/>
              <w:rPr>
                <w:sz w:val="18"/>
                <w:szCs w:val="18"/>
                <w:lang w:val="es-ES"/>
              </w:rPr>
            </w:pPr>
            <w:r w:rsidRPr="0021762F">
              <w:rPr>
                <w:sz w:val="18"/>
                <w:szCs w:val="18"/>
                <w:lang w:val="es-ES"/>
              </w:rPr>
              <w:t>Agencia de Cooperación Internacional de Japón (JICA) Buthán</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3F365C" w14:textId="47223ED7" w:rsidR="00AE2DD9" w:rsidRPr="0021762F" w:rsidRDefault="00AE2DD9" w:rsidP="00AE2DD9">
            <w:pPr>
              <w:pStyle w:val="Tabletext"/>
              <w:rPr>
                <w:sz w:val="18"/>
                <w:szCs w:val="18"/>
                <w:lang w:val="es-ES"/>
              </w:rPr>
            </w:pPr>
            <w:r w:rsidRPr="0021762F">
              <w:rPr>
                <w:sz w:val="18"/>
                <w:szCs w:val="18"/>
                <w:lang w:val="es-ES"/>
              </w:rPr>
              <w:t>Res. 45 de la CMDT</w:t>
            </w:r>
          </w:p>
        </w:tc>
      </w:tr>
      <w:tr w:rsidR="00AE2DD9" w:rsidRPr="0021762F" w14:paraId="54FF3868" w14:textId="77777777" w:rsidTr="00AE2DD9">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F0AB7A" w14:textId="77777777" w:rsidR="00AE2DD9" w:rsidRPr="0021762F" w:rsidRDefault="00AE2DD9" w:rsidP="00AE2DD9">
            <w:pPr>
              <w:pStyle w:val="Tabletext"/>
              <w:rPr>
                <w:b/>
                <w:sz w:val="18"/>
                <w:szCs w:val="18"/>
                <w:lang w:val="es-ES"/>
              </w:rPr>
            </w:pPr>
            <w:r w:rsidRPr="0021762F">
              <w:rPr>
                <w:b/>
                <w:sz w:val="18"/>
                <w:szCs w:val="18"/>
                <w:lang w:val="es-ES"/>
              </w:rPr>
              <w:t>Países beneficiarios</w:t>
            </w:r>
          </w:p>
        </w:tc>
        <w:tc>
          <w:tcPr>
            <w:tcW w:w="45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EF50E6" w14:textId="147EB758" w:rsidR="00AE2DD9" w:rsidRPr="0021762F" w:rsidRDefault="00AE2DD9" w:rsidP="00AE2DD9">
            <w:pPr>
              <w:pStyle w:val="Tabletext"/>
              <w:rPr>
                <w:sz w:val="18"/>
                <w:szCs w:val="18"/>
                <w:lang w:val="es-ES"/>
              </w:rPr>
            </w:pPr>
            <w:r w:rsidRPr="0021762F">
              <w:rPr>
                <w:sz w:val="18"/>
                <w:szCs w:val="18"/>
                <w:lang w:val="es-ES"/>
              </w:rPr>
              <w:t>Bhután</w:t>
            </w:r>
          </w:p>
        </w:tc>
      </w:tr>
      <w:tr w:rsidR="00AE2DD9" w:rsidRPr="0021762F" w14:paraId="02ED2CC7" w14:textId="77777777" w:rsidTr="00AE2DD9">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23D81B" w14:textId="77777777" w:rsidR="00AE2DD9" w:rsidRPr="0021762F" w:rsidRDefault="00AE2DD9" w:rsidP="00AE2DD9">
            <w:pPr>
              <w:pStyle w:val="Tabletext"/>
              <w:rPr>
                <w:b/>
                <w:sz w:val="18"/>
                <w:szCs w:val="18"/>
                <w:lang w:val="es-ES"/>
              </w:rPr>
            </w:pPr>
            <w:r w:rsidRPr="0021762F">
              <w:rPr>
                <w:b/>
                <w:sz w:val="18"/>
                <w:szCs w:val="18"/>
                <w:lang w:val="es-ES"/>
              </w:rPr>
              <w:t>Resultados y logros previstos</w:t>
            </w:r>
          </w:p>
        </w:tc>
        <w:tc>
          <w:tcPr>
            <w:tcW w:w="45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266AFD" w14:textId="35613529" w:rsidR="00AE2DD9" w:rsidRPr="0021762F" w:rsidRDefault="00AE2DD9" w:rsidP="00AE2DD9">
            <w:pPr>
              <w:pStyle w:val="Tabletext"/>
              <w:rPr>
                <w:sz w:val="18"/>
                <w:szCs w:val="18"/>
                <w:lang w:val="es-ES"/>
              </w:rPr>
            </w:pPr>
            <w:r w:rsidRPr="0021762F">
              <w:rPr>
                <w:sz w:val="18"/>
                <w:szCs w:val="18"/>
                <w:lang w:val="es-ES"/>
              </w:rPr>
              <w:t>El proyecto piloto tiene por objeto:</w:t>
            </w:r>
          </w:p>
          <w:p w14:paraId="7CE323F4" w14:textId="77994A9C" w:rsidR="00AE2DD9" w:rsidRPr="0021762F" w:rsidRDefault="00AE2DD9" w:rsidP="00AE2DD9">
            <w:pPr>
              <w:pStyle w:val="Tabletext"/>
              <w:rPr>
                <w:sz w:val="18"/>
                <w:szCs w:val="18"/>
                <w:lang w:val="es-ES"/>
              </w:rPr>
            </w:pPr>
            <w:r w:rsidRPr="0021762F">
              <w:rPr>
                <w:sz w:val="18"/>
                <w:szCs w:val="18"/>
                <w:lang w:val="es-ES"/>
              </w:rPr>
              <w:t>•</w:t>
            </w:r>
            <w:r w:rsidRPr="0021762F">
              <w:rPr>
                <w:sz w:val="18"/>
                <w:szCs w:val="18"/>
                <w:lang w:val="es-ES"/>
              </w:rPr>
              <w:tab/>
              <w:t>fomentar la comprensión de los responsables de la toma de decisiones de alto nivel del Gobierno Real de Buthán (RGOB) sobre la importancia de la ciberseguridad.</w:t>
            </w:r>
          </w:p>
          <w:p w14:paraId="32F88403" w14:textId="35C55A94" w:rsidR="00AE2DD9" w:rsidRPr="0021762F" w:rsidRDefault="00AE2DD9" w:rsidP="00AE2DD9">
            <w:pPr>
              <w:pStyle w:val="Tabletext"/>
              <w:rPr>
                <w:sz w:val="18"/>
                <w:szCs w:val="18"/>
                <w:lang w:val="es-ES"/>
              </w:rPr>
            </w:pPr>
            <w:r w:rsidRPr="0021762F">
              <w:rPr>
                <w:sz w:val="18"/>
                <w:szCs w:val="18"/>
                <w:lang w:val="es-ES"/>
              </w:rPr>
              <w:t>•</w:t>
            </w:r>
            <w:r w:rsidRPr="0021762F">
              <w:rPr>
                <w:sz w:val="18"/>
                <w:szCs w:val="18"/>
                <w:lang w:val="es-ES"/>
              </w:rPr>
              <w:tab/>
              <w:t>Identificar los próximos pasos para integrar la ciberseguridad en sus respectivas organizaciones, habida cuenta del proyecto de Plan Quinquenal 1311.</w:t>
            </w:r>
          </w:p>
        </w:tc>
      </w:tr>
      <w:tr w:rsidR="00AE2DD9" w:rsidRPr="0021762F" w14:paraId="6132E71C" w14:textId="77777777" w:rsidTr="00CD028C">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8340B4" w14:textId="77777777" w:rsidR="00AE2DD9" w:rsidRPr="0021762F" w:rsidRDefault="00AE2DD9" w:rsidP="00AE2DD9">
            <w:pPr>
              <w:pStyle w:val="Tabletext"/>
              <w:jc w:val="center"/>
              <w:rPr>
                <w:b/>
                <w:sz w:val="18"/>
                <w:szCs w:val="18"/>
                <w:lang w:val="es-ES"/>
              </w:rPr>
            </w:pPr>
            <w:r w:rsidRPr="0021762F">
              <w:rPr>
                <w:b/>
                <w:sz w:val="18"/>
                <w:szCs w:val="18"/>
                <w:lang w:val="es-ES"/>
              </w:rPr>
              <w:lastRenderedPageBreak/>
              <w:t>9RAS20063</w:t>
            </w:r>
          </w:p>
        </w:tc>
        <w:tc>
          <w:tcPr>
            <w:tcW w:w="11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563D0A" w14:textId="77777777" w:rsidR="00AE2DD9" w:rsidRPr="0021762F" w:rsidRDefault="00AE2DD9" w:rsidP="00AE2DD9">
            <w:pPr>
              <w:pStyle w:val="Tabletext"/>
              <w:rPr>
                <w:sz w:val="18"/>
                <w:szCs w:val="18"/>
                <w:lang w:val="es-ES"/>
              </w:rPr>
            </w:pPr>
            <w:r w:rsidRPr="0021762F">
              <w:rPr>
                <w:sz w:val="18"/>
                <w:szCs w:val="18"/>
                <w:lang w:val="es-ES"/>
              </w:rPr>
              <w:t xml:space="preserve">Protección de la infancia en línea (PIeL) en Asia-Pacífico </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709EF3" w14:textId="4ED032B0" w:rsidR="00AE2DD9" w:rsidRPr="0021762F" w:rsidRDefault="00AE2DD9" w:rsidP="00AE2DD9">
            <w:pPr>
              <w:pStyle w:val="Tabletext"/>
              <w:jc w:val="center"/>
              <w:rPr>
                <w:sz w:val="18"/>
                <w:szCs w:val="18"/>
                <w:lang w:val="es-ES"/>
              </w:rPr>
            </w:pPr>
            <w:r w:rsidRPr="0021762F">
              <w:rPr>
                <w:sz w:val="18"/>
                <w:szCs w:val="18"/>
                <w:lang w:val="es-ES"/>
              </w:rPr>
              <w:t>1 de diciembre de 2019</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8E7C7C" w14:textId="77777777" w:rsidR="00AE2DD9" w:rsidRPr="0021762F" w:rsidRDefault="00AE2DD9" w:rsidP="00AE2DD9">
            <w:pPr>
              <w:pStyle w:val="Tabletext"/>
              <w:jc w:val="center"/>
              <w:rPr>
                <w:sz w:val="18"/>
                <w:szCs w:val="18"/>
                <w:lang w:val="es-ES"/>
              </w:rPr>
            </w:pPr>
            <w:r w:rsidRPr="0021762F">
              <w:rPr>
                <w:sz w:val="18"/>
                <w:szCs w:val="18"/>
                <w:lang w:val="es-ES"/>
              </w:rPr>
              <w:t>31 de diciembre de 2023</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4A8155" w14:textId="77777777" w:rsidR="00AE2DD9" w:rsidRPr="0021762F" w:rsidRDefault="00AE2DD9" w:rsidP="00AE2DD9">
            <w:pPr>
              <w:pStyle w:val="Tabletext"/>
              <w:jc w:val="center"/>
              <w:rPr>
                <w:sz w:val="18"/>
                <w:szCs w:val="18"/>
                <w:lang w:val="es-ES"/>
              </w:rPr>
            </w:pPr>
            <w:r w:rsidRPr="0021762F">
              <w:rPr>
                <w:sz w:val="18"/>
                <w:szCs w:val="18"/>
                <w:lang w:val="es-ES"/>
              </w:rPr>
              <w:t>Concluido</w:t>
            </w:r>
          </w:p>
        </w:tc>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505D05" w14:textId="77777777" w:rsidR="00AE2DD9" w:rsidRPr="0021762F" w:rsidRDefault="00AE2DD9" w:rsidP="00AE2DD9">
            <w:pPr>
              <w:pStyle w:val="Tabletext"/>
              <w:jc w:val="center"/>
              <w:rPr>
                <w:sz w:val="18"/>
                <w:szCs w:val="18"/>
                <w:lang w:val="es-ES"/>
              </w:rPr>
            </w:pPr>
            <w:r w:rsidRPr="0021762F">
              <w:rPr>
                <w:sz w:val="18"/>
                <w:szCs w:val="18"/>
                <w:lang w:val="es-ES"/>
              </w:rPr>
              <w:t>321 116</w:t>
            </w:r>
          </w:p>
        </w:tc>
        <w:tc>
          <w:tcPr>
            <w:tcW w:w="9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0D32B3" w14:textId="77777777" w:rsidR="00AE2DD9" w:rsidRPr="0021762F" w:rsidRDefault="00AE2DD9" w:rsidP="00AE2DD9">
            <w:pPr>
              <w:pStyle w:val="Tabletext"/>
              <w:jc w:val="center"/>
              <w:rPr>
                <w:sz w:val="18"/>
                <w:szCs w:val="18"/>
                <w:lang w:val="es-ES"/>
              </w:rPr>
            </w:pPr>
            <w:r w:rsidRPr="0021762F">
              <w:rPr>
                <w:sz w:val="18"/>
                <w:szCs w:val="18"/>
                <w:lang w:val="es-ES"/>
              </w:rPr>
              <w:t>Departamento de Comunicaciones y Artes (DoCA) de Australia</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5EEB79" w14:textId="3637AA8A" w:rsidR="00AE2DD9" w:rsidRPr="0021762F" w:rsidRDefault="00AE2DD9" w:rsidP="00AE2DD9">
            <w:pPr>
              <w:pStyle w:val="Tabletext"/>
              <w:rPr>
                <w:sz w:val="18"/>
                <w:szCs w:val="18"/>
                <w:lang w:val="es-ES"/>
              </w:rPr>
            </w:pPr>
            <w:r w:rsidRPr="0021762F">
              <w:rPr>
                <w:sz w:val="18"/>
                <w:szCs w:val="18"/>
                <w:lang w:val="es-ES"/>
              </w:rPr>
              <w:t>Res. 67 de la CMDT</w:t>
            </w:r>
          </w:p>
        </w:tc>
      </w:tr>
      <w:tr w:rsidR="00AE2DD9" w:rsidRPr="0021762F" w14:paraId="2EB1C7F3" w14:textId="77777777" w:rsidTr="00AE2DD9">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D905B2" w14:textId="77777777" w:rsidR="00AE2DD9" w:rsidRPr="0021762F" w:rsidRDefault="00AE2DD9" w:rsidP="00AE2DD9">
            <w:pPr>
              <w:pStyle w:val="Tabletext"/>
              <w:rPr>
                <w:b/>
                <w:sz w:val="18"/>
                <w:szCs w:val="18"/>
                <w:lang w:val="es-ES"/>
              </w:rPr>
            </w:pPr>
            <w:r w:rsidRPr="0021762F">
              <w:rPr>
                <w:b/>
                <w:sz w:val="18"/>
                <w:szCs w:val="18"/>
                <w:lang w:val="es-ES"/>
              </w:rPr>
              <w:t>Países beneficiarios</w:t>
            </w:r>
          </w:p>
        </w:tc>
        <w:tc>
          <w:tcPr>
            <w:tcW w:w="45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BC666A" w14:textId="2435790F" w:rsidR="00AE2DD9" w:rsidRPr="0021762F" w:rsidRDefault="00AE2DD9" w:rsidP="00AE2DD9">
            <w:pPr>
              <w:pStyle w:val="Tabletext"/>
              <w:rPr>
                <w:sz w:val="18"/>
                <w:szCs w:val="18"/>
                <w:lang w:val="es-ES"/>
              </w:rPr>
            </w:pPr>
            <w:r w:rsidRPr="0021762F">
              <w:rPr>
                <w:sz w:val="18"/>
                <w:szCs w:val="18"/>
                <w:lang w:val="es-ES"/>
              </w:rPr>
              <w:t>Buthán, Mongolia, Pakistán, Tailandia</w:t>
            </w:r>
          </w:p>
        </w:tc>
      </w:tr>
      <w:tr w:rsidR="00AE2DD9" w:rsidRPr="0021762F" w14:paraId="6F1E5111" w14:textId="77777777" w:rsidTr="00AE2DD9">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508E24" w14:textId="77777777" w:rsidR="00AE2DD9" w:rsidRPr="0021762F" w:rsidRDefault="00AE2DD9" w:rsidP="00AE2DD9">
            <w:pPr>
              <w:pStyle w:val="Tabletext"/>
              <w:rPr>
                <w:b/>
                <w:sz w:val="18"/>
                <w:szCs w:val="18"/>
                <w:lang w:val="es-ES"/>
              </w:rPr>
            </w:pPr>
            <w:r w:rsidRPr="0021762F">
              <w:rPr>
                <w:b/>
                <w:sz w:val="18"/>
                <w:szCs w:val="18"/>
                <w:lang w:val="es-ES"/>
              </w:rPr>
              <w:t>Resultados y logros previstos</w:t>
            </w:r>
          </w:p>
        </w:tc>
        <w:tc>
          <w:tcPr>
            <w:tcW w:w="45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69E541" w14:textId="3271F63D" w:rsidR="00AE2DD9" w:rsidRPr="0021762F" w:rsidRDefault="00AE2DD9" w:rsidP="00AE2DD9">
            <w:pPr>
              <w:pStyle w:val="Tabletext"/>
              <w:rPr>
                <w:sz w:val="18"/>
                <w:szCs w:val="18"/>
                <w:lang w:val="es-ES"/>
              </w:rPr>
            </w:pPr>
            <w:r w:rsidRPr="0021762F">
              <w:rPr>
                <w:sz w:val="18"/>
                <w:szCs w:val="18"/>
                <w:lang w:val="es-ES"/>
              </w:rPr>
              <w:t>El proyecto logró los siguientes resultados:</w:t>
            </w:r>
          </w:p>
          <w:p w14:paraId="2F8CB0ED" w14:textId="7B348F1C" w:rsidR="00AE2DD9" w:rsidRPr="0021762F" w:rsidRDefault="00AE2DD9" w:rsidP="00AE2DD9">
            <w:pPr>
              <w:pStyle w:val="Tabletext"/>
              <w:ind w:left="284" w:hanging="284"/>
              <w:rPr>
                <w:sz w:val="18"/>
                <w:szCs w:val="18"/>
                <w:lang w:val="es-ES"/>
              </w:rPr>
            </w:pPr>
            <w:r w:rsidRPr="0021762F">
              <w:rPr>
                <w:sz w:val="18"/>
                <w:szCs w:val="18"/>
                <w:lang w:val="es-ES"/>
              </w:rPr>
              <w:t>–</w:t>
            </w:r>
            <w:r w:rsidRPr="0021762F">
              <w:rPr>
                <w:sz w:val="18"/>
                <w:szCs w:val="18"/>
                <w:lang w:val="es-ES"/>
              </w:rPr>
              <w:tab/>
              <w:t>Fortalecimiento de la capacidad de las partes interesadas de los seis países beneficiarios (Buthán, Tailandia, Pakistán, Indonesia, Mongolia y Camboya) para garantizar la seguridad y la protección de la infancia en Internet, en particular mediante la participación de padres y educadores, responsables políticos, asociados industriales y niños.</w:t>
            </w:r>
          </w:p>
          <w:p w14:paraId="436C446C" w14:textId="5E7ECBEC" w:rsidR="00AE2DD9" w:rsidRPr="0021762F" w:rsidRDefault="00AE2DD9" w:rsidP="00AE2DD9">
            <w:pPr>
              <w:pStyle w:val="Tabletext"/>
              <w:ind w:left="284" w:hanging="284"/>
              <w:rPr>
                <w:sz w:val="18"/>
                <w:szCs w:val="18"/>
                <w:lang w:val="es-ES"/>
              </w:rPr>
            </w:pPr>
            <w:r w:rsidRPr="0021762F">
              <w:rPr>
                <w:sz w:val="18"/>
                <w:szCs w:val="18"/>
                <w:lang w:val="es-ES"/>
              </w:rPr>
              <w:t>–</w:t>
            </w:r>
            <w:r w:rsidRPr="0021762F">
              <w:rPr>
                <w:sz w:val="18"/>
                <w:szCs w:val="18"/>
                <w:lang w:val="es-ES"/>
              </w:rPr>
              <w:tab/>
              <w:t>Formación de 2 343 participantes en línea y de forma presencial durante el Día de las Niñas en las TIC en Tailandia, Indonesia, Camboya, Pakistán, Bangladesh, Tailandia y Timor-Leste a lo largo de 2021, 2022 y 2023.</w:t>
            </w:r>
          </w:p>
          <w:p w14:paraId="2B89B249" w14:textId="366FFEB6" w:rsidR="00AE2DD9" w:rsidRPr="0021762F" w:rsidRDefault="00AE2DD9" w:rsidP="00AE2DD9">
            <w:pPr>
              <w:pStyle w:val="Tabletext"/>
              <w:ind w:left="284" w:hanging="284"/>
              <w:rPr>
                <w:sz w:val="18"/>
                <w:szCs w:val="18"/>
                <w:lang w:val="es-ES"/>
              </w:rPr>
            </w:pPr>
            <w:r w:rsidRPr="0021762F">
              <w:rPr>
                <w:sz w:val="18"/>
                <w:szCs w:val="18"/>
                <w:lang w:val="es-ES"/>
              </w:rPr>
              <w:t>–</w:t>
            </w:r>
            <w:r w:rsidRPr="0021762F">
              <w:rPr>
                <w:sz w:val="18"/>
                <w:szCs w:val="18"/>
                <w:lang w:val="es-ES"/>
              </w:rPr>
              <w:tab/>
              <w:t>Traducción de tres Guías de la UIT sobre PIeL a idiomas nacionales, incluidos el bahasa indonesio, el mongol (incluido el lenguaje de signos) y el tailandés. Localización de 4 Guías sobre PIeL a escala nacionales en Buthán (incluida una referencia breve para todas las partes interesadas, responsables políticos, el sector industrial, padres y educadores).</w:t>
            </w:r>
          </w:p>
          <w:p w14:paraId="5C896632" w14:textId="68991C70" w:rsidR="00AE2DD9" w:rsidRPr="0021762F" w:rsidRDefault="00AE2DD9" w:rsidP="00AE2DD9">
            <w:pPr>
              <w:pStyle w:val="Tabletext"/>
              <w:ind w:left="284" w:hanging="284"/>
              <w:rPr>
                <w:sz w:val="18"/>
                <w:szCs w:val="18"/>
                <w:lang w:val="es-ES"/>
              </w:rPr>
            </w:pPr>
            <w:r w:rsidRPr="0021762F">
              <w:rPr>
                <w:sz w:val="18"/>
                <w:szCs w:val="18"/>
                <w:lang w:val="es-ES"/>
              </w:rPr>
              <w:t>–</w:t>
            </w:r>
            <w:r w:rsidRPr="0021762F">
              <w:rPr>
                <w:sz w:val="18"/>
                <w:szCs w:val="18"/>
                <w:lang w:val="es-ES"/>
              </w:rPr>
              <w:tab/>
              <w:t>Organización de 5 conferencias nacionales sobre PIeL, a saber, Buthán, 7 de abril de 2022 (en línea); Mongolia, 14 de junio de 2023 (presencial); Indonesia, 9 de febrero de 2023 (presencial); Tailandia, 8-9 de febrero de 2023 (presencial); Pakistán, 13 de diciembre de 2022 (presencial).</w:t>
            </w:r>
          </w:p>
          <w:p w14:paraId="1E22778A" w14:textId="7D98B7A6" w:rsidR="00AE2DD9" w:rsidRPr="0021762F" w:rsidRDefault="00AE2DD9" w:rsidP="00AE2DD9">
            <w:pPr>
              <w:pStyle w:val="Tabletext"/>
              <w:ind w:left="284" w:hanging="284"/>
              <w:rPr>
                <w:sz w:val="18"/>
                <w:szCs w:val="18"/>
                <w:lang w:val="es-ES"/>
              </w:rPr>
            </w:pPr>
            <w:r w:rsidRPr="0021762F">
              <w:rPr>
                <w:sz w:val="18"/>
                <w:szCs w:val="18"/>
                <w:lang w:val="es-ES"/>
              </w:rPr>
              <w:t>–</w:t>
            </w:r>
            <w:r w:rsidRPr="0021762F">
              <w:rPr>
                <w:sz w:val="18"/>
                <w:szCs w:val="18"/>
                <w:lang w:val="es-ES"/>
              </w:rPr>
              <w:tab/>
              <w:t>Firma de tres acuerdos UN2UN entre la UIT y UNICEF Tailandia, UNICEF Buthán y UNICEF Mongolia para adaptar las directrices COP a cada país.</w:t>
            </w:r>
          </w:p>
          <w:p w14:paraId="50412B13" w14:textId="6E4603FD" w:rsidR="00AE2DD9" w:rsidRPr="0021762F" w:rsidRDefault="00AE2DD9" w:rsidP="00AE2DD9">
            <w:pPr>
              <w:pStyle w:val="Tabletext"/>
              <w:ind w:left="284" w:hanging="284"/>
              <w:rPr>
                <w:sz w:val="18"/>
                <w:szCs w:val="18"/>
                <w:lang w:val="es-ES"/>
              </w:rPr>
            </w:pPr>
            <w:r w:rsidRPr="0021762F">
              <w:rPr>
                <w:sz w:val="18"/>
                <w:szCs w:val="18"/>
                <w:lang w:val="es-ES"/>
              </w:rPr>
              <w:t>–</w:t>
            </w:r>
            <w:r w:rsidRPr="0021762F">
              <w:rPr>
                <w:sz w:val="18"/>
                <w:szCs w:val="18"/>
                <w:lang w:val="es-ES"/>
              </w:rPr>
              <w:tab/>
              <w:t>Organización de reuniones de consulta y talleres regionales con ASEAN, UNODC y ECPAT. La UIT y UNICEF copresidieron 13 reuniones del Grupo de Trabajo Técnico (GTT) sobre aprendizaje y educación en materia de transformación digital en Asia y el Pacífico, en colaboración con la UNESCO, la UNODC, el ADB y otros organismos de las Naciones Unidas y el sector privado, en las que la PIeL constituyó el tema principal del orden del día.</w:t>
            </w:r>
          </w:p>
        </w:tc>
      </w:tr>
      <w:tr w:rsidR="00AE2DD9" w:rsidRPr="0021762F" w14:paraId="4944481D" w14:textId="77777777" w:rsidTr="00AE2DD9">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18D8DB" w14:textId="77777777" w:rsidR="00AE2DD9" w:rsidRPr="0021762F" w:rsidRDefault="00AE2DD9" w:rsidP="00AE2DD9">
            <w:pPr>
              <w:pStyle w:val="Tabletext"/>
              <w:jc w:val="center"/>
              <w:rPr>
                <w:b/>
                <w:sz w:val="18"/>
                <w:szCs w:val="18"/>
                <w:lang w:val="es-ES"/>
              </w:rPr>
            </w:pPr>
          </w:p>
        </w:tc>
      </w:tr>
      <w:tr w:rsidR="00AE2DD9" w:rsidRPr="0021762F" w14:paraId="0C43D799" w14:textId="77777777" w:rsidTr="00CD028C">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8F526E" w14:textId="77777777" w:rsidR="00AE2DD9" w:rsidRPr="0021762F" w:rsidRDefault="00AE2DD9" w:rsidP="00B00D03">
            <w:pPr>
              <w:pStyle w:val="Tabletext"/>
              <w:jc w:val="center"/>
              <w:rPr>
                <w:b/>
                <w:sz w:val="18"/>
                <w:szCs w:val="18"/>
                <w:lang w:val="es-ES"/>
              </w:rPr>
            </w:pPr>
            <w:r w:rsidRPr="0021762F">
              <w:rPr>
                <w:b/>
                <w:sz w:val="18"/>
                <w:szCs w:val="18"/>
                <w:lang w:val="es-ES"/>
              </w:rPr>
              <w:t>9RAS21067</w:t>
            </w:r>
          </w:p>
        </w:tc>
        <w:tc>
          <w:tcPr>
            <w:tcW w:w="11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5A3442" w14:textId="77777777" w:rsidR="00AE2DD9" w:rsidRPr="0021762F" w:rsidRDefault="00AE2DD9" w:rsidP="00AE2DD9">
            <w:pPr>
              <w:pStyle w:val="Tabletext"/>
              <w:rPr>
                <w:sz w:val="18"/>
                <w:szCs w:val="18"/>
                <w:lang w:val="es-ES"/>
              </w:rPr>
            </w:pPr>
            <w:r w:rsidRPr="0021762F">
              <w:rPr>
                <w:sz w:val="18"/>
                <w:szCs w:val="18"/>
                <w:lang w:val="es-ES"/>
              </w:rPr>
              <w:t>Iniciativa Connect2Recover: fortalecimiento de la infraestructura y el ecosistema digitales contra la COVID-19 en Asia-Pacífico</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9389D7" w14:textId="77777777" w:rsidR="00AE2DD9" w:rsidRPr="0021762F" w:rsidRDefault="00AE2DD9" w:rsidP="00AE2DD9">
            <w:pPr>
              <w:pStyle w:val="Tabletext"/>
              <w:jc w:val="center"/>
              <w:rPr>
                <w:sz w:val="18"/>
                <w:szCs w:val="18"/>
                <w:lang w:val="es-ES"/>
              </w:rPr>
            </w:pPr>
            <w:r w:rsidRPr="0021762F">
              <w:rPr>
                <w:sz w:val="18"/>
                <w:szCs w:val="18"/>
                <w:lang w:val="es-ES"/>
              </w:rPr>
              <w:t>1 de diciembre de 2021</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1BC9FB" w14:textId="77777777" w:rsidR="00AE2DD9" w:rsidRPr="0021762F" w:rsidRDefault="00AE2DD9" w:rsidP="00AE2DD9">
            <w:pPr>
              <w:pStyle w:val="Tabletext"/>
              <w:jc w:val="center"/>
              <w:rPr>
                <w:sz w:val="18"/>
                <w:szCs w:val="18"/>
                <w:lang w:val="es-ES"/>
              </w:rPr>
            </w:pPr>
            <w:r w:rsidRPr="0021762F">
              <w:rPr>
                <w:sz w:val="18"/>
                <w:szCs w:val="18"/>
                <w:lang w:val="es-ES"/>
              </w:rPr>
              <w:t>30 de noviembre de 2024</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2089F5" w14:textId="77777777" w:rsidR="00AE2DD9" w:rsidRPr="0021762F" w:rsidRDefault="00AE2DD9" w:rsidP="00AE2DD9">
            <w:pPr>
              <w:pStyle w:val="Tabletext"/>
              <w:jc w:val="center"/>
              <w:rPr>
                <w:sz w:val="18"/>
                <w:szCs w:val="18"/>
                <w:lang w:val="es-ES"/>
              </w:rPr>
            </w:pPr>
            <w:r w:rsidRPr="0021762F">
              <w:rPr>
                <w:sz w:val="18"/>
                <w:szCs w:val="18"/>
                <w:lang w:val="es-ES"/>
              </w:rPr>
              <w:t>Concluido</w:t>
            </w:r>
          </w:p>
        </w:tc>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596BCC" w14:textId="77777777" w:rsidR="00AE2DD9" w:rsidRPr="0021762F" w:rsidRDefault="00AE2DD9" w:rsidP="00AE2DD9">
            <w:pPr>
              <w:pStyle w:val="Tabletext"/>
              <w:jc w:val="center"/>
              <w:rPr>
                <w:sz w:val="18"/>
                <w:szCs w:val="18"/>
                <w:lang w:val="es-ES"/>
              </w:rPr>
            </w:pPr>
            <w:r w:rsidRPr="0021762F">
              <w:rPr>
                <w:sz w:val="18"/>
                <w:szCs w:val="18"/>
                <w:lang w:val="es-ES"/>
              </w:rPr>
              <w:t>368 799</w:t>
            </w:r>
          </w:p>
        </w:tc>
        <w:tc>
          <w:tcPr>
            <w:tcW w:w="9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894B40" w14:textId="77777777" w:rsidR="00AE2DD9" w:rsidRPr="0021762F" w:rsidRDefault="00AE2DD9" w:rsidP="00AE2DD9">
            <w:pPr>
              <w:pStyle w:val="Tabletext"/>
              <w:jc w:val="center"/>
              <w:rPr>
                <w:sz w:val="18"/>
                <w:szCs w:val="18"/>
                <w:lang w:val="es-ES"/>
              </w:rPr>
            </w:pPr>
            <w:r w:rsidRPr="0021762F">
              <w:rPr>
                <w:sz w:val="18"/>
                <w:szCs w:val="18"/>
                <w:lang w:val="es-ES"/>
              </w:rPr>
              <w:t>Departamento de Infraestructuras, Transporte, Desarrollo Regional y Comunicaciones de Australia (DITRDC)</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E3CB29" w14:textId="5AE474CD" w:rsidR="00AE2DD9" w:rsidRPr="0021762F" w:rsidRDefault="00AE2DD9" w:rsidP="00AE2DD9">
            <w:pPr>
              <w:pStyle w:val="Tabletext"/>
              <w:rPr>
                <w:sz w:val="18"/>
                <w:szCs w:val="18"/>
                <w:lang w:val="es-ES"/>
              </w:rPr>
            </w:pPr>
            <w:r w:rsidRPr="0021762F">
              <w:rPr>
                <w:sz w:val="18"/>
                <w:szCs w:val="18"/>
                <w:lang w:val="es-ES"/>
              </w:rPr>
              <w:t>Res. 17 de la CMDT</w:t>
            </w:r>
          </w:p>
        </w:tc>
      </w:tr>
      <w:tr w:rsidR="00AE2DD9" w:rsidRPr="0021762F" w14:paraId="6B8E8670" w14:textId="77777777" w:rsidTr="00AE2DD9">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B2CA99" w14:textId="77777777" w:rsidR="00AE2DD9" w:rsidRPr="0021762F" w:rsidRDefault="00AE2DD9" w:rsidP="00AE2DD9">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130408" w14:textId="0F13FCD8" w:rsidR="00AE2DD9" w:rsidRPr="0021762F" w:rsidRDefault="00AE2DD9" w:rsidP="00CD028C">
            <w:pPr>
              <w:pStyle w:val="Tabletext"/>
              <w:rPr>
                <w:sz w:val="18"/>
                <w:szCs w:val="18"/>
                <w:lang w:val="es-ES"/>
              </w:rPr>
            </w:pPr>
            <w:r w:rsidRPr="0021762F">
              <w:rPr>
                <w:sz w:val="18"/>
                <w:szCs w:val="18"/>
                <w:lang w:val="es-ES"/>
              </w:rPr>
              <w:t>Proyecto regional o multirregional en beneficio de los países de la región</w:t>
            </w:r>
          </w:p>
        </w:tc>
      </w:tr>
      <w:tr w:rsidR="00AE2DD9" w:rsidRPr="0021762F" w14:paraId="096D3DD9" w14:textId="77777777" w:rsidTr="00AE2DD9">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C8673B" w14:textId="77777777" w:rsidR="00AE2DD9" w:rsidRPr="0021762F" w:rsidRDefault="00AE2DD9" w:rsidP="00AE2DD9">
            <w:pPr>
              <w:pStyle w:val="Tabletext"/>
              <w:rPr>
                <w:b/>
                <w:sz w:val="18"/>
                <w:szCs w:val="18"/>
                <w:lang w:val="es-ES"/>
              </w:rPr>
            </w:pPr>
            <w:r w:rsidRPr="0021762F">
              <w:rPr>
                <w:b/>
                <w:sz w:val="18"/>
                <w:szCs w:val="18"/>
                <w:lang w:val="es-ES"/>
              </w:rPr>
              <w:lastRenderedPageBreak/>
              <w:t>Resultados y logros previstos</w:t>
            </w:r>
          </w:p>
        </w:tc>
        <w:tc>
          <w:tcPr>
            <w:tcW w:w="45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42D15AF" w14:textId="0CD7AEBB" w:rsidR="00AE2DD9" w:rsidRPr="0021762F" w:rsidRDefault="00AE2DD9" w:rsidP="00CD028C">
            <w:pPr>
              <w:pStyle w:val="Tabletext"/>
              <w:rPr>
                <w:sz w:val="18"/>
                <w:szCs w:val="18"/>
                <w:lang w:val="es-ES"/>
              </w:rPr>
            </w:pPr>
            <w:r w:rsidRPr="0021762F">
              <w:rPr>
                <w:sz w:val="18"/>
                <w:szCs w:val="18"/>
                <w:lang w:val="es-ES"/>
              </w:rPr>
              <w:t>El proyecto logró los siguientes resultados:</w:t>
            </w:r>
          </w:p>
          <w:p w14:paraId="50A5867B" w14:textId="4957019E" w:rsidR="00AE2DD9" w:rsidRPr="0021762F" w:rsidRDefault="00AE2DD9" w:rsidP="00CD028C">
            <w:pPr>
              <w:pStyle w:val="Tabletext"/>
              <w:tabs>
                <w:tab w:val="clear" w:pos="284"/>
                <w:tab w:val="left" w:pos="546"/>
              </w:tabs>
              <w:ind w:left="263"/>
              <w:rPr>
                <w:sz w:val="18"/>
                <w:szCs w:val="18"/>
                <w:lang w:val="es-ES"/>
              </w:rPr>
            </w:pPr>
            <w:r w:rsidRPr="0021762F">
              <w:rPr>
                <w:sz w:val="18"/>
                <w:szCs w:val="18"/>
                <w:lang w:val="es-ES"/>
              </w:rPr>
              <w:t>•</w:t>
            </w:r>
            <w:r w:rsidRPr="0021762F">
              <w:rPr>
                <w:sz w:val="18"/>
                <w:szCs w:val="18"/>
                <w:lang w:val="es-ES"/>
              </w:rPr>
              <w:tab/>
              <w:t>Se llevaron a cabo ocho actividades de asistencia técnica y evaluación en varios países, a saber:</w:t>
            </w:r>
          </w:p>
          <w:p w14:paraId="79250774" w14:textId="29E5E164" w:rsidR="00AE2DD9" w:rsidRPr="0021762F" w:rsidRDefault="00AE2DD9" w:rsidP="00CD028C">
            <w:pPr>
              <w:pStyle w:val="Tabletext"/>
              <w:tabs>
                <w:tab w:val="clear" w:pos="284"/>
              </w:tabs>
              <w:ind w:left="830" w:hanging="284"/>
              <w:rPr>
                <w:sz w:val="18"/>
                <w:szCs w:val="18"/>
                <w:lang w:val="es-ES"/>
              </w:rPr>
            </w:pPr>
            <w:r w:rsidRPr="0021762F">
              <w:rPr>
                <w:sz w:val="18"/>
                <w:szCs w:val="18"/>
                <w:lang w:val="es-ES"/>
              </w:rPr>
              <w:t>1</w:t>
            </w:r>
            <w:r w:rsidRPr="0021762F">
              <w:rPr>
                <w:sz w:val="18"/>
                <w:szCs w:val="18"/>
                <w:lang w:val="es-ES"/>
              </w:rPr>
              <w:tab/>
              <w:t>Tonga (calidad del servicio y calidad percibida en infraestructuras de telecomunicaciones, en particular con respecto a los indicadores fundamentales de rendimiento para fomentar la resiliencia de infraestructuras),</w:t>
            </w:r>
          </w:p>
          <w:p w14:paraId="1C9BE720" w14:textId="73048EBE" w:rsidR="00AE2DD9" w:rsidRPr="0021762F" w:rsidRDefault="00AE2DD9" w:rsidP="00CD028C">
            <w:pPr>
              <w:pStyle w:val="Tabletext"/>
              <w:tabs>
                <w:tab w:val="clear" w:pos="284"/>
              </w:tabs>
              <w:ind w:left="830" w:hanging="284"/>
              <w:rPr>
                <w:sz w:val="18"/>
                <w:szCs w:val="18"/>
                <w:lang w:val="es-ES"/>
              </w:rPr>
            </w:pPr>
            <w:r w:rsidRPr="0021762F">
              <w:rPr>
                <w:sz w:val="18"/>
                <w:szCs w:val="18"/>
                <w:lang w:val="es-ES"/>
              </w:rPr>
              <w:t>2</w:t>
            </w:r>
            <w:r w:rsidRPr="0021762F">
              <w:rPr>
                <w:sz w:val="18"/>
                <w:szCs w:val="18"/>
                <w:lang w:val="es-ES"/>
              </w:rPr>
              <w:tab/>
              <w:t>Mongolia (evaluación de la preparación de la itinerancia nacional),</w:t>
            </w:r>
          </w:p>
          <w:p w14:paraId="23FE8560" w14:textId="78BA129B" w:rsidR="00AE2DD9" w:rsidRPr="0021762F" w:rsidRDefault="00AE2DD9" w:rsidP="00CD028C">
            <w:pPr>
              <w:pStyle w:val="Tabletext"/>
              <w:tabs>
                <w:tab w:val="clear" w:pos="284"/>
              </w:tabs>
              <w:ind w:left="830" w:hanging="284"/>
              <w:rPr>
                <w:sz w:val="18"/>
                <w:szCs w:val="18"/>
                <w:lang w:val="es-ES"/>
              </w:rPr>
            </w:pPr>
            <w:r w:rsidRPr="0021762F">
              <w:rPr>
                <w:sz w:val="18"/>
                <w:szCs w:val="18"/>
                <w:lang w:val="es-ES"/>
              </w:rPr>
              <w:t>3</w:t>
            </w:r>
            <w:r w:rsidRPr="0021762F">
              <w:rPr>
                <w:sz w:val="18"/>
                <w:szCs w:val="18"/>
                <w:lang w:val="es-ES"/>
              </w:rPr>
              <w:tab/>
              <w:t>Sri Lanka (acceso asequible a las TIC mediante la utilización compartida de infraestructuras (IS)),</w:t>
            </w:r>
          </w:p>
          <w:p w14:paraId="764F8A0A" w14:textId="6C64E8A5" w:rsidR="00AE2DD9" w:rsidRPr="0021762F" w:rsidRDefault="00AE2DD9" w:rsidP="00CD028C">
            <w:pPr>
              <w:pStyle w:val="Tabletext"/>
              <w:tabs>
                <w:tab w:val="clear" w:pos="284"/>
              </w:tabs>
              <w:ind w:left="830" w:hanging="284"/>
              <w:rPr>
                <w:sz w:val="18"/>
                <w:szCs w:val="18"/>
                <w:lang w:val="es-ES"/>
              </w:rPr>
            </w:pPr>
            <w:r w:rsidRPr="0021762F">
              <w:rPr>
                <w:sz w:val="18"/>
                <w:szCs w:val="18"/>
                <w:lang w:val="es-ES"/>
              </w:rPr>
              <w:t>4</w:t>
            </w:r>
            <w:r w:rsidRPr="0021762F">
              <w:rPr>
                <w:sz w:val="18"/>
                <w:szCs w:val="18"/>
                <w:lang w:val="es-ES"/>
              </w:rPr>
              <w:tab/>
              <w:t>Nepal (análisis de deficiencias y recomendaciones de políticas para aumentar la asequibilidad de servicios y la resiliencia de las infraestructuras de telecomunicaciones),</w:t>
            </w:r>
          </w:p>
          <w:p w14:paraId="646F9D7D" w14:textId="7DE99C5D" w:rsidR="00AE2DD9" w:rsidRPr="0021762F" w:rsidRDefault="00AE2DD9" w:rsidP="00CD028C">
            <w:pPr>
              <w:pStyle w:val="Tabletext"/>
              <w:tabs>
                <w:tab w:val="clear" w:pos="284"/>
              </w:tabs>
              <w:ind w:left="830" w:hanging="284"/>
              <w:rPr>
                <w:sz w:val="18"/>
                <w:szCs w:val="18"/>
                <w:lang w:val="es-ES"/>
              </w:rPr>
            </w:pPr>
            <w:r w:rsidRPr="0021762F">
              <w:rPr>
                <w:sz w:val="18"/>
                <w:szCs w:val="18"/>
                <w:lang w:val="es-ES"/>
              </w:rPr>
              <w:t>5</w:t>
            </w:r>
            <w:r w:rsidRPr="0021762F">
              <w:rPr>
                <w:sz w:val="18"/>
                <w:szCs w:val="18"/>
                <w:lang w:val="es-ES"/>
              </w:rPr>
              <w:tab/>
              <w:t>Buthán (análisis de deficiencias y recomendaciones de políticas para aumentar la asequibilidad de servicios y la resiliencia de las infraestructuras de telecomunicaciones),</w:t>
            </w:r>
          </w:p>
          <w:p w14:paraId="28F9A7FE" w14:textId="28A9645E" w:rsidR="00AE2DD9" w:rsidRPr="0021762F" w:rsidRDefault="00AE2DD9" w:rsidP="00CD028C">
            <w:pPr>
              <w:pStyle w:val="Tabletext"/>
              <w:tabs>
                <w:tab w:val="clear" w:pos="284"/>
              </w:tabs>
              <w:ind w:left="830" w:hanging="284"/>
              <w:rPr>
                <w:sz w:val="18"/>
                <w:szCs w:val="18"/>
                <w:lang w:val="es-ES"/>
              </w:rPr>
            </w:pPr>
            <w:r w:rsidRPr="0021762F">
              <w:rPr>
                <w:sz w:val="18"/>
                <w:szCs w:val="18"/>
                <w:lang w:val="es-ES"/>
              </w:rPr>
              <w:t>6</w:t>
            </w:r>
            <w:r w:rsidRPr="0021762F">
              <w:rPr>
                <w:sz w:val="18"/>
                <w:szCs w:val="18"/>
                <w:lang w:val="es-ES"/>
              </w:rPr>
              <w:tab/>
              <w:t>Laos (análisis de deficiencias y recomendaciones de políticas para aumentar la asequibilidad de servicios y la resiliencia de las infraestructuras de telecomunicaciones),</w:t>
            </w:r>
          </w:p>
          <w:p w14:paraId="0CAE7E1D" w14:textId="08D38EE8" w:rsidR="00AE2DD9" w:rsidRPr="0021762F" w:rsidRDefault="00AE2DD9" w:rsidP="00CD028C">
            <w:pPr>
              <w:pStyle w:val="Tabletext"/>
              <w:tabs>
                <w:tab w:val="clear" w:pos="284"/>
              </w:tabs>
              <w:ind w:left="830" w:hanging="284"/>
              <w:rPr>
                <w:sz w:val="18"/>
                <w:szCs w:val="18"/>
                <w:lang w:val="es-ES"/>
              </w:rPr>
            </w:pPr>
            <w:r w:rsidRPr="0021762F">
              <w:rPr>
                <w:sz w:val="18"/>
                <w:szCs w:val="18"/>
                <w:lang w:val="es-ES"/>
              </w:rPr>
              <w:t>7</w:t>
            </w:r>
            <w:r w:rsidRPr="0021762F">
              <w:rPr>
                <w:sz w:val="18"/>
                <w:szCs w:val="18"/>
                <w:lang w:val="es-ES"/>
              </w:rPr>
              <w:tab/>
              <w:t>Filipinas (análisis de deficiencias y recomendaciones de políticas para aumentar la asequibilidad de servicios y la resiliencia de las infraestructuras de telecomunicaciones),</w:t>
            </w:r>
          </w:p>
          <w:p w14:paraId="1D28D2EA" w14:textId="10E511ED" w:rsidR="00AE2DD9" w:rsidRPr="0021762F" w:rsidRDefault="00AE2DD9" w:rsidP="00CD028C">
            <w:pPr>
              <w:pStyle w:val="Tabletext"/>
              <w:tabs>
                <w:tab w:val="clear" w:pos="284"/>
              </w:tabs>
              <w:ind w:left="830" w:hanging="284"/>
              <w:rPr>
                <w:sz w:val="18"/>
                <w:szCs w:val="18"/>
                <w:lang w:val="es-ES"/>
              </w:rPr>
            </w:pPr>
            <w:r w:rsidRPr="0021762F">
              <w:rPr>
                <w:sz w:val="18"/>
                <w:szCs w:val="18"/>
                <w:lang w:val="es-ES"/>
              </w:rPr>
              <w:t>8</w:t>
            </w:r>
            <w:r w:rsidRPr="0021762F">
              <w:rPr>
                <w:sz w:val="18"/>
                <w:szCs w:val="18"/>
                <w:lang w:val="es-ES"/>
              </w:rPr>
              <w:tab/>
              <w:t>Fiji (evaluación del modelo de transmisión de televisión digital para FIJI).</w:t>
            </w:r>
          </w:p>
          <w:p w14:paraId="42300D36" w14:textId="10200197" w:rsidR="00AE2DD9" w:rsidRPr="0021762F" w:rsidRDefault="00AE2DD9" w:rsidP="00CD028C">
            <w:pPr>
              <w:pStyle w:val="Tabletext"/>
              <w:tabs>
                <w:tab w:val="clear" w:pos="284"/>
                <w:tab w:val="left" w:pos="546"/>
              </w:tabs>
              <w:ind w:left="546" w:hanging="283"/>
              <w:rPr>
                <w:sz w:val="18"/>
                <w:szCs w:val="18"/>
                <w:lang w:val="es-ES"/>
              </w:rPr>
            </w:pPr>
            <w:r w:rsidRPr="0021762F">
              <w:rPr>
                <w:sz w:val="18"/>
                <w:szCs w:val="18"/>
                <w:lang w:val="es-ES"/>
              </w:rPr>
              <w:t>•</w:t>
            </w:r>
            <w:r w:rsidRPr="0021762F">
              <w:rPr>
                <w:sz w:val="18"/>
                <w:szCs w:val="18"/>
                <w:lang w:val="es-ES"/>
              </w:rPr>
              <w:tab/>
              <w:t>También se llevó a cabo un estudio sobre la resiliencia de la infraestructura nacional de TIC: aspectos basados en evaluaciones de deficiencias en las regiones de Asia y el Pacífico. Sobre la base de esas evaluaciones, se compartieron ideas clave en varios eventos regionales, en particular la Cumbre sobre Multimedios en Asia 2024.</w:t>
            </w:r>
          </w:p>
          <w:p w14:paraId="48779EEB" w14:textId="36E9AC9D" w:rsidR="00AE2DD9" w:rsidRPr="0021762F" w:rsidRDefault="00AE2DD9" w:rsidP="00CD028C">
            <w:pPr>
              <w:pStyle w:val="Tabletext"/>
              <w:tabs>
                <w:tab w:val="clear" w:pos="284"/>
                <w:tab w:val="left" w:pos="546"/>
              </w:tabs>
              <w:ind w:left="263"/>
              <w:rPr>
                <w:sz w:val="18"/>
                <w:szCs w:val="18"/>
                <w:lang w:val="es-ES"/>
              </w:rPr>
            </w:pPr>
            <w:r w:rsidRPr="0021762F">
              <w:rPr>
                <w:sz w:val="18"/>
                <w:szCs w:val="18"/>
                <w:lang w:val="es-ES"/>
              </w:rPr>
              <w:t>•</w:t>
            </w:r>
            <w:r w:rsidRPr="0021762F">
              <w:rPr>
                <w:sz w:val="18"/>
                <w:szCs w:val="18"/>
                <w:lang w:val="es-ES"/>
              </w:rPr>
              <w:tab/>
              <w:t>Se celebraron seis eventos para fomentar las competencias y la capacidad técnica de más de 226 participantes:</w:t>
            </w:r>
          </w:p>
          <w:p w14:paraId="30187018" w14:textId="5E343948" w:rsidR="00AE2DD9" w:rsidRPr="0021762F" w:rsidRDefault="00AE2DD9" w:rsidP="00CD028C">
            <w:pPr>
              <w:pStyle w:val="Tabletext"/>
              <w:tabs>
                <w:tab w:val="clear" w:pos="284"/>
              </w:tabs>
              <w:ind w:left="830" w:hanging="284"/>
              <w:rPr>
                <w:sz w:val="18"/>
                <w:szCs w:val="18"/>
                <w:lang w:val="es-ES"/>
              </w:rPr>
            </w:pPr>
            <w:r w:rsidRPr="0021762F">
              <w:rPr>
                <w:sz w:val="18"/>
                <w:szCs w:val="18"/>
                <w:lang w:val="es-ES"/>
              </w:rPr>
              <w:t>1</w:t>
            </w:r>
            <w:r w:rsidRPr="0021762F">
              <w:rPr>
                <w:sz w:val="18"/>
                <w:szCs w:val="18"/>
                <w:lang w:val="es-ES"/>
              </w:rPr>
              <w:tab/>
            </w:r>
            <w:hyperlink r:id="rId31" w:tgtFrame="_blank" w:tooltip="https://www.itu.int/en/itu-r/seminars/rrs/rrs-22-asia-pacific/pages/default.aspx" w:history="1">
              <w:r w:rsidRPr="0021762F">
                <w:rPr>
                  <w:rStyle w:val="Hyperlink"/>
                  <w:sz w:val="18"/>
                  <w:szCs w:val="18"/>
                  <w:lang w:val="es-ES"/>
                </w:rPr>
                <w:t>RRS-22 ASP</w:t>
              </w:r>
            </w:hyperlink>
            <w:r w:rsidRPr="0021762F">
              <w:rPr>
                <w:sz w:val="18"/>
                <w:szCs w:val="18"/>
                <w:lang w:val="es-ES"/>
              </w:rPr>
              <w:t>,</w:t>
            </w:r>
          </w:p>
          <w:p w14:paraId="34911093" w14:textId="68ECC451" w:rsidR="00AE2DD9" w:rsidRPr="0021762F" w:rsidRDefault="00AE2DD9" w:rsidP="00CD028C">
            <w:pPr>
              <w:pStyle w:val="Tabletext"/>
              <w:tabs>
                <w:tab w:val="clear" w:pos="284"/>
              </w:tabs>
              <w:ind w:left="830" w:hanging="284"/>
              <w:rPr>
                <w:sz w:val="18"/>
                <w:szCs w:val="18"/>
                <w:lang w:val="es-ES"/>
              </w:rPr>
            </w:pPr>
            <w:r w:rsidRPr="0021762F">
              <w:rPr>
                <w:sz w:val="18"/>
                <w:szCs w:val="18"/>
                <w:lang w:val="es-ES"/>
              </w:rPr>
              <w:t>2</w:t>
            </w:r>
            <w:r w:rsidRPr="0021762F">
              <w:rPr>
                <w:sz w:val="18"/>
                <w:szCs w:val="18"/>
                <w:lang w:val="es-ES"/>
              </w:rPr>
              <w:tab/>
            </w:r>
            <w:hyperlink r:id="rId32" w:tgtFrame="_blank" w:tooltip="https://www.itu.int/en/itu-d/regional-presence/asiapacific/pages/events/2022/lmcasp22/main.aspx" w:history="1">
              <w:r w:rsidRPr="0021762F">
                <w:rPr>
                  <w:rStyle w:val="Hyperlink"/>
                  <w:sz w:val="18"/>
                  <w:szCs w:val="18"/>
                  <w:lang w:val="es-ES"/>
                </w:rPr>
                <w:t>LMC ASP</w:t>
              </w:r>
            </w:hyperlink>
            <w:r w:rsidRPr="0021762F">
              <w:rPr>
                <w:sz w:val="18"/>
                <w:szCs w:val="18"/>
                <w:lang w:val="es-ES"/>
              </w:rPr>
              <w:t>,</w:t>
            </w:r>
          </w:p>
          <w:p w14:paraId="3C35B8A9" w14:textId="1486618A" w:rsidR="00AE2DD9" w:rsidRPr="0021762F" w:rsidRDefault="00AE2DD9" w:rsidP="00CD028C">
            <w:pPr>
              <w:pStyle w:val="Tabletext"/>
              <w:tabs>
                <w:tab w:val="clear" w:pos="284"/>
              </w:tabs>
              <w:ind w:left="830" w:hanging="284"/>
              <w:rPr>
                <w:sz w:val="18"/>
                <w:szCs w:val="18"/>
                <w:lang w:val="es-ES"/>
              </w:rPr>
            </w:pPr>
            <w:r w:rsidRPr="0021762F">
              <w:rPr>
                <w:sz w:val="18"/>
                <w:szCs w:val="18"/>
                <w:lang w:val="es-ES"/>
              </w:rPr>
              <w:t>3</w:t>
            </w:r>
            <w:r w:rsidRPr="0021762F">
              <w:rPr>
                <w:sz w:val="18"/>
                <w:szCs w:val="18"/>
                <w:lang w:val="es-ES"/>
              </w:rPr>
              <w:tab/>
            </w:r>
            <w:hyperlink r:id="rId33" w:tgtFrame="_blank" w:tooltip="https://events.pita.org.fj/pitastrategyforum2023" w:history="1">
              <w:r w:rsidRPr="0021762F">
                <w:rPr>
                  <w:rStyle w:val="Hyperlink"/>
                  <w:sz w:val="18"/>
                  <w:szCs w:val="18"/>
                  <w:lang w:val="es-ES"/>
                </w:rPr>
                <w:t>Preparación de las telecomunicaciones de emergencia, UIT-PITA, Pruebas de resiliencia de infraestructuras de TIC</w:t>
              </w:r>
            </w:hyperlink>
            <w:r w:rsidRPr="0021762F">
              <w:rPr>
                <w:sz w:val="18"/>
                <w:szCs w:val="18"/>
                <w:lang w:val="es-ES"/>
              </w:rPr>
              <w:t>,</w:t>
            </w:r>
          </w:p>
          <w:p w14:paraId="73F9FC64" w14:textId="0258B192" w:rsidR="00AE2DD9" w:rsidRPr="0021762F" w:rsidRDefault="00AE2DD9" w:rsidP="00CD028C">
            <w:pPr>
              <w:pStyle w:val="Tabletext"/>
              <w:tabs>
                <w:tab w:val="clear" w:pos="284"/>
              </w:tabs>
              <w:ind w:left="830" w:hanging="284"/>
              <w:rPr>
                <w:sz w:val="18"/>
                <w:szCs w:val="18"/>
                <w:lang w:val="es-ES"/>
              </w:rPr>
            </w:pPr>
            <w:r w:rsidRPr="0021762F">
              <w:rPr>
                <w:sz w:val="18"/>
                <w:szCs w:val="18"/>
                <w:lang w:val="es-ES"/>
              </w:rPr>
              <w:t>4</w:t>
            </w:r>
            <w:r w:rsidRPr="0021762F">
              <w:rPr>
                <w:sz w:val="18"/>
                <w:szCs w:val="18"/>
                <w:lang w:val="es-ES"/>
              </w:rPr>
              <w:tab/>
            </w:r>
            <w:hyperlink r:id="rId34" w:tgtFrame="_blank" w:tooltip="https://www.itu.int/en/itu-d/regional-presence/asiapacific/pages/events/2023/asia-media-summit-(ams).aspx" w:history="1">
              <w:r w:rsidRPr="0021762F">
                <w:rPr>
                  <w:rStyle w:val="Hyperlink"/>
                  <w:sz w:val="18"/>
                  <w:szCs w:val="18"/>
                  <w:lang w:val="es-ES"/>
                </w:rPr>
                <w:t>AMS, Clase magistral 2023</w:t>
              </w:r>
            </w:hyperlink>
            <w:r w:rsidRPr="0021762F">
              <w:rPr>
                <w:sz w:val="18"/>
                <w:szCs w:val="18"/>
                <w:lang w:val="es-ES"/>
              </w:rPr>
              <w:t>,</w:t>
            </w:r>
          </w:p>
          <w:p w14:paraId="58546FBA" w14:textId="4FE4019F" w:rsidR="00AE2DD9" w:rsidRPr="0021762F" w:rsidRDefault="00AE2DD9" w:rsidP="00CD028C">
            <w:pPr>
              <w:pStyle w:val="Tabletext"/>
              <w:tabs>
                <w:tab w:val="clear" w:pos="284"/>
              </w:tabs>
              <w:ind w:left="830" w:hanging="284"/>
              <w:rPr>
                <w:sz w:val="18"/>
                <w:szCs w:val="18"/>
                <w:lang w:val="es-ES"/>
              </w:rPr>
            </w:pPr>
            <w:r w:rsidRPr="0021762F">
              <w:rPr>
                <w:sz w:val="18"/>
                <w:szCs w:val="18"/>
                <w:lang w:val="es-ES"/>
              </w:rPr>
              <w:t>5</w:t>
            </w:r>
            <w:r w:rsidRPr="0021762F">
              <w:rPr>
                <w:sz w:val="18"/>
                <w:szCs w:val="18"/>
                <w:lang w:val="es-ES"/>
              </w:rPr>
              <w:tab/>
            </w:r>
            <w:hyperlink r:id="rId35" w:tgtFrame="_blank" w:tooltip="https://www.itu.int/en/itu-d/regional-presence/asiapacific/pages/events/2024/masterclass_ams/main.aspx" w:history="1">
              <w:r w:rsidRPr="0021762F">
                <w:rPr>
                  <w:rStyle w:val="Hyperlink"/>
                  <w:sz w:val="18"/>
                  <w:szCs w:val="18"/>
                  <w:lang w:val="es-ES"/>
                </w:rPr>
                <w:t>Clase magistral sobre radiodifusión y MHEWS 2024</w:t>
              </w:r>
            </w:hyperlink>
            <w:r w:rsidRPr="0021762F">
              <w:rPr>
                <w:rStyle w:val="Hyperlink"/>
                <w:color w:val="auto"/>
                <w:sz w:val="18"/>
                <w:szCs w:val="18"/>
                <w:u w:val="none"/>
                <w:lang w:val="es-ES"/>
              </w:rPr>
              <w:t>,</w:t>
            </w:r>
          </w:p>
          <w:p w14:paraId="3A4F25E3" w14:textId="6478B5E7" w:rsidR="00AE2DD9" w:rsidRPr="0021762F" w:rsidRDefault="00AE2DD9" w:rsidP="00CD028C">
            <w:pPr>
              <w:pStyle w:val="Tabletext"/>
              <w:tabs>
                <w:tab w:val="clear" w:pos="284"/>
              </w:tabs>
              <w:ind w:left="830" w:hanging="284"/>
              <w:rPr>
                <w:sz w:val="18"/>
                <w:szCs w:val="18"/>
                <w:lang w:val="es-ES"/>
              </w:rPr>
            </w:pPr>
            <w:r w:rsidRPr="0021762F">
              <w:rPr>
                <w:sz w:val="18"/>
                <w:szCs w:val="18"/>
                <w:lang w:val="es-ES"/>
              </w:rPr>
              <w:t>6</w:t>
            </w:r>
            <w:r w:rsidRPr="0021762F">
              <w:rPr>
                <w:sz w:val="18"/>
                <w:szCs w:val="18"/>
                <w:lang w:val="es-ES"/>
              </w:rPr>
              <w:tab/>
            </w:r>
            <w:hyperlink r:id="rId36" w:tgtFrame="_blank" w:tooltip="https://www.itu.int/en/itu-d/regional-presence/asiapacific/pages/events/2024/itu-ittlldc%202024/main.aspx" w:history="1">
              <w:r w:rsidRPr="0021762F">
                <w:rPr>
                  <w:rStyle w:val="Hyperlink"/>
                  <w:sz w:val="18"/>
                  <w:szCs w:val="18"/>
                  <w:lang w:val="es-ES"/>
                </w:rPr>
                <w:t>Seminario UIT-ITTLLDC sobre servicios por satélite, marcos reguladores nacionales y asociaciones, del 1 al 2 de octubre de 2024, Ulán Bator (Mongolia)</w:t>
              </w:r>
            </w:hyperlink>
            <w:r w:rsidRPr="0021762F">
              <w:rPr>
                <w:sz w:val="18"/>
                <w:szCs w:val="18"/>
                <w:lang w:val="es-ES"/>
              </w:rPr>
              <w:t>.</w:t>
            </w:r>
          </w:p>
        </w:tc>
      </w:tr>
      <w:tr w:rsidR="00AE2DD9" w:rsidRPr="0021762F" w14:paraId="43500697" w14:textId="77777777" w:rsidTr="00AE2DD9">
        <w:trPr>
          <w:trHeight w:val="356"/>
        </w:trPr>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EA7324" w14:textId="77777777" w:rsidR="00AE2DD9" w:rsidRPr="0021762F" w:rsidRDefault="00AE2DD9" w:rsidP="00AE2DD9">
            <w:pPr>
              <w:pStyle w:val="Tabletext"/>
              <w:jc w:val="center"/>
              <w:rPr>
                <w:b/>
                <w:sz w:val="18"/>
                <w:szCs w:val="18"/>
                <w:lang w:val="es-ES"/>
              </w:rPr>
            </w:pPr>
          </w:p>
        </w:tc>
      </w:tr>
      <w:tr w:rsidR="00AE2DD9" w:rsidRPr="0021762F" w14:paraId="613957ED" w14:textId="77777777" w:rsidTr="00CD028C">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19B8E0" w14:textId="77777777" w:rsidR="00AE2DD9" w:rsidRPr="0021762F" w:rsidRDefault="00AE2DD9" w:rsidP="00B00D03">
            <w:pPr>
              <w:pStyle w:val="Tabletext"/>
              <w:jc w:val="center"/>
              <w:rPr>
                <w:b/>
                <w:sz w:val="18"/>
                <w:szCs w:val="18"/>
                <w:lang w:val="es-ES"/>
              </w:rPr>
            </w:pPr>
            <w:r w:rsidRPr="0021762F">
              <w:rPr>
                <w:b/>
                <w:sz w:val="18"/>
                <w:szCs w:val="18"/>
                <w:lang w:val="es-ES"/>
              </w:rPr>
              <w:t>9RAS24078</w:t>
            </w:r>
          </w:p>
        </w:tc>
        <w:tc>
          <w:tcPr>
            <w:tcW w:w="11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D66A67" w14:textId="77777777" w:rsidR="00AE2DD9" w:rsidRPr="0021762F" w:rsidRDefault="00AE2DD9" w:rsidP="00AE2DD9">
            <w:pPr>
              <w:pStyle w:val="Tabletext"/>
              <w:rPr>
                <w:sz w:val="18"/>
                <w:szCs w:val="18"/>
                <w:lang w:val="es-ES"/>
              </w:rPr>
            </w:pPr>
            <w:r w:rsidRPr="0021762F">
              <w:rPr>
                <w:sz w:val="18"/>
                <w:szCs w:val="18"/>
                <w:lang w:val="es-ES"/>
              </w:rPr>
              <w:t>Cibersimulacro regional de la UIT para Asia-Pacífico 2024</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BCC32B" w14:textId="77777777" w:rsidR="00AE2DD9" w:rsidRPr="0021762F" w:rsidRDefault="00AE2DD9" w:rsidP="00AE2DD9">
            <w:pPr>
              <w:pStyle w:val="Tabletext"/>
              <w:jc w:val="center"/>
              <w:rPr>
                <w:sz w:val="18"/>
                <w:szCs w:val="18"/>
                <w:lang w:val="es-ES"/>
              </w:rPr>
            </w:pPr>
            <w:r w:rsidRPr="0021762F">
              <w:rPr>
                <w:sz w:val="18"/>
                <w:szCs w:val="18"/>
                <w:lang w:val="es-ES"/>
              </w:rPr>
              <w:t>19 de noviembre de 2024</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98029E" w14:textId="77777777" w:rsidR="00AE2DD9" w:rsidRPr="0021762F" w:rsidRDefault="00AE2DD9" w:rsidP="00AE2DD9">
            <w:pPr>
              <w:pStyle w:val="Tabletext"/>
              <w:jc w:val="center"/>
              <w:rPr>
                <w:sz w:val="18"/>
                <w:szCs w:val="18"/>
                <w:lang w:val="es-ES"/>
              </w:rPr>
            </w:pPr>
            <w:r w:rsidRPr="0021762F">
              <w:rPr>
                <w:sz w:val="18"/>
                <w:szCs w:val="18"/>
                <w:lang w:val="es-ES"/>
              </w:rPr>
              <w:t>21 de noviembre de 2024</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A93182" w14:textId="77777777" w:rsidR="00AE2DD9" w:rsidRPr="0021762F" w:rsidRDefault="00AE2DD9" w:rsidP="00AE2DD9">
            <w:pPr>
              <w:pStyle w:val="Tabletext"/>
              <w:jc w:val="center"/>
              <w:rPr>
                <w:sz w:val="18"/>
                <w:szCs w:val="18"/>
                <w:lang w:val="es-ES"/>
              </w:rPr>
            </w:pPr>
            <w:r w:rsidRPr="0021762F">
              <w:rPr>
                <w:sz w:val="18"/>
                <w:szCs w:val="18"/>
                <w:lang w:val="es-ES"/>
              </w:rPr>
              <w:t>En curso</w:t>
            </w:r>
          </w:p>
        </w:tc>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DCEDFD" w14:textId="77777777" w:rsidR="00AE2DD9" w:rsidRPr="0021762F" w:rsidRDefault="00AE2DD9" w:rsidP="00AE2DD9">
            <w:pPr>
              <w:pStyle w:val="Tabletext"/>
              <w:jc w:val="center"/>
              <w:rPr>
                <w:sz w:val="18"/>
                <w:szCs w:val="18"/>
                <w:lang w:val="es-ES"/>
              </w:rPr>
            </w:pPr>
            <w:r w:rsidRPr="0021762F">
              <w:rPr>
                <w:sz w:val="18"/>
                <w:szCs w:val="18"/>
                <w:lang w:val="es-ES"/>
              </w:rPr>
              <w:t>21 175</w:t>
            </w:r>
          </w:p>
        </w:tc>
        <w:tc>
          <w:tcPr>
            <w:tcW w:w="9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A2F1BA" w14:textId="77777777" w:rsidR="00AE2DD9" w:rsidRPr="0021762F" w:rsidRDefault="00AE2DD9" w:rsidP="00AE2DD9">
            <w:pPr>
              <w:pStyle w:val="Tabletext"/>
              <w:jc w:val="center"/>
              <w:rPr>
                <w:sz w:val="18"/>
                <w:szCs w:val="18"/>
                <w:lang w:val="es-ES"/>
              </w:rPr>
            </w:pPr>
            <w:r w:rsidRPr="0021762F">
              <w:rPr>
                <w:sz w:val="18"/>
                <w:szCs w:val="18"/>
                <w:lang w:val="es-ES"/>
              </w:rPr>
              <w:t>CSB</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CFAE04" w14:textId="702DAEC8" w:rsidR="00AE2DD9" w:rsidRPr="0021762F" w:rsidRDefault="00AE2DD9" w:rsidP="00AE2DD9">
            <w:pPr>
              <w:pStyle w:val="Tabletext"/>
              <w:rPr>
                <w:sz w:val="18"/>
                <w:szCs w:val="18"/>
                <w:lang w:val="es-ES"/>
              </w:rPr>
            </w:pPr>
            <w:r w:rsidRPr="0021762F">
              <w:rPr>
                <w:sz w:val="18"/>
                <w:szCs w:val="18"/>
                <w:lang w:val="es-ES"/>
              </w:rPr>
              <w:t>Res. 45 de la CMDT</w:t>
            </w:r>
          </w:p>
        </w:tc>
      </w:tr>
      <w:tr w:rsidR="00AE2DD9" w:rsidRPr="0021762F" w14:paraId="48249D90" w14:textId="77777777" w:rsidTr="00AE2DD9">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EF0526" w14:textId="77777777" w:rsidR="00AE2DD9" w:rsidRPr="0021762F" w:rsidRDefault="00AE2DD9" w:rsidP="00AE2DD9">
            <w:pPr>
              <w:pStyle w:val="Tabletext"/>
              <w:rPr>
                <w:b/>
                <w:sz w:val="18"/>
                <w:szCs w:val="18"/>
                <w:lang w:val="es-ES"/>
              </w:rPr>
            </w:pPr>
            <w:r w:rsidRPr="0021762F">
              <w:rPr>
                <w:b/>
                <w:sz w:val="18"/>
                <w:szCs w:val="18"/>
                <w:lang w:val="es-ES"/>
              </w:rPr>
              <w:t xml:space="preserve">Países beneficiarios </w:t>
            </w:r>
          </w:p>
        </w:tc>
        <w:tc>
          <w:tcPr>
            <w:tcW w:w="45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A56BC8" w14:textId="2B78F83D" w:rsidR="00AE2DD9" w:rsidRPr="0021762F" w:rsidRDefault="00AE2DD9" w:rsidP="00B00D03">
            <w:pPr>
              <w:pStyle w:val="Tabletext"/>
              <w:rPr>
                <w:sz w:val="18"/>
                <w:szCs w:val="18"/>
                <w:lang w:val="es-ES"/>
              </w:rPr>
            </w:pPr>
            <w:r w:rsidRPr="0021762F">
              <w:rPr>
                <w:sz w:val="18"/>
                <w:szCs w:val="18"/>
                <w:lang w:val="es-ES"/>
              </w:rPr>
              <w:t>Brunei Darussalam</w:t>
            </w:r>
          </w:p>
        </w:tc>
      </w:tr>
      <w:tr w:rsidR="00AE2DD9" w:rsidRPr="0021762F" w14:paraId="0F0AE491" w14:textId="77777777" w:rsidTr="00AE2DD9">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BD8936" w14:textId="77777777" w:rsidR="00AE2DD9" w:rsidRPr="0021762F" w:rsidRDefault="00AE2DD9" w:rsidP="00AE2DD9">
            <w:pPr>
              <w:pStyle w:val="Tabletext"/>
              <w:rPr>
                <w:b/>
                <w:sz w:val="18"/>
                <w:szCs w:val="18"/>
                <w:lang w:val="es-ES"/>
              </w:rPr>
            </w:pPr>
            <w:r w:rsidRPr="0021762F">
              <w:rPr>
                <w:b/>
                <w:sz w:val="18"/>
                <w:szCs w:val="18"/>
                <w:lang w:val="es-ES"/>
              </w:rPr>
              <w:lastRenderedPageBreak/>
              <w:t>Resultados y logros previstos</w:t>
            </w:r>
          </w:p>
        </w:tc>
        <w:tc>
          <w:tcPr>
            <w:tcW w:w="45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45A5AC" w14:textId="5E959792" w:rsidR="00AE2DD9" w:rsidRPr="0021762F" w:rsidRDefault="00AE2DD9" w:rsidP="00B00D03">
            <w:pPr>
              <w:pStyle w:val="Tabletext"/>
              <w:rPr>
                <w:sz w:val="18"/>
                <w:szCs w:val="18"/>
                <w:lang w:val="es-ES"/>
              </w:rPr>
            </w:pPr>
            <w:r w:rsidRPr="0021762F">
              <w:rPr>
                <w:sz w:val="18"/>
                <w:szCs w:val="18"/>
                <w:lang w:val="es-ES"/>
              </w:rPr>
              <w:t>Este proyecto estructuró sus reuniones en torno a cuatro conceptos clave: reflexionar, compartir, aprender y practicar.</w:t>
            </w:r>
          </w:p>
          <w:p w14:paraId="42BE0677" w14:textId="688A3D32" w:rsidR="00AE2DD9" w:rsidRPr="0021762F" w:rsidRDefault="00AE2DD9" w:rsidP="00B00D03">
            <w:pPr>
              <w:pStyle w:val="Tabletext"/>
              <w:rPr>
                <w:sz w:val="18"/>
                <w:szCs w:val="18"/>
                <w:lang w:val="es-ES"/>
              </w:rPr>
            </w:pPr>
            <w:r w:rsidRPr="0021762F">
              <w:rPr>
                <w:sz w:val="18"/>
                <w:szCs w:val="18"/>
                <w:lang w:val="es-ES"/>
              </w:rPr>
              <w:t>El evento proporcionó una plataforma para el análisis y el debate sobre los requisitos, las medidas, las iniciativas y el desarrollo de capacidades a escalas regional y nacional por medio de laboratorios de simulación de incidentes cibernéticos. Ello tuvo por objeto proteger las infraestructuras críticas regionales y nacionales y mejorar la cooperación entre los Estados miembros de la UIT en Asia-Pacífico en materia de ciberseguridad, entre otros aspectos interregionales cruciales. Se invitó a gobiernos, instituciones y EIISI nacionales a participar con personal técnico especializado en ciberseguridad y representantes de gestión.</w:t>
            </w:r>
          </w:p>
        </w:tc>
      </w:tr>
      <w:tr w:rsidR="003A4346" w:rsidRPr="0021762F" w14:paraId="3EC9EF91" w14:textId="77777777" w:rsidTr="00AE2DD9">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E8D9BD7" w14:textId="77777777" w:rsidR="003A4346" w:rsidRPr="0021762F" w:rsidRDefault="003A4346" w:rsidP="00AE2DD9">
            <w:pPr>
              <w:pStyle w:val="Tabletext"/>
              <w:rPr>
                <w:b/>
                <w:sz w:val="18"/>
                <w:szCs w:val="18"/>
                <w:lang w:val="es-ES"/>
              </w:rPr>
            </w:pPr>
          </w:p>
        </w:tc>
        <w:tc>
          <w:tcPr>
            <w:tcW w:w="45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9A0898F" w14:textId="77777777" w:rsidR="003A4346" w:rsidRPr="0021762F" w:rsidRDefault="003A4346" w:rsidP="00B00D03">
            <w:pPr>
              <w:pStyle w:val="Tabletext"/>
              <w:rPr>
                <w:sz w:val="18"/>
                <w:szCs w:val="18"/>
                <w:lang w:val="es-ES"/>
              </w:rPr>
            </w:pPr>
          </w:p>
        </w:tc>
      </w:tr>
      <w:tr w:rsidR="00AE2DD9" w:rsidRPr="0021762F" w14:paraId="727CBA60" w14:textId="77777777" w:rsidTr="00CD028C">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BEF13A" w14:textId="77777777" w:rsidR="00AE2DD9" w:rsidRPr="0021762F" w:rsidRDefault="00AE2DD9" w:rsidP="00B00D03">
            <w:pPr>
              <w:pStyle w:val="Tabletext"/>
              <w:jc w:val="center"/>
              <w:rPr>
                <w:b/>
                <w:sz w:val="18"/>
                <w:szCs w:val="18"/>
                <w:lang w:val="es-ES"/>
              </w:rPr>
            </w:pPr>
            <w:r w:rsidRPr="0021762F">
              <w:rPr>
                <w:b/>
                <w:sz w:val="18"/>
                <w:szCs w:val="18"/>
                <w:lang w:val="es-ES"/>
              </w:rPr>
              <w:t>7GLO24144</w:t>
            </w:r>
          </w:p>
        </w:tc>
        <w:tc>
          <w:tcPr>
            <w:tcW w:w="11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39294B" w14:textId="746C75BA" w:rsidR="00AE2DD9" w:rsidRPr="0021762F" w:rsidRDefault="00AE2DD9" w:rsidP="00AE2DD9">
            <w:pPr>
              <w:pStyle w:val="Tabletext"/>
              <w:rPr>
                <w:sz w:val="18"/>
                <w:szCs w:val="18"/>
                <w:lang w:val="es-ES"/>
              </w:rPr>
            </w:pPr>
            <w:r w:rsidRPr="0021762F">
              <w:rPr>
                <w:sz w:val="18"/>
                <w:szCs w:val="18"/>
                <w:lang w:val="es-ES"/>
              </w:rPr>
              <w:t>Alertas tempranas para todos (EW4All): fondos de la UIT para facilitar la implementación de la iniciativa</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F1F963" w14:textId="77777777" w:rsidR="00AE2DD9" w:rsidRPr="0021762F" w:rsidRDefault="00AE2DD9" w:rsidP="00AE2DD9">
            <w:pPr>
              <w:pStyle w:val="Tabletext"/>
              <w:jc w:val="center"/>
              <w:rPr>
                <w:sz w:val="18"/>
                <w:szCs w:val="18"/>
                <w:lang w:val="es-ES"/>
              </w:rPr>
            </w:pPr>
            <w:r w:rsidRPr="0021762F">
              <w:rPr>
                <w:sz w:val="18"/>
                <w:szCs w:val="18"/>
                <w:lang w:val="es-ES"/>
              </w:rPr>
              <w:t>1 de octubre de 2024</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F92E52" w14:textId="77777777" w:rsidR="00AE2DD9" w:rsidRPr="0021762F" w:rsidRDefault="00AE2DD9" w:rsidP="00AE2DD9">
            <w:pPr>
              <w:pStyle w:val="Tabletext"/>
              <w:jc w:val="center"/>
              <w:rPr>
                <w:sz w:val="18"/>
                <w:szCs w:val="18"/>
                <w:lang w:val="es-ES"/>
              </w:rPr>
            </w:pPr>
            <w:r w:rsidRPr="0021762F">
              <w:rPr>
                <w:sz w:val="18"/>
                <w:szCs w:val="18"/>
                <w:lang w:val="es-ES"/>
              </w:rPr>
              <w:t>30 de septiembre de 2027</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72D416" w14:textId="77777777" w:rsidR="00AE2DD9" w:rsidRPr="0021762F" w:rsidRDefault="00AE2DD9" w:rsidP="00AE2DD9">
            <w:pPr>
              <w:pStyle w:val="Tabletext"/>
              <w:jc w:val="center"/>
              <w:rPr>
                <w:sz w:val="18"/>
                <w:szCs w:val="18"/>
                <w:lang w:val="es-ES"/>
              </w:rPr>
            </w:pPr>
            <w:r w:rsidRPr="0021762F">
              <w:rPr>
                <w:sz w:val="18"/>
                <w:szCs w:val="18"/>
                <w:lang w:val="es-ES"/>
              </w:rPr>
              <w:t>En curso</w:t>
            </w:r>
          </w:p>
        </w:tc>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3F10BC" w14:textId="77777777" w:rsidR="00AE2DD9" w:rsidRPr="0021762F" w:rsidRDefault="00AE2DD9" w:rsidP="00AE2DD9">
            <w:pPr>
              <w:pStyle w:val="Tabletext"/>
              <w:jc w:val="center"/>
              <w:rPr>
                <w:sz w:val="18"/>
                <w:szCs w:val="18"/>
                <w:lang w:val="es-ES"/>
              </w:rPr>
            </w:pPr>
            <w:r w:rsidRPr="0021762F">
              <w:rPr>
                <w:sz w:val="18"/>
                <w:szCs w:val="18"/>
                <w:lang w:val="es-ES"/>
              </w:rPr>
              <w:t>514 200</w:t>
            </w:r>
          </w:p>
        </w:tc>
        <w:tc>
          <w:tcPr>
            <w:tcW w:w="9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71AD60" w14:textId="77777777" w:rsidR="00AE2DD9" w:rsidRPr="0021762F" w:rsidRDefault="00AE2DD9" w:rsidP="00AE2DD9">
            <w:pPr>
              <w:pStyle w:val="Tabletext"/>
              <w:jc w:val="center"/>
              <w:rPr>
                <w:sz w:val="18"/>
                <w:szCs w:val="18"/>
                <w:lang w:val="es-ES"/>
              </w:rPr>
            </w:pPr>
            <w:r w:rsidRPr="0021762F">
              <w:rPr>
                <w:sz w:val="18"/>
                <w:szCs w:val="18"/>
                <w:lang w:val="es-ES"/>
              </w:rPr>
              <w:t>OMM, UNDRR, FICR</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6053FA" w14:textId="140A4F9E" w:rsidR="00AE2DD9" w:rsidRPr="0021762F" w:rsidRDefault="00AE2DD9" w:rsidP="00AE2DD9">
            <w:pPr>
              <w:pStyle w:val="Tabletext"/>
              <w:rPr>
                <w:sz w:val="18"/>
                <w:szCs w:val="18"/>
                <w:lang w:val="es-ES"/>
              </w:rPr>
            </w:pPr>
            <w:r w:rsidRPr="0021762F">
              <w:rPr>
                <w:sz w:val="18"/>
                <w:szCs w:val="18"/>
                <w:lang w:val="es-ES"/>
              </w:rPr>
              <w:t xml:space="preserve">Res. 34 </w:t>
            </w:r>
            <w:r w:rsidR="0021762F" w:rsidRPr="0021762F">
              <w:rPr>
                <w:sz w:val="18"/>
                <w:szCs w:val="18"/>
                <w:lang w:val="es-ES"/>
              </w:rPr>
              <w:t>de</w:t>
            </w:r>
            <w:r w:rsidRPr="0021762F">
              <w:rPr>
                <w:sz w:val="18"/>
                <w:szCs w:val="18"/>
                <w:lang w:val="es-ES"/>
              </w:rPr>
              <w:t xml:space="preserve"> la CMDT</w:t>
            </w:r>
          </w:p>
        </w:tc>
      </w:tr>
      <w:tr w:rsidR="00AE2DD9" w:rsidRPr="0021762F" w14:paraId="0EA84062" w14:textId="77777777" w:rsidTr="00AE2DD9">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06ED96" w14:textId="77777777" w:rsidR="00AE2DD9" w:rsidRPr="0021762F" w:rsidRDefault="00AE2DD9" w:rsidP="00AE2DD9">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D55EF2" w14:textId="66CA5A15" w:rsidR="00AE2DD9" w:rsidRPr="0021762F" w:rsidRDefault="00AE2DD9" w:rsidP="00B00D03">
            <w:pPr>
              <w:pStyle w:val="Tabletext"/>
              <w:rPr>
                <w:sz w:val="18"/>
                <w:szCs w:val="18"/>
                <w:lang w:val="es-ES"/>
              </w:rPr>
            </w:pPr>
            <w:r w:rsidRPr="0021762F">
              <w:rPr>
                <w:sz w:val="18"/>
                <w:szCs w:val="18"/>
                <w:lang w:val="es-ES"/>
              </w:rPr>
              <w:t>Albania, Cabo Verde, Djibouti, Guyana, Montenegro, Macedonia del Norte, Santo Tomé y Príncipe</w:t>
            </w:r>
          </w:p>
        </w:tc>
      </w:tr>
      <w:tr w:rsidR="00AE2DD9" w:rsidRPr="0021762F" w14:paraId="1A0AC80E" w14:textId="77777777" w:rsidTr="00AE2DD9">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BABA9A" w14:textId="77777777" w:rsidR="00AE2DD9" w:rsidRPr="0021762F" w:rsidRDefault="00AE2DD9" w:rsidP="00AE2DD9">
            <w:pPr>
              <w:pStyle w:val="Tabletext"/>
              <w:rPr>
                <w:b/>
                <w:sz w:val="18"/>
                <w:szCs w:val="18"/>
                <w:lang w:val="es-ES"/>
              </w:rPr>
            </w:pPr>
            <w:r w:rsidRPr="0021762F">
              <w:rPr>
                <w:b/>
                <w:sz w:val="18"/>
                <w:szCs w:val="18"/>
                <w:lang w:val="es-ES"/>
              </w:rPr>
              <w:t>Resultados y logros previstos</w:t>
            </w:r>
          </w:p>
        </w:tc>
        <w:tc>
          <w:tcPr>
            <w:tcW w:w="45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1959F55" w14:textId="77777777" w:rsidR="00AE2DD9" w:rsidRPr="0021762F" w:rsidRDefault="00AE2DD9" w:rsidP="00B00D03">
            <w:pPr>
              <w:pStyle w:val="Tabletext"/>
              <w:rPr>
                <w:sz w:val="18"/>
                <w:szCs w:val="18"/>
                <w:lang w:val="es-ES"/>
              </w:rPr>
            </w:pPr>
            <w:r w:rsidRPr="0021762F">
              <w:rPr>
                <w:sz w:val="18"/>
                <w:szCs w:val="18"/>
                <w:lang w:val="es-ES"/>
              </w:rPr>
              <w:t>El proyecto se encuentra en fase de ejecución, y los principales resultados y logros previstos son los siguientes:</w:t>
            </w:r>
          </w:p>
          <w:p w14:paraId="640E3D3E" w14:textId="6A3FFE2F" w:rsidR="00AE2DD9" w:rsidRPr="0021762F" w:rsidRDefault="00AE2DD9" w:rsidP="00B00D03">
            <w:pPr>
              <w:pStyle w:val="Tabletext"/>
              <w:ind w:left="284" w:hanging="284"/>
              <w:rPr>
                <w:sz w:val="18"/>
                <w:szCs w:val="18"/>
                <w:lang w:val="es-ES"/>
              </w:rPr>
            </w:pPr>
            <w:r w:rsidRPr="0021762F">
              <w:rPr>
                <w:sz w:val="18"/>
                <w:szCs w:val="18"/>
                <w:lang w:val="es-ES"/>
              </w:rPr>
              <w:t>–</w:t>
            </w:r>
            <w:r w:rsidRPr="0021762F">
              <w:rPr>
                <w:sz w:val="18"/>
                <w:szCs w:val="18"/>
                <w:lang w:val="es-ES"/>
              </w:rPr>
              <w:tab/>
              <w:t>Fortalecimiento de los sistemas de alerta temprana: El proyecto tiene por objeto mejorar los sistemas de difusión y comunicación de alertas en siete países, a saber, Santo Tomé y Príncipe, Cabo Verde, Guyana, Djibouti, Macedonia del Norte, Albania y Montenegro. De este modo se garantizará que las alertas del sistema de alerta temprana lleguen a tiempo a personas en situación de riesgo para que puedan tomar medidas, a fin de salvar vidas y reducir los efectos de los peligros naturales.</w:t>
            </w:r>
          </w:p>
          <w:p w14:paraId="11506AAA" w14:textId="768B0E7C" w:rsidR="00AE2DD9" w:rsidRPr="0021762F" w:rsidRDefault="00AE2DD9" w:rsidP="00B00D03">
            <w:pPr>
              <w:pStyle w:val="Tabletext"/>
              <w:ind w:left="284" w:hanging="284"/>
              <w:rPr>
                <w:sz w:val="18"/>
                <w:szCs w:val="18"/>
                <w:lang w:val="es-ES"/>
              </w:rPr>
            </w:pPr>
            <w:r w:rsidRPr="0021762F">
              <w:rPr>
                <w:sz w:val="18"/>
                <w:szCs w:val="18"/>
                <w:lang w:val="es-ES"/>
              </w:rPr>
              <w:t>–</w:t>
            </w:r>
            <w:r w:rsidRPr="0021762F">
              <w:rPr>
                <w:sz w:val="18"/>
                <w:szCs w:val="18"/>
                <w:lang w:val="es-ES"/>
              </w:rPr>
              <w:tab/>
              <w:t>Apoyo técnico y coordinación: La UIT proporcionará aportaciones técnicas y apoyo para mejorar los sistemas de alertas tempranas, comunicación de riesgos y canales de difusión. Esto incluye la evaluación de los canales de comunicación disponibles, la identificación de deficiencias y la mejora de capacidades nacionales a los efectos de difusión y comunicación de alertas.</w:t>
            </w:r>
          </w:p>
          <w:p w14:paraId="5518B35B" w14:textId="4FB7A16F" w:rsidR="00AE2DD9" w:rsidRPr="0021762F" w:rsidRDefault="00AE2DD9" w:rsidP="00B00D03">
            <w:pPr>
              <w:pStyle w:val="Tabletext"/>
              <w:ind w:left="284" w:hanging="284"/>
              <w:rPr>
                <w:sz w:val="18"/>
                <w:szCs w:val="18"/>
                <w:lang w:val="es-ES"/>
              </w:rPr>
            </w:pPr>
            <w:r w:rsidRPr="0021762F">
              <w:rPr>
                <w:sz w:val="18"/>
                <w:szCs w:val="18"/>
                <w:lang w:val="es-ES"/>
              </w:rPr>
              <w:t>–</w:t>
            </w:r>
            <w:r w:rsidRPr="0021762F">
              <w:rPr>
                <w:sz w:val="18"/>
                <w:szCs w:val="18"/>
                <w:lang w:val="es-ES"/>
              </w:rPr>
              <w:tab/>
              <w:t>Creación de capacidad y talleres: El proyecto organizará talleres y actividades de creación de capacidad a tenor de las prioridades y deficiencias identificadas. Ello ayudará a mejorar la coordinación y ejecución de las medidas que figuran en la hoja de ruta para la difusión y comunicación de alertas.</w:t>
            </w:r>
          </w:p>
          <w:p w14:paraId="2FA57B5B" w14:textId="52B8F8DD" w:rsidR="00AE2DD9" w:rsidRPr="0021762F" w:rsidRDefault="00AE2DD9" w:rsidP="00B00D03">
            <w:pPr>
              <w:pStyle w:val="Tabletext"/>
              <w:ind w:left="284" w:hanging="284"/>
              <w:rPr>
                <w:sz w:val="18"/>
                <w:szCs w:val="18"/>
                <w:lang w:val="es-ES"/>
              </w:rPr>
            </w:pPr>
            <w:r w:rsidRPr="0021762F">
              <w:rPr>
                <w:sz w:val="18"/>
                <w:szCs w:val="18"/>
                <w:lang w:val="es-ES"/>
              </w:rPr>
              <w:t>–</w:t>
            </w:r>
            <w:r w:rsidRPr="0021762F">
              <w:rPr>
                <w:sz w:val="18"/>
                <w:szCs w:val="18"/>
                <w:lang w:val="es-ES"/>
              </w:rPr>
              <w:tab/>
              <w:t>Elaboración de listas de verificación y hojas de ruta nacionales: la UIT elaborará listas de verificación y hojas de ruta a escala nacional y llevará a cabo evaluaciones por país para identificar deficiencias, prioridades y necesidades. Esto contribuirá a la mejora estratégica de los mecanismos de comunicación y difusión.</w:t>
            </w:r>
          </w:p>
          <w:p w14:paraId="7A7A2EF7" w14:textId="1D301273" w:rsidR="00AE2DD9" w:rsidRPr="0021762F" w:rsidRDefault="00AE2DD9" w:rsidP="00B00D03">
            <w:pPr>
              <w:pStyle w:val="Tabletext"/>
              <w:ind w:left="284" w:hanging="284"/>
              <w:rPr>
                <w:sz w:val="18"/>
                <w:szCs w:val="18"/>
                <w:lang w:val="es-ES"/>
              </w:rPr>
            </w:pPr>
            <w:r w:rsidRPr="0021762F">
              <w:rPr>
                <w:sz w:val="18"/>
                <w:szCs w:val="18"/>
                <w:lang w:val="es-ES"/>
              </w:rPr>
              <w:t>–</w:t>
            </w:r>
            <w:r w:rsidRPr="0021762F">
              <w:rPr>
                <w:sz w:val="18"/>
                <w:szCs w:val="18"/>
                <w:lang w:val="es-ES"/>
              </w:rPr>
              <w:tab/>
              <w:t>Promoción del uso del Protocolo de Alerta Común (CAP): El proyecto promoverá el uso y la aplicación del CAP en todos los sistemas de alerta para garantizar que todos los mensajes se envíen de forma armonizada y coherente.</w:t>
            </w:r>
          </w:p>
          <w:p w14:paraId="3C68C2ED" w14:textId="77777777" w:rsidR="00AE2DD9" w:rsidRPr="0021762F" w:rsidRDefault="00AE2DD9" w:rsidP="00B00D03">
            <w:pPr>
              <w:pStyle w:val="Tabletext"/>
              <w:rPr>
                <w:sz w:val="18"/>
                <w:szCs w:val="18"/>
                <w:lang w:val="es-ES"/>
              </w:rPr>
            </w:pPr>
            <w:r w:rsidRPr="0021762F">
              <w:rPr>
                <w:sz w:val="18"/>
                <w:szCs w:val="18"/>
                <w:lang w:val="es-ES"/>
              </w:rPr>
              <w:t>Por lo general, el proyecto tiene por objeto mejorar la preparación de los países frente a riesgos naturales, salvar vidas y reducir los efectos de dichos riesgos aprovechando canales y tecnologías de comunicación establecidos e innovadores.</w:t>
            </w:r>
          </w:p>
        </w:tc>
      </w:tr>
      <w:tr w:rsidR="00AE2DD9" w:rsidRPr="0021762F" w14:paraId="6E3BBA11" w14:textId="77777777" w:rsidTr="00CD028C">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B4884D" w14:textId="77777777" w:rsidR="00AE2DD9" w:rsidRPr="0021762F" w:rsidRDefault="00AE2DD9" w:rsidP="003A4346">
            <w:pPr>
              <w:pStyle w:val="Tabletext"/>
              <w:keepNext/>
              <w:keepLines/>
              <w:jc w:val="center"/>
              <w:rPr>
                <w:b/>
                <w:sz w:val="18"/>
                <w:szCs w:val="18"/>
                <w:lang w:val="es-ES"/>
              </w:rPr>
            </w:pPr>
            <w:r w:rsidRPr="0021762F">
              <w:rPr>
                <w:b/>
                <w:sz w:val="18"/>
                <w:szCs w:val="18"/>
                <w:lang w:val="es-ES"/>
              </w:rPr>
              <w:lastRenderedPageBreak/>
              <w:t>7GLO24146</w:t>
            </w:r>
          </w:p>
        </w:tc>
        <w:tc>
          <w:tcPr>
            <w:tcW w:w="11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DDCF69" w14:textId="77777777" w:rsidR="00AE2DD9" w:rsidRPr="0021762F" w:rsidRDefault="00AE2DD9" w:rsidP="003A4346">
            <w:pPr>
              <w:pStyle w:val="Tabletext"/>
              <w:keepNext/>
              <w:keepLines/>
              <w:rPr>
                <w:sz w:val="18"/>
                <w:szCs w:val="18"/>
                <w:lang w:val="es-ES"/>
              </w:rPr>
            </w:pPr>
            <w:r w:rsidRPr="0021762F">
              <w:rPr>
                <w:sz w:val="18"/>
                <w:szCs w:val="18"/>
                <w:lang w:val="es-ES"/>
              </w:rPr>
              <w:t>Segunda fase del proyecto Cyber for Good (MSIT)</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6AB607" w14:textId="77777777" w:rsidR="00AE2DD9" w:rsidRPr="0021762F" w:rsidRDefault="00AE2DD9" w:rsidP="003A4346">
            <w:pPr>
              <w:pStyle w:val="Tabletext"/>
              <w:keepNext/>
              <w:keepLines/>
              <w:jc w:val="center"/>
              <w:rPr>
                <w:sz w:val="18"/>
                <w:szCs w:val="18"/>
                <w:lang w:val="es-ES"/>
              </w:rPr>
            </w:pPr>
            <w:r w:rsidRPr="0021762F">
              <w:rPr>
                <w:sz w:val="18"/>
                <w:szCs w:val="18"/>
                <w:lang w:val="es-ES"/>
              </w:rPr>
              <w:t>1 de enero de 2025</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D5FDF1" w14:textId="77777777" w:rsidR="00AE2DD9" w:rsidRPr="0021762F" w:rsidRDefault="00AE2DD9" w:rsidP="003A4346">
            <w:pPr>
              <w:pStyle w:val="Tabletext"/>
              <w:keepNext/>
              <w:keepLines/>
              <w:jc w:val="center"/>
              <w:rPr>
                <w:sz w:val="18"/>
                <w:szCs w:val="18"/>
                <w:lang w:val="es-ES"/>
              </w:rPr>
            </w:pPr>
            <w:r w:rsidRPr="0021762F">
              <w:rPr>
                <w:sz w:val="18"/>
                <w:szCs w:val="18"/>
                <w:lang w:val="es-ES"/>
              </w:rPr>
              <w:t>31 de diciembre de 2026</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7BC066" w14:textId="77777777" w:rsidR="00AE2DD9" w:rsidRPr="0021762F" w:rsidRDefault="00AE2DD9" w:rsidP="003A4346">
            <w:pPr>
              <w:pStyle w:val="Tabletext"/>
              <w:keepNext/>
              <w:keepLines/>
              <w:jc w:val="center"/>
              <w:rPr>
                <w:sz w:val="18"/>
                <w:szCs w:val="18"/>
                <w:lang w:val="es-ES"/>
              </w:rPr>
            </w:pPr>
            <w:r w:rsidRPr="0021762F">
              <w:rPr>
                <w:sz w:val="18"/>
                <w:szCs w:val="18"/>
                <w:lang w:val="es-ES"/>
              </w:rPr>
              <w:t>En curso</w:t>
            </w:r>
          </w:p>
        </w:tc>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90C538" w14:textId="77777777" w:rsidR="00AE2DD9" w:rsidRPr="0021762F" w:rsidRDefault="00AE2DD9" w:rsidP="003A4346">
            <w:pPr>
              <w:pStyle w:val="Tabletext"/>
              <w:keepNext/>
              <w:keepLines/>
              <w:jc w:val="center"/>
              <w:rPr>
                <w:sz w:val="18"/>
                <w:szCs w:val="18"/>
                <w:lang w:val="es-ES"/>
              </w:rPr>
            </w:pPr>
            <w:r w:rsidRPr="0021762F">
              <w:rPr>
                <w:sz w:val="18"/>
                <w:szCs w:val="18"/>
                <w:lang w:val="es-ES"/>
              </w:rPr>
              <w:t>265 200</w:t>
            </w:r>
          </w:p>
        </w:tc>
        <w:tc>
          <w:tcPr>
            <w:tcW w:w="9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EAF013" w14:textId="77777777" w:rsidR="00AE2DD9" w:rsidRPr="0021762F" w:rsidRDefault="00AE2DD9" w:rsidP="003A4346">
            <w:pPr>
              <w:pStyle w:val="Tabletext"/>
              <w:keepNext/>
              <w:keepLines/>
              <w:jc w:val="center"/>
              <w:rPr>
                <w:sz w:val="18"/>
                <w:szCs w:val="18"/>
                <w:lang w:val="es-ES"/>
              </w:rPr>
            </w:pPr>
            <w:r w:rsidRPr="0021762F">
              <w:rPr>
                <w:sz w:val="18"/>
                <w:szCs w:val="18"/>
                <w:lang w:val="es-ES"/>
              </w:rPr>
              <w:t>Ministerio de Ciencia y TIC (MSIT), República de Corea</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4F77FC" w14:textId="77777777" w:rsidR="00AE2DD9" w:rsidRPr="0021762F" w:rsidRDefault="00AE2DD9" w:rsidP="003A4346">
            <w:pPr>
              <w:pStyle w:val="Tabletext"/>
              <w:keepNext/>
              <w:keepLines/>
              <w:rPr>
                <w:sz w:val="18"/>
                <w:szCs w:val="18"/>
                <w:lang w:val="es-ES"/>
              </w:rPr>
            </w:pPr>
            <w:r w:rsidRPr="0021762F">
              <w:rPr>
                <w:sz w:val="18"/>
                <w:szCs w:val="18"/>
                <w:lang w:val="es-ES"/>
              </w:rPr>
              <w:t>Res. 16 de la CMDT</w:t>
            </w:r>
          </w:p>
          <w:p w14:paraId="56BAF1DC" w14:textId="77777777" w:rsidR="00AE2DD9" w:rsidRPr="0021762F" w:rsidRDefault="00AE2DD9" w:rsidP="003A4346">
            <w:pPr>
              <w:pStyle w:val="Tabletext"/>
              <w:keepNext/>
              <w:keepLines/>
              <w:rPr>
                <w:sz w:val="18"/>
                <w:szCs w:val="18"/>
                <w:lang w:val="es-ES"/>
              </w:rPr>
            </w:pPr>
            <w:r w:rsidRPr="0021762F">
              <w:rPr>
                <w:sz w:val="18"/>
                <w:szCs w:val="18"/>
                <w:lang w:val="es-ES"/>
              </w:rPr>
              <w:t>Res. 45 de la CMDT</w:t>
            </w:r>
          </w:p>
          <w:p w14:paraId="7C110A48" w14:textId="5CDD73BD" w:rsidR="00AE2DD9" w:rsidRPr="0021762F" w:rsidRDefault="00AE2DD9" w:rsidP="003A4346">
            <w:pPr>
              <w:pStyle w:val="Tabletext"/>
              <w:keepNext/>
              <w:keepLines/>
              <w:rPr>
                <w:sz w:val="18"/>
                <w:szCs w:val="18"/>
                <w:lang w:val="es-ES"/>
              </w:rPr>
            </w:pPr>
            <w:r w:rsidRPr="0021762F">
              <w:rPr>
                <w:sz w:val="18"/>
                <w:szCs w:val="18"/>
                <w:lang w:val="es-ES"/>
              </w:rPr>
              <w:t>Res. 69 de la CMDT</w:t>
            </w:r>
          </w:p>
        </w:tc>
      </w:tr>
      <w:tr w:rsidR="00AE2DD9" w:rsidRPr="0021762F" w14:paraId="7D5C300F" w14:textId="77777777" w:rsidTr="00AE2DD9">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5E09A0" w14:textId="77777777" w:rsidR="00AE2DD9" w:rsidRPr="0021762F" w:rsidRDefault="00AE2DD9" w:rsidP="003A4346">
            <w:pPr>
              <w:pStyle w:val="Tabletext"/>
              <w:keepNext/>
              <w:keepLines/>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A404E3" w14:textId="6366E578" w:rsidR="00AE2DD9" w:rsidRPr="0021762F" w:rsidRDefault="00AE2DD9" w:rsidP="003A4346">
            <w:pPr>
              <w:pStyle w:val="Tabletext"/>
              <w:keepNext/>
              <w:keepLines/>
              <w:rPr>
                <w:sz w:val="18"/>
                <w:szCs w:val="18"/>
                <w:lang w:val="es-ES"/>
              </w:rPr>
            </w:pPr>
            <w:r w:rsidRPr="0021762F">
              <w:rPr>
                <w:sz w:val="18"/>
                <w:szCs w:val="18"/>
                <w:lang w:val="es-ES"/>
              </w:rPr>
              <w:t>Afganistán, Angola, Antigua y Barbuda, Bahamas, Bangladesh, Barbados, Belice, Benin, Burkina Faso, Burundi, Camboya, Cabo Verde, Centroafricana (República), Chad, Comoras, Cuba, Congo (República Democrática del), Djibouti, Dominica, Dominicana (República), Eritrea, Etiopía, Fiyi, Gambia, Granada, Guinea, Guinea-Bissau, Guyana, Haití, Jamaica, Kiribati, Lao (R.D.P.), Lesotho, Liberia, Madagascar, Maldivas, Malí, Marshall (Islas), Mauritania, Mauricio, Micronesia, Mozambique, Myanmar, Nauru, Nepal, Níger, Palau, Papua Nueva Guinea, Rwanda, Saint Kitts y Nevis, Santa Lucía, San Vicente y las Granadinas, Samoa, Santo Tomé y Príncipe, Senegal, Seychelles, Sierra Leona, Singapur, Salomón (Islas), Somalia, Sudán del Sur, Sudán, Tanzanía, Timor-Leste, Togo, Tonga, Trinidad y Tobago, Tuvalu, Uganda, Vanuatu, Yemen, Zambia</w:t>
            </w:r>
          </w:p>
        </w:tc>
      </w:tr>
      <w:tr w:rsidR="00AE2DD9" w:rsidRPr="0021762F" w14:paraId="3C084F2D" w14:textId="77777777" w:rsidTr="00AE2DD9">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ACA71C" w14:textId="77777777" w:rsidR="00AE2DD9" w:rsidRPr="0021762F" w:rsidRDefault="00AE2DD9" w:rsidP="00AE2DD9">
            <w:pPr>
              <w:pStyle w:val="Tabletext"/>
              <w:rPr>
                <w:b/>
                <w:sz w:val="18"/>
                <w:szCs w:val="18"/>
                <w:lang w:val="es-ES"/>
              </w:rPr>
            </w:pPr>
            <w:r w:rsidRPr="0021762F">
              <w:rPr>
                <w:b/>
                <w:sz w:val="18"/>
                <w:szCs w:val="18"/>
                <w:lang w:val="es-ES"/>
              </w:rPr>
              <w:t>Resultados y logros previstos</w:t>
            </w:r>
          </w:p>
        </w:tc>
        <w:tc>
          <w:tcPr>
            <w:tcW w:w="45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93BA28" w14:textId="77777777" w:rsidR="00AE2DD9" w:rsidRPr="0021762F" w:rsidRDefault="00AE2DD9" w:rsidP="00A32327">
            <w:pPr>
              <w:pStyle w:val="Tabletext"/>
              <w:rPr>
                <w:sz w:val="18"/>
                <w:szCs w:val="18"/>
                <w:lang w:val="es-ES"/>
              </w:rPr>
            </w:pPr>
            <w:r w:rsidRPr="0021762F">
              <w:rPr>
                <w:sz w:val="18"/>
                <w:szCs w:val="18"/>
                <w:lang w:val="es-ES"/>
              </w:rPr>
              <w:t>El proyecto tiene por objeto lograr varios resultados principales. Prevé abarcar nuevos países beneficiarios de los PMA y los PEID mediante la prestación eficaz de herramientas y servicios de ciberseguridad por miembros del sector privado de la UIT-D. También elaborará al menos 20 informes de evaluación sobre el Índice Global de Ciberseguridad (IGC) y llevará a cabo al menos tres sesiones de formación en esferas como las medidas de respuesta a incidentes, la gobernanza de la ciberseguridad y la estrategia nacional de ciberseguridad y el desarrollo de competencias. Por otro lado, el proyecto organizará al menos un simulacro adaptado a escenarios de amenazas específicas en los PMA y ofrecerá al menos diez becas a profesionales de la ciberseguridad y representantes gubernamentales de los PMA.</w:t>
            </w:r>
          </w:p>
          <w:p w14:paraId="77B6D4A2" w14:textId="7FED650A" w:rsidR="00AE2DD9" w:rsidRPr="0021762F" w:rsidRDefault="00AE2DD9" w:rsidP="00A32327">
            <w:pPr>
              <w:pStyle w:val="Tabletext"/>
              <w:rPr>
                <w:sz w:val="18"/>
                <w:szCs w:val="18"/>
                <w:lang w:val="es-ES"/>
              </w:rPr>
            </w:pPr>
            <w:r w:rsidRPr="0021762F">
              <w:rPr>
                <w:sz w:val="18"/>
                <w:szCs w:val="18"/>
                <w:lang w:val="es-ES"/>
              </w:rPr>
              <w:t>También se prevé llevar a cabo al menos 15 sesiones de aumento de la concienciación en colaboración con miembros del sector privado de la UIT con el objetivo de que al menos un nuevo miembro del sector privado de la UIT-D se incorpore a la segunda fase para facilitar el suministro de herramientas, soluciones y servicios. También garantizará al menos una contribución en efectivo de los Estados Miembros para fines de apoyo específico y la incorporación de al menos una organización internacional, ONG o institución académica para aprovechar sus conocimientos especializados. Por último, el proyecto establecerá al menos un mecanismo de sostenibilidad para implantar un futuro programa de capacitación sobre ciberseguridad.</w:t>
            </w:r>
          </w:p>
        </w:tc>
      </w:tr>
      <w:tr w:rsidR="00AE2DD9" w:rsidRPr="0021762F" w14:paraId="0E595099" w14:textId="77777777" w:rsidTr="00AE2DD9">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D242CC" w14:textId="77777777" w:rsidR="00AE2DD9" w:rsidRPr="0021762F" w:rsidRDefault="00AE2DD9" w:rsidP="00AE2DD9">
            <w:pPr>
              <w:pStyle w:val="Tabletext"/>
              <w:jc w:val="center"/>
              <w:rPr>
                <w:b/>
                <w:sz w:val="18"/>
                <w:szCs w:val="18"/>
                <w:lang w:val="es-ES"/>
              </w:rPr>
            </w:pPr>
          </w:p>
        </w:tc>
      </w:tr>
      <w:tr w:rsidR="00AE2DD9" w:rsidRPr="0021762F" w14:paraId="0F05E4C0" w14:textId="77777777" w:rsidTr="00CD028C">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75B1CF" w14:textId="77777777" w:rsidR="00AE2DD9" w:rsidRPr="0021762F" w:rsidRDefault="00AE2DD9" w:rsidP="00A32327">
            <w:pPr>
              <w:pStyle w:val="Tabletext"/>
              <w:jc w:val="center"/>
              <w:rPr>
                <w:b/>
                <w:sz w:val="18"/>
                <w:szCs w:val="18"/>
                <w:lang w:val="es-ES"/>
              </w:rPr>
            </w:pPr>
            <w:r w:rsidRPr="0021762F">
              <w:rPr>
                <w:b/>
                <w:sz w:val="18"/>
                <w:szCs w:val="18"/>
                <w:lang w:val="es-ES"/>
              </w:rPr>
              <w:t>9GLO21112</w:t>
            </w:r>
          </w:p>
        </w:tc>
        <w:tc>
          <w:tcPr>
            <w:tcW w:w="11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331CD4" w14:textId="77777777" w:rsidR="00AE2DD9" w:rsidRPr="0021762F" w:rsidRDefault="00AE2DD9" w:rsidP="00AE2DD9">
            <w:pPr>
              <w:pStyle w:val="Tabletext"/>
              <w:rPr>
                <w:sz w:val="18"/>
                <w:szCs w:val="18"/>
                <w:lang w:val="es-ES"/>
              </w:rPr>
            </w:pPr>
            <w:r w:rsidRPr="0021762F">
              <w:rPr>
                <w:sz w:val="18"/>
                <w:szCs w:val="18"/>
                <w:lang w:val="es-ES"/>
              </w:rPr>
              <w:t>Crear un ciberespacio seguro y próspero para la infancia</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E5C78F" w14:textId="77777777" w:rsidR="00AE2DD9" w:rsidRPr="0021762F" w:rsidRDefault="00AE2DD9" w:rsidP="00AE2DD9">
            <w:pPr>
              <w:pStyle w:val="Tabletext"/>
              <w:jc w:val="center"/>
              <w:rPr>
                <w:sz w:val="18"/>
                <w:szCs w:val="18"/>
                <w:lang w:val="es-ES"/>
              </w:rPr>
            </w:pPr>
            <w:r w:rsidRPr="0021762F">
              <w:rPr>
                <w:sz w:val="18"/>
                <w:szCs w:val="18"/>
                <w:lang w:val="es-ES"/>
              </w:rPr>
              <w:t>1 de agosto de 2021</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258AEB" w14:textId="77777777" w:rsidR="00AE2DD9" w:rsidRPr="0021762F" w:rsidRDefault="00AE2DD9" w:rsidP="00AE2DD9">
            <w:pPr>
              <w:pStyle w:val="Tabletext"/>
              <w:jc w:val="center"/>
              <w:rPr>
                <w:sz w:val="18"/>
                <w:szCs w:val="18"/>
                <w:lang w:val="es-ES"/>
              </w:rPr>
            </w:pPr>
            <w:r w:rsidRPr="0021762F">
              <w:rPr>
                <w:sz w:val="18"/>
                <w:szCs w:val="18"/>
                <w:lang w:val="es-ES"/>
              </w:rPr>
              <w:t>31 de diciembre de 2025</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4F4EA3" w14:textId="77777777" w:rsidR="00AE2DD9" w:rsidRPr="0021762F" w:rsidRDefault="00AE2DD9" w:rsidP="00AE2DD9">
            <w:pPr>
              <w:pStyle w:val="Tabletext"/>
              <w:jc w:val="center"/>
              <w:rPr>
                <w:sz w:val="18"/>
                <w:szCs w:val="18"/>
                <w:lang w:val="es-ES"/>
              </w:rPr>
            </w:pPr>
            <w:r w:rsidRPr="0021762F">
              <w:rPr>
                <w:sz w:val="18"/>
                <w:szCs w:val="18"/>
                <w:lang w:val="es-ES"/>
              </w:rPr>
              <w:t>En curso</w:t>
            </w:r>
          </w:p>
        </w:tc>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888108" w14:textId="77777777" w:rsidR="00AE2DD9" w:rsidRPr="0021762F" w:rsidRDefault="00AE2DD9" w:rsidP="00AE2DD9">
            <w:pPr>
              <w:pStyle w:val="Tabletext"/>
              <w:jc w:val="center"/>
              <w:rPr>
                <w:sz w:val="18"/>
                <w:szCs w:val="18"/>
                <w:lang w:val="es-ES"/>
              </w:rPr>
            </w:pPr>
            <w:r w:rsidRPr="0021762F">
              <w:rPr>
                <w:sz w:val="18"/>
                <w:szCs w:val="18"/>
                <w:lang w:val="es-ES"/>
              </w:rPr>
              <w:t>1 825 338</w:t>
            </w:r>
          </w:p>
        </w:tc>
        <w:tc>
          <w:tcPr>
            <w:tcW w:w="9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CAE41F" w14:textId="77777777" w:rsidR="00AE2DD9" w:rsidRPr="0021762F" w:rsidRDefault="00AE2DD9" w:rsidP="00AE2DD9">
            <w:pPr>
              <w:pStyle w:val="Tabletext"/>
              <w:jc w:val="center"/>
              <w:rPr>
                <w:sz w:val="18"/>
                <w:szCs w:val="18"/>
                <w:lang w:val="es-ES"/>
              </w:rPr>
            </w:pPr>
            <w:r w:rsidRPr="0021762F">
              <w:rPr>
                <w:sz w:val="18"/>
                <w:szCs w:val="18"/>
                <w:lang w:val="es-ES"/>
              </w:rPr>
              <w:t>Autoridad Nacional de Ciberseguridad (NCA) del Reino de Arabia Saudita</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26C565" w14:textId="77777777" w:rsidR="00AE2DD9" w:rsidRPr="0021762F" w:rsidRDefault="00AE2DD9" w:rsidP="00AE2DD9">
            <w:pPr>
              <w:pStyle w:val="Tabletext"/>
              <w:rPr>
                <w:sz w:val="18"/>
                <w:szCs w:val="18"/>
                <w:lang w:val="es-ES"/>
              </w:rPr>
            </w:pPr>
            <w:r w:rsidRPr="0021762F">
              <w:rPr>
                <w:sz w:val="18"/>
                <w:szCs w:val="18"/>
                <w:lang w:val="es-ES"/>
              </w:rPr>
              <w:t>Res. 45 de la CMDT</w:t>
            </w:r>
          </w:p>
          <w:p w14:paraId="6607550C" w14:textId="7C6F764D" w:rsidR="00AE2DD9" w:rsidRPr="0021762F" w:rsidRDefault="00AE2DD9" w:rsidP="00AE2DD9">
            <w:pPr>
              <w:pStyle w:val="Tabletext"/>
              <w:rPr>
                <w:sz w:val="18"/>
                <w:szCs w:val="18"/>
                <w:lang w:val="es-ES"/>
              </w:rPr>
            </w:pPr>
            <w:r w:rsidRPr="0021762F">
              <w:rPr>
                <w:sz w:val="18"/>
                <w:szCs w:val="18"/>
                <w:lang w:val="es-ES"/>
              </w:rPr>
              <w:t>Res. 69 de la CMDT</w:t>
            </w:r>
          </w:p>
        </w:tc>
      </w:tr>
      <w:tr w:rsidR="00AE2DD9" w:rsidRPr="0021762F" w14:paraId="13774984" w14:textId="77777777" w:rsidTr="00AE2DD9">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255ADC" w14:textId="77777777" w:rsidR="00AE2DD9" w:rsidRPr="0021762F" w:rsidRDefault="00AE2DD9" w:rsidP="00AE2DD9">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1BA434" w14:textId="7625B38E" w:rsidR="00AE2DD9" w:rsidRPr="0021762F" w:rsidRDefault="00AE2DD9" w:rsidP="00A32327">
            <w:pPr>
              <w:pStyle w:val="Tabletext"/>
              <w:rPr>
                <w:sz w:val="18"/>
                <w:szCs w:val="18"/>
                <w:lang w:val="es-ES"/>
              </w:rPr>
            </w:pPr>
            <w:r w:rsidRPr="0021762F">
              <w:rPr>
                <w:sz w:val="18"/>
                <w:szCs w:val="18"/>
                <w:lang w:val="es-ES"/>
              </w:rPr>
              <w:t>Albania, Armenia, Burundi, Etiopía, Malawi, Malta, Marruecos, Uzbekistán</w:t>
            </w:r>
          </w:p>
        </w:tc>
      </w:tr>
      <w:tr w:rsidR="00AE2DD9" w:rsidRPr="0021762F" w14:paraId="1FDEA51C" w14:textId="77777777" w:rsidTr="00AE2DD9">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4C12A2" w14:textId="77777777" w:rsidR="00AE2DD9" w:rsidRPr="0021762F" w:rsidRDefault="00AE2DD9" w:rsidP="00AE2DD9">
            <w:pPr>
              <w:pStyle w:val="Tabletext"/>
              <w:rPr>
                <w:b/>
                <w:sz w:val="18"/>
                <w:szCs w:val="18"/>
                <w:lang w:val="es-ES"/>
              </w:rPr>
            </w:pPr>
            <w:r w:rsidRPr="0021762F">
              <w:rPr>
                <w:b/>
                <w:sz w:val="18"/>
                <w:szCs w:val="18"/>
                <w:lang w:val="es-ES"/>
              </w:rPr>
              <w:t>Resultados y logros previstos</w:t>
            </w:r>
          </w:p>
        </w:tc>
        <w:tc>
          <w:tcPr>
            <w:tcW w:w="45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B73CE36" w14:textId="1F664B75" w:rsidR="00AE2DD9" w:rsidRPr="0021762F" w:rsidRDefault="00AE2DD9" w:rsidP="00A32327">
            <w:pPr>
              <w:pStyle w:val="Tabletext"/>
              <w:rPr>
                <w:sz w:val="18"/>
                <w:szCs w:val="18"/>
                <w:lang w:val="es-ES"/>
              </w:rPr>
            </w:pPr>
            <w:r w:rsidRPr="0021762F">
              <w:rPr>
                <w:sz w:val="18"/>
                <w:szCs w:val="18"/>
                <w:lang w:val="es-ES"/>
              </w:rPr>
              <w:t>Difusión y localización de las Directrices para la Protección de la Infancia en Línea (PIeL): a) Traducción de dichas Directrices y recursos conexos a los idiomas de cada país; b) Desarrollo y fomento de campañas de concienciación sobre las Directrices PleL en esos idiomas; c) Organización e impartición de cursos de formación presenciales y en línea en los idiomas de cada país por terceros, al tiempo que se proporciona asistencia técnica a las partes interesadas locales.</w:t>
            </w:r>
          </w:p>
          <w:p w14:paraId="44BA9CAC" w14:textId="10D43479" w:rsidR="00AE2DD9" w:rsidRPr="0021762F" w:rsidRDefault="00AE2DD9" w:rsidP="00A32327">
            <w:pPr>
              <w:pStyle w:val="Tabletext"/>
              <w:rPr>
                <w:sz w:val="18"/>
                <w:szCs w:val="18"/>
                <w:lang w:val="es-ES"/>
              </w:rPr>
            </w:pPr>
            <w:r w:rsidRPr="0021762F">
              <w:rPr>
                <w:sz w:val="18"/>
                <w:szCs w:val="18"/>
                <w:lang w:val="es-ES"/>
              </w:rPr>
              <w:t xml:space="preserve">Programas de formación integrales: a) Desarrollo de sesiones de formación presenciales y en línea adaptables para niños y jóvenes, con el fin de facilitar su participación en las labores de consulta y creación conjunta de procesos relacionados con la PIeL; b) Implementación de programas de </w:t>
            </w:r>
            <w:r w:rsidR="0021762F">
              <w:rPr>
                <w:sz w:val="18"/>
                <w:szCs w:val="18"/>
                <w:lang w:val="es-ES"/>
              </w:rPr>
              <w:t>"</w:t>
            </w:r>
            <w:r w:rsidRPr="0021762F">
              <w:rPr>
                <w:sz w:val="18"/>
                <w:szCs w:val="18"/>
                <w:lang w:val="es-ES"/>
              </w:rPr>
              <w:t>formación de formadores</w:t>
            </w:r>
            <w:r w:rsidR="0021762F">
              <w:rPr>
                <w:sz w:val="18"/>
                <w:szCs w:val="18"/>
                <w:lang w:val="es-ES"/>
              </w:rPr>
              <w:t>"</w:t>
            </w:r>
            <w:r w:rsidRPr="0021762F">
              <w:rPr>
                <w:sz w:val="18"/>
                <w:szCs w:val="18"/>
                <w:lang w:val="es-ES"/>
              </w:rPr>
              <w:t xml:space="preserve"> para que padres, tutores, </w:t>
            </w:r>
            <w:r w:rsidRPr="0021762F">
              <w:rPr>
                <w:sz w:val="18"/>
                <w:szCs w:val="18"/>
                <w:lang w:val="es-ES"/>
              </w:rPr>
              <w:lastRenderedPageBreak/>
              <w:t>educadores y profesionales de las TIC puedan acceder a herramientas sobre competencias digitales seguras a través de plataformas innovadoras que integren contenidos traducidos; c) Puesta en marcha, supervisión y evaluación de los programas de formación.</w:t>
            </w:r>
          </w:p>
          <w:p w14:paraId="46194F05" w14:textId="38CAEFFF" w:rsidR="00AE2DD9" w:rsidRPr="0021762F" w:rsidRDefault="00AE2DD9" w:rsidP="00A32327">
            <w:pPr>
              <w:pStyle w:val="Tabletext"/>
              <w:rPr>
                <w:sz w:val="18"/>
                <w:szCs w:val="18"/>
                <w:lang w:val="es-ES"/>
              </w:rPr>
            </w:pPr>
            <w:r w:rsidRPr="0021762F">
              <w:rPr>
                <w:sz w:val="18"/>
                <w:szCs w:val="18"/>
                <w:lang w:val="es-ES"/>
              </w:rPr>
              <w:t>Desarrollo y fomento de herramientas digitales: análisis y elaboración de un juego de código abierto para niños menores de 13 años y de una aplicación móvil para menores de 18 años basada en las Directrices PleL, con Sango, la mascota de la protección infantil en línea.</w:t>
            </w:r>
          </w:p>
          <w:p w14:paraId="53F9592B" w14:textId="7BEEBE5A" w:rsidR="00AE2DD9" w:rsidRPr="0021762F" w:rsidRDefault="00AE2DD9" w:rsidP="00A32327">
            <w:pPr>
              <w:pStyle w:val="Tabletext"/>
              <w:rPr>
                <w:sz w:val="18"/>
                <w:szCs w:val="18"/>
                <w:lang w:val="es-ES"/>
              </w:rPr>
            </w:pPr>
            <w:r w:rsidRPr="0021762F">
              <w:rPr>
                <w:sz w:val="18"/>
                <w:szCs w:val="18"/>
                <w:lang w:val="es-ES"/>
              </w:rPr>
              <w:t>Adopción de marcos nacionales: a) Apoyo al desarrollo de proyectos de marco nacional o identificación de componentes prioritarios en un marco nacional para la protección de la infancia en línea basado en la revisión de marcos, políticas y reglamentos en vigor; b) Realización de consultas con expertos internacionales para armonizar los marcos nacionales; c) Actividades de supervisión y evaluación mediante la formulación de estrategias; d) Establecimiento de 10 principios mundiales sobre protección de la infancia niños en línea, al tiempo que se amplían y examinan marcos existentes.</w:t>
            </w:r>
          </w:p>
        </w:tc>
      </w:tr>
      <w:tr w:rsidR="00AE2DD9" w:rsidRPr="0021762F" w14:paraId="0B81E1F4" w14:textId="77777777" w:rsidTr="00CD028C">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9FFA79" w14:textId="77777777" w:rsidR="00AE2DD9" w:rsidRPr="0021762F" w:rsidRDefault="00AE2DD9" w:rsidP="00A32327">
            <w:pPr>
              <w:pStyle w:val="Tabletext"/>
              <w:jc w:val="center"/>
              <w:rPr>
                <w:b/>
                <w:sz w:val="18"/>
                <w:szCs w:val="18"/>
                <w:lang w:val="es-ES"/>
              </w:rPr>
            </w:pPr>
            <w:r w:rsidRPr="0021762F">
              <w:rPr>
                <w:b/>
                <w:sz w:val="18"/>
                <w:szCs w:val="18"/>
                <w:lang w:val="es-ES"/>
              </w:rPr>
              <w:lastRenderedPageBreak/>
              <w:t>9GLO23124</w:t>
            </w:r>
          </w:p>
        </w:tc>
        <w:tc>
          <w:tcPr>
            <w:tcW w:w="11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58F210" w14:textId="47649517" w:rsidR="00AE2DD9" w:rsidRPr="0021762F" w:rsidRDefault="00AE2DD9" w:rsidP="00AE2DD9">
            <w:pPr>
              <w:pStyle w:val="Tabletext"/>
              <w:rPr>
                <w:sz w:val="18"/>
                <w:szCs w:val="18"/>
                <w:lang w:val="es-ES"/>
              </w:rPr>
            </w:pPr>
            <w:r w:rsidRPr="0021762F">
              <w:rPr>
                <w:sz w:val="18"/>
                <w:szCs w:val="18"/>
                <w:lang w:val="es-ES"/>
              </w:rPr>
              <w:t>Alianza para el fortalecimiento de la ciberseguridad – Fase 1</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4B1E43" w14:textId="77777777" w:rsidR="00AE2DD9" w:rsidRPr="0021762F" w:rsidRDefault="00AE2DD9" w:rsidP="00AE2DD9">
            <w:pPr>
              <w:pStyle w:val="Tabletext"/>
              <w:jc w:val="center"/>
              <w:rPr>
                <w:sz w:val="18"/>
                <w:szCs w:val="18"/>
                <w:lang w:val="es-ES"/>
              </w:rPr>
            </w:pPr>
            <w:r w:rsidRPr="0021762F">
              <w:rPr>
                <w:sz w:val="18"/>
                <w:szCs w:val="18"/>
                <w:lang w:val="es-ES"/>
              </w:rPr>
              <w:t>1 de marzo de 2023</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D4D0FF" w14:textId="77777777" w:rsidR="00AE2DD9" w:rsidRPr="0021762F" w:rsidRDefault="00AE2DD9" w:rsidP="00AE2DD9">
            <w:pPr>
              <w:pStyle w:val="Tabletext"/>
              <w:jc w:val="center"/>
              <w:rPr>
                <w:sz w:val="18"/>
                <w:szCs w:val="18"/>
                <w:lang w:val="es-ES"/>
              </w:rPr>
            </w:pPr>
            <w:r w:rsidRPr="0021762F">
              <w:rPr>
                <w:sz w:val="18"/>
                <w:szCs w:val="18"/>
                <w:lang w:val="es-ES"/>
              </w:rPr>
              <w:t>31 de diciembre de 2023</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62ACC3" w14:textId="77777777" w:rsidR="00AE2DD9" w:rsidRPr="0021762F" w:rsidRDefault="00AE2DD9" w:rsidP="00AE2DD9">
            <w:pPr>
              <w:pStyle w:val="Tabletext"/>
              <w:jc w:val="center"/>
              <w:rPr>
                <w:sz w:val="18"/>
                <w:szCs w:val="18"/>
                <w:lang w:val="es-ES"/>
              </w:rPr>
            </w:pPr>
            <w:r w:rsidRPr="0021762F">
              <w:rPr>
                <w:sz w:val="18"/>
                <w:szCs w:val="18"/>
                <w:lang w:val="es-ES"/>
              </w:rPr>
              <w:t>Concluido</w:t>
            </w:r>
          </w:p>
        </w:tc>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8AA4C8" w14:textId="77777777" w:rsidR="00AE2DD9" w:rsidRPr="0021762F" w:rsidRDefault="00AE2DD9" w:rsidP="00AE2DD9">
            <w:pPr>
              <w:pStyle w:val="Tabletext"/>
              <w:jc w:val="center"/>
              <w:rPr>
                <w:sz w:val="18"/>
                <w:szCs w:val="18"/>
                <w:lang w:val="es-ES"/>
              </w:rPr>
            </w:pPr>
            <w:r w:rsidRPr="0021762F">
              <w:rPr>
                <w:sz w:val="18"/>
                <w:szCs w:val="18"/>
                <w:lang w:val="es-ES"/>
              </w:rPr>
              <w:t>426 869</w:t>
            </w:r>
          </w:p>
        </w:tc>
        <w:tc>
          <w:tcPr>
            <w:tcW w:w="9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E074E2" w14:textId="77777777" w:rsidR="00AE2DD9" w:rsidRPr="0021762F" w:rsidRDefault="00AE2DD9" w:rsidP="00AE2DD9">
            <w:pPr>
              <w:pStyle w:val="Tabletext"/>
              <w:jc w:val="center"/>
              <w:rPr>
                <w:sz w:val="18"/>
                <w:szCs w:val="18"/>
                <w:lang w:val="es-ES"/>
              </w:rPr>
            </w:pPr>
            <w:r w:rsidRPr="0021762F">
              <w:rPr>
                <w:sz w:val="18"/>
                <w:szCs w:val="18"/>
                <w:lang w:val="es-ES"/>
              </w:rPr>
              <w:t>Deutsche Gesellschaft für Internationale Zusammenarbeit (GIZ) Alemania</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EC3BE4" w14:textId="77777777" w:rsidR="00AE2DD9" w:rsidRPr="0021762F" w:rsidRDefault="00AE2DD9" w:rsidP="00AE2DD9">
            <w:pPr>
              <w:pStyle w:val="Tabletext"/>
              <w:rPr>
                <w:sz w:val="18"/>
                <w:szCs w:val="18"/>
                <w:lang w:val="es-ES"/>
              </w:rPr>
            </w:pPr>
            <w:r w:rsidRPr="0021762F">
              <w:rPr>
                <w:sz w:val="18"/>
                <w:szCs w:val="18"/>
                <w:lang w:val="es-ES"/>
              </w:rPr>
              <w:t>Res. 45 de la CMDT</w:t>
            </w:r>
          </w:p>
          <w:p w14:paraId="45644AB1" w14:textId="73C26607" w:rsidR="00AE2DD9" w:rsidRPr="0021762F" w:rsidRDefault="00AE2DD9" w:rsidP="00AE2DD9">
            <w:pPr>
              <w:pStyle w:val="Tabletext"/>
              <w:rPr>
                <w:sz w:val="18"/>
                <w:szCs w:val="18"/>
                <w:lang w:val="es-ES"/>
              </w:rPr>
            </w:pPr>
            <w:r w:rsidRPr="0021762F">
              <w:rPr>
                <w:sz w:val="18"/>
                <w:szCs w:val="18"/>
                <w:lang w:val="es-ES"/>
              </w:rPr>
              <w:t>Res. 69 de la CMDT</w:t>
            </w:r>
          </w:p>
        </w:tc>
      </w:tr>
      <w:tr w:rsidR="00AE2DD9" w:rsidRPr="0021762F" w14:paraId="5848E603" w14:textId="77777777" w:rsidTr="00AE2DD9">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C60BAF" w14:textId="77777777" w:rsidR="00AE2DD9" w:rsidRPr="0021762F" w:rsidRDefault="00AE2DD9" w:rsidP="00AE2DD9">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BAFB57" w14:textId="5C65DFBA" w:rsidR="00AE2DD9" w:rsidRPr="0021762F" w:rsidRDefault="00AE2DD9" w:rsidP="00A32327">
            <w:pPr>
              <w:pStyle w:val="Tabletext"/>
              <w:rPr>
                <w:sz w:val="18"/>
                <w:szCs w:val="18"/>
                <w:lang w:val="es-ES"/>
              </w:rPr>
            </w:pPr>
            <w:r w:rsidRPr="0021762F">
              <w:rPr>
                <w:sz w:val="18"/>
                <w:szCs w:val="18"/>
                <w:lang w:val="es-ES"/>
              </w:rPr>
              <w:t>Proyecto regional o multirregional en beneficio delos países de la región</w:t>
            </w:r>
          </w:p>
        </w:tc>
      </w:tr>
      <w:tr w:rsidR="00AE2DD9" w:rsidRPr="0021762F" w14:paraId="0E33DF97" w14:textId="77777777" w:rsidTr="00AE2DD9">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ACDDC6" w14:textId="77777777" w:rsidR="00AE2DD9" w:rsidRPr="0021762F" w:rsidRDefault="00AE2DD9" w:rsidP="00AE2DD9">
            <w:pPr>
              <w:pStyle w:val="Tabletext"/>
              <w:rPr>
                <w:b/>
                <w:sz w:val="18"/>
                <w:szCs w:val="18"/>
                <w:lang w:val="es-ES"/>
              </w:rPr>
            </w:pPr>
            <w:r w:rsidRPr="0021762F">
              <w:rPr>
                <w:b/>
                <w:sz w:val="18"/>
                <w:szCs w:val="18"/>
                <w:lang w:val="es-ES"/>
              </w:rPr>
              <w:t>Resultados y logros previstos</w:t>
            </w:r>
          </w:p>
        </w:tc>
        <w:tc>
          <w:tcPr>
            <w:tcW w:w="45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C4E938" w14:textId="77777777" w:rsidR="00AE2DD9" w:rsidRPr="0021762F" w:rsidRDefault="00AE2DD9" w:rsidP="00A32327">
            <w:pPr>
              <w:pStyle w:val="Tabletext"/>
              <w:rPr>
                <w:sz w:val="18"/>
                <w:szCs w:val="18"/>
                <w:lang w:val="es-ES"/>
              </w:rPr>
            </w:pPr>
            <w:r w:rsidRPr="0021762F">
              <w:rPr>
                <w:sz w:val="18"/>
                <w:szCs w:val="18"/>
                <w:lang w:val="es-ES"/>
              </w:rPr>
              <w:t>El proyecto formó a 101 mujeres a través de diversas actividades, entre las que se incluyen cursos de autoaprendizaje, y sesiones de ciberdiplomacia en línea y de formación en directo; el 90 por ciento de las participantes manifestó un alto grado de satisfacción. El proyecto impartió 12 ejercicios prácticos, cinco conferencias didácticas y tres eventos de establecimiento de contactos, todos los cuales recibieron observaciones favorables. El programa de mentoría alcanzó sus objetivos, al asesorar a 67 mujeres y lograr una puntuación media de satisfacción de 9/10. En general, el proyecto mantuvo un alto nivel de participación, con 95 participantes que permanecieron en activo, y se registró una mayor confianza, un aumento de la concienciación sobre cuestiones internacionales de ciberseguridad y los conocimientos sobre la elaboración de políticas de ciberseguridad.</w:t>
            </w:r>
          </w:p>
        </w:tc>
      </w:tr>
      <w:tr w:rsidR="00AE2DD9" w:rsidRPr="0021762F" w14:paraId="0928C507" w14:textId="77777777" w:rsidTr="00AE2DD9">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1559F3" w14:textId="77777777" w:rsidR="00AE2DD9" w:rsidRPr="0021762F" w:rsidRDefault="00AE2DD9" w:rsidP="00AE2DD9">
            <w:pPr>
              <w:pStyle w:val="Tabletext"/>
              <w:jc w:val="center"/>
              <w:rPr>
                <w:b/>
                <w:sz w:val="18"/>
                <w:szCs w:val="18"/>
                <w:lang w:val="es-ES"/>
              </w:rPr>
            </w:pPr>
          </w:p>
        </w:tc>
      </w:tr>
      <w:tr w:rsidR="00AE2DD9" w:rsidRPr="0021762F" w14:paraId="62D71C37" w14:textId="77777777" w:rsidTr="00CD028C">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1B59DB" w14:textId="77777777" w:rsidR="00AE2DD9" w:rsidRPr="0021762F" w:rsidRDefault="00AE2DD9" w:rsidP="00A32327">
            <w:pPr>
              <w:pStyle w:val="Tabletext"/>
              <w:jc w:val="center"/>
              <w:rPr>
                <w:b/>
                <w:sz w:val="18"/>
                <w:szCs w:val="18"/>
                <w:lang w:val="es-ES"/>
              </w:rPr>
            </w:pPr>
            <w:r w:rsidRPr="0021762F">
              <w:rPr>
                <w:b/>
                <w:sz w:val="18"/>
                <w:szCs w:val="18"/>
                <w:lang w:val="es-ES"/>
              </w:rPr>
              <w:t>9GLO24137</w:t>
            </w:r>
          </w:p>
        </w:tc>
        <w:tc>
          <w:tcPr>
            <w:tcW w:w="11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532F3A" w14:textId="77777777" w:rsidR="00AE2DD9" w:rsidRPr="0021762F" w:rsidRDefault="00AE2DD9" w:rsidP="00AE2DD9">
            <w:pPr>
              <w:pStyle w:val="Tabletext"/>
              <w:rPr>
                <w:sz w:val="18"/>
                <w:szCs w:val="18"/>
                <w:lang w:val="es-ES"/>
              </w:rPr>
            </w:pPr>
            <w:r w:rsidRPr="0021762F">
              <w:rPr>
                <w:sz w:val="18"/>
                <w:szCs w:val="18"/>
                <w:lang w:val="es-ES"/>
              </w:rPr>
              <w:t>Acelerador de la iniciativa EW4All multilateral de los PMA y PEID (fondos UNDRR-Suecia)</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47A9E6" w14:textId="77777777" w:rsidR="00AE2DD9" w:rsidRPr="0021762F" w:rsidRDefault="00AE2DD9" w:rsidP="00AE2DD9">
            <w:pPr>
              <w:pStyle w:val="Tabletext"/>
              <w:jc w:val="center"/>
              <w:rPr>
                <w:sz w:val="18"/>
                <w:szCs w:val="18"/>
                <w:lang w:val="es-ES"/>
              </w:rPr>
            </w:pPr>
            <w:r w:rsidRPr="0021762F">
              <w:rPr>
                <w:sz w:val="18"/>
                <w:szCs w:val="18"/>
                <w:lang w:val="es-ES"/>
              </w:rPr>
              <w:t>26 de febrero de 2024</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4DB0A0" w14:textId="77777777" w:rsidR="00AE2DD9" w:rsidRPr="0021762F" w:rsidRDefault="00AE2DD9" w:rsidP="00AE2DD9">
            <w:pPr>
              <w:pStyle w:val="Tabletext"/>
              <w:jc w:val="center"/>
              <w:rPr>
                <w:sz w:val="18"/>
                <w:szCs w:val="18"/>
                <w:lang w:val="es-ES"/>
              </w:rPr>
            </w:pPr>
            <w:r w:rsidRPr="0021762F">
              <w:rPr>
                <w:sz w:val="18"/>
                <w:szCs w:val="18"/>
                <w:lang w:val="es-ES"/>
              </w:rPr>
              <w:t>30 de junio de 2025</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7DBC53" w14:textId="77777777" w:rsidR="00AE2DD9" w:rsidRPr="0021762F" w:rsidRDefault="00AE2DD9" w:rsidP="00AE2DD9">
            <w:pPr>
              <w:pStyle w:val="Tabletext"/>
              <w:jc w:val="center"/>
              <w:rPr>
                <w:sz w:val="18"/>
                <w:szCs w:val="18"/>
                <w:lang w:val="es-ES"/>
              </w:rPr>
            </w:pPr>
            <w:r w:rsidRPr="0021762F">
              <w:rPr>
                <w:sz w:val="18"/>
                <w:szCs w:val="18"/>
                <w:lang w:val="es-ES"/>
              </w:rPr>
              <w:t>En curso</w:t>
            </w:r>
          </w:p>
        </w:tc>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AE7999" w14:textId="77777777" w:rsidR="00AE2DD9" w:rsidRPr="0021762F" w:rsidRDefault="00AE2DD9" w:rsidP="00AE2DD9">
            <w:pPr>
              <w:pStyle w:val="Tabletext"/>
              <w:jc w:val="center"/>
              <w:rPr>
                <w:sz w:val="18"/>
                <w:szCs w:val="18"/>
                <w:lang w:val="es-ES"/>
              </w:rPr>
            </w:pPr>
            <w:r w:rsidRPr="0021762F">
              <w:rPr>
                <w:sz w:val="18"/>
                <w:szCs w:val="18"/>
                <w:lang w:val="es-ES"/>
              </w:rPr>
              <w:t>796 504</w:t>
            </w:r>
          </w:p>
        </w:tc>
        <w:tc>
          <w:tcPr>
            <w:tcW w:w="9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7B93F6" w14:textId="77777777" w:rsidR="00AE2DD9" w:rsidRPr="0021762F" w:rsidRDefault="00AE2DD9" w:rsidP="00AE2DD9">
            <w:pPr>
              <w:pStyle w:val="Tabletext"/>
              <w:jc w:val="center"/>
              <w:rPr>
                <w:sz w:val="18"/>
                <w:szCs w:val="18"/>
                <w:lang w:val="es-ES"/>
              </w:rPr>
            </w:pPr>
            <w:r w:rsidRPr="0021762F">
              <w:rPr>
                <w:sz w:val="18"/>
                <w:szCs w:val="18"/>
                <w:lang w:val="es-ES"/>
              </w:rPr>
              <w:t>Oficina de las Naciones Unidas para la Reducción del Riesgo de Desastres (UNDRR)</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E09ECD" w14:textId="77777777" w:rsidR="00AE2DD9" w:rsidRPr="0021762F" w:rsidRDefault="00AE2DD9" w:rsidP="00AE2DD9">
            <w:pPr>
              <w:pStyle w:val="Tabletext"/>
              <w:rPr>
                <w:sz w:val="18"/>
                <w:szCs w:val="18"/>
                <w:lang w:val="es-ES"/>
              </w:rPr>
            </w:pPr>
            <w:r w:rsidRPr="0021762F">
              <w:rPr>
                <w:sz w:val="18"/>
                <w:szCs w:val="18"/>
                <w:lang w:val="es-ES"/>
              </w:rPr>
              <w:t>Res. 34 de la CMDT</w:t>
            </w:r>
          </w:p>
          <w:p w14:paraId="5EE812BE" w14:textId="5FFFF82C" w:rsidR="00AE2DD9" w:rsidRPr="0021762F" w:rsidRDefault="00AE2DD9" w:rsidP="00AE2DD9">
            <w:pPr>
              <w:pStyle w:val="Tabletext"/>
              <w:rPr>
                <w:sz w:val="18"/>
                <w:szCs w:val="18"/>
                <w:lang w:val="es-ES"/>
              </w:rPr>
            </w:pPr>
            <w:r w:rsidRPr="0021762F">
              <w:rPr>
                <w:sz w:val="18"/>
                <w:szCs w:val="18"/>
                <w:lang w:val="es-ES"/>
              </w:rPr>
              <w:t>Res. 16 de la CMDT</w:t>
            </w:r>
          </w:p>
        </w:tc>
      </w:tr>
      <w:tr w:rsidR="00AE2DD9" w:rsidRPr="0021762F" w14:paraId="6856DB89" w14:textId="77777777" w:rsidTr="00AE2DD9">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624B9C" w14:textId="77777777" w:rsidR="00AE2DD9" w:rsidRPr="0021762F" w:rsidRDefault="00AE2DD9" w:rsidP="00AE2DD9">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FB9382" w14:textId="4B44D775" w:rsidR="00AE2DD9" w:rsidRPr="0021762F" w:rsidRDefault="00AE2DD9" w:rsidP="00A32327">
            <w:pPr>
              <w:pStyle w:val="Tabletext"/>
              <w:rPr>
                <w:sz w:val="18"/>
                <w:szCs w:val="18"/>
                <w:lang w:val="es-ES"/>
              </w:rPr>
            </w:pPr>
            <w:r w:rsidRPr="0021762F">
              <w:rPr>
                <w:sz w:val="18"/>
                <w:szCs w:val="18"/>
                <w:lang w:val="es-ES"/>
              </w:rPr>
              <w:t>Bangladesh, Haití, Liberia, Mozambique, Somalia</w:t>
            </w:r>
          </w:p>
        </w:tc>
      </w:tr>
      <w:tr w:rsidR="00AE2DD9" w:rsidRPr="0021762F" w14:paraId="03F976C8" w14:textId="77777777" w:rsidTr="00AE2DD9">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30F387" w14:textId="77777777" w:rsidR="00AE2DD9" w:rsidRPr="0021762F" w:rsidRDefault="00AE2DD9" w:rsidP="00AE2DD9">
            <w:pPr>
              <w:pStyle w:val="Tabletext"/>
              <w:rPr>
                <w:b/>
                <w:sz w:val="18"/>
                <w:szCs w:val="18"/>
                <w:lang w:val="es-ES"/>
              </w:rPr>
            </w:pPr>
            <w:r w:rsidRPr="0021762F">
              <w:rPr>
                <w:b/>
                <w:sz w:val="18"/>
                <w:szCs w:val="18"/>
                <w:lang w:val="es-ES"/>
              </w:rPr>
              <w:lastRenderedPageBreak/>
              <w:t>Resultados y logros previstos</w:t>
            </w:r>
          </w:p>
        </w:tc>
        <w:tc>
          <w:tcPr>
            <w:tcW w:w="45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FB7D4C" w14:textId="77777777" w:rsidR="00AE2DD9" w:rsidRPr="0021762F" w:rsidRDefault="00AE2DD9" w:rsidP="00A32327">
            <w:pPr>
              <w:pStyle w:val="Tabletext"/>
              <w:rPr>
                <w:sz w:val="18"/>
                <w:szCs w:val="18"/>
                <w:lang w:val="es-ES"/>
              </w:rPr>
            </w:pPr>
            <w:r w:rsidRPr="0021762F">
              <w:rPr>
                <w:sz w:val="18"/>
                <w:szCs w:val="18"/>
                <w:lang w:val="es-ES"/>
              </w:rPr>
              <w:t>Examen y documentación de la situación de los sistemas de difusión y comunicación de alertas, incluidas deficiencias, prioridades, necesidades y acuerdos institucionales en vigor.</w:t>
            </w:r>
          </w:p>
          <w:p w14:paraId="5A02C518" w14:textId="77777777" w:rsidR="00AE2DD9" w:rsidRPr="0021762F" w:rsidRDefault="00AE2DD9" w:rsidP="00A32327">
            <w:pPr>
              <w:pStyle w:val="Tabletext"/>
              <w:rPr>
                <w:sz w:val="18"/>
                <w:szCs w:val="18"/>
                <w:lang w:val="es-ES"/>
              </w:rPr>
            </w:pPr>
            <w:r w:rsidRPr="0021762F">
              <w:rPr>
                <w:sz w:val="18"/>
                <w:szCs w:val="18"/>
                <w:lang w:val="es-ES"/>
              </w:rPr>
              <w:t>Provisión de asesoramiento técnico sobre la forma de aplicar medidas ulteriores sobre difusión y comunicación de alertas, tal y como se establece en la hoja de ruta pertinente.</w:t>
            </w:r>
          </w:p>
          <w:p w14:paraId="3750068E" w14:textId="77777777" w:rsidR="00AE2DD9" w:rsidRPr="0021762F" w:rsidRDefault="00AE2DD9" w:rsidP="00A32327">
            <w:pPr>
              <w:pStyle w:val="Tabletext"/>
              <w:rPr>
                <w:sz w:val="18"/>
                <w:szCs w:val="18"/>
                <w:lang w:val="es-ES"/>
              </w:rPr>
            </w:pPr>
            <w:r w:rsidRPr="0021762F">
              <w:rPr>
                <w:sz w:val="18"/>
                <w:szCs w:val="18"/>
                <w:lang w:val="es-ES"/>
              </w:rPr>
              <w:t>Fortalecimiento de la capacidad nacional para coordinar y aplicar las medidas de dicha hoja de ruta para la difusión y comunicación de alertas.</w:t>
            </w:r>
          </w:p>
          <w:p w14:paraId="14185173" w14:textId="77777777" w:rsidR="00AE2DD9" w:rsidRPr="0021762F" w:rsidRDefault="00AE2DD9" w:rsidP="00A32327">
            <w:pPr>
              <w:pStyle w:val="Tabletext"/>
              <w:rPr>
                <w:sz w:val="18"/>
                <w:szCs w:val="18"/>
                <w:lang w:val="es-ES"/>
              </w:rPr>
            </w:pPr>
            <w:r w:rsidRPr="0021762F">
              <w:rPr>
                <w:sz w:val="18"/>
                <w:szCs w:val="18"/>
                <w:lang w:val="es-ES"/>
              </w:rPr>
              <w:t>Mejora de la capacidad nacional para la difusión y comunicación de alertas.</w:t>
            </w:r>
          </w:p>
        </w:tc>
      </w:tr>
      <w:tr w:rsidR="00AE2DD9" w:rsidRPr="0021762F" w14:paraId="26B53F37" w14:textId="77777777" w:rsidTr="00AE2DD9">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A482E61" w14:textId="77777777" w:rsidR="00AE2DD9" w:rsidRPr="0021762F" w:rsidRDefault="00AE2DD9" w:rsidP="00AE2DD9">
            <w:pPr>
              <w:pStyle w:val="Tabletext"/>
              <w:rPr>
                <w:b/>
                <w:sz w:val="18"/>
                <w:szCs w:val="18"/>
                <w:lang w:val="es-ES"/>
              </w:rPr>
            </w:pPr>
          </w:p>
        </w:tc>
        <w:tc>
          <w:tcPr>
            <w:tcW w:w="45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E282F8E" w14:textId="77777777" w:rsidR="00AE2DD9" w:rsidRPr="0021762F" w:rsidRDefault="00AE2DD9" w:rsidP="00AE2DD9">
            <w:pPr>
              <w:pStyle w:val="Tabletext"/>
              <w:jc w:val="center"/>
              <w:rPr>
                <w:sz w:val="18"/>
                <w:szCs w:val="18"/>
                <w:lang w:val="es-ES"/>
              </w:rPr>
            </w:pPr>
          </w:p>
        </w:tc>
      </w:tr>
      <w:tr w:rsidR="00AE2DD9" w:rsidRPr="0021762F" w14:paraId="3FA7BB8D" w14:textId="77777777" w:rsidTr="00CD028C">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38B8A6" w14:textId="77777777" w:rsidR="00AE2DD9" w:rsidRPr="0021762F" w:rsidRDefault="00AE2DD9" w:rsidP="00A32327">
            <w:pPr>
              <w:pStyle w:val="Tabletext"/>
              <w:jc w:val="center"/>
              <w:rPr>
                <w:b/>
                <w:sz w:val="18"/>
                <w:szCs w:val="18"/>
                <w:lang w:val="es-ES"/>
              </w:rPr>
            </w:pPr>
            <w:r w:rsidRPr="0021762F">
              <w:rPr>
                <w:b/>
                <w:sz w:val="18"/>
                <w:szCs w:val="18"/>
                <w:lang w:val="es-ES"/>
              </w:rPr>
              <w:t>9GLO24143</w:t>
            </w:r>
          </w:p>
        </w:tc>
        <w:tc>
          <w:tcPr>
            <w:tcW w:w="11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109764" w14:textId="77777777" w:rsidR="00AE2DD9" w:rsidRPr="0021762F" w:rsidRDefault="00AE2DD9" w:rsidP="00AE2DD9">
            <w:pPr>
              <w:pStyle w:val="Tabletext"/>
              <w:rPr>
                <w:sz w:val="18"/>
                <w:szCs w:val="18"/>
                <w:lang w:val="es-ES"/>
              </w:rPr>
            </w:pPr>
            <w:r w:rsidRPr="0021762F">
              <w:rPr>
                <w:sz w:val="18"/>
                <w:szCs w:val="18"/>
                <w:lang w:val="es-ES"/>
              </w:rPr>
              <w:t>Sistemas de alerta temprana y riesgo climático (CREWS): acelerador multipartito de la iniciativa Alerta Temprana para Todos (EW4All) en los PMA y los PEID</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8C9E0F" w14:textId="77777777" w:rsidR="00AE2DD9" w:rsidRPr="0021762F" w:rsidRDefault="00AE2DD9" w:rsidP="00AE2DD9">
            <w:pPr>
              <w:pStyle w:val="Tabletext"/>
              <w:jc w:val="center"/>
              <w:rPr>
                <w:sz w:val="18"/>
                <w:szCs w:val="18"/>
                <w:lang w:val="es-ES"/>
              </w:rPr>
            </w:pPr>
            <w:r w:rsidRPr="0021762F">
              <w:rPr>
                <w:sz w:val="18"/>
                <w:szCs w:val="18"/>
                <w:lang w:val="es-ES"/>
              </w:rPr>
              <w:t>31 de mayo de 2024</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989146" w14:textId="77777777" w:rsidR="00AE2DD9" w:rsidRPr="0021762F" w:rsidRDefault="00AE2DD9" w:rsidP="00AE2DD9">
            <w:pPr>
              <w:pStyle w:val="Tabletext"/>
              <w:jc w:val="center"/>
              <w:rPr>
                <w:sz w:val="18"/>
                <w:szCs w:val="18"/>
                <w:lang w:val="es-ES"/>
              </w:rPr>
            </w:pPr>
            <w:r w:rsidRPr="0021762F">
              <w:rPr>
                <w:sz w:val="18"/>
                <w:szCs w:val="18"/>
                <w:lang w:val="es-ES"/>
              </w:rPr>
              <w:t>7 de octubre de 2025</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09EC97" w14:textId="77777777" w:rsidR="00AE2DD9" w:rsidRPr="0021762F" w:rsidRDefault="00AE2DD9" w:rsidP="00AE2DD9">
            <w:pPr>
              <w:pStyle w:val="Tabletext"/>
              <w:jc w:val="center"/>
              <w:rPr>
                <w:sz w:val="18"/>
                <w:szCs w:val="18"/>
                <w:lang w:val="es-ES"/>
              </w:rPr>
            </w:pPr>
            <w:r w:rsidRPr="0021762F">
              <w:rPr>
                <w:sz w:val="18"/>
                <w:szCs w:val="18"/>
                <w:lang w:val="es-ES"/>
              </w:rPr>
              <w:t>En curso</w:t>
            </w:r>
          </w:p>
        </w:tc>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C6459A" w14:textId="77777777" w:rsidR="00AE2DD9" w:rsidRPr="0021762F" w:rsidRDefault="00AE2DD9" w:rsidP="00AE2DD9">
            <w:pPr>
              <w:pStyle w:val="Tabletext"/>
              <w:jc w:val="center"/>
              <w:rPr>
                <w:sz w:val="18"/>
                <w:szCs w:val="18"/>
                <w:lang w:val="es-ES"/>
              </w:rPr>
            </w:pPr>
            <w:r w:rsidRPr="0021762F">
              <w:rPr>
                <w:sz w:val="18"/>
                <w:szCs w:val="18"/>
                <w:lang w:val="es-ES"/>
              </w:rPr>
              <w:t>770 400</w:t>
            </w:r>
          </w:p>
        </w:tc>
        <w:tc>
          <w:tcPr>
            <w:tcW w:w="9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6922C0" w14:textId="11098406" w:rsidR="00AE2DD9" w:rsidRPr="0021762F" w:rsidRDefault="00AE2DD9" w:rsidP="00AE2DD9">
            <w:pPr>
              <w:pStyle w:val="Tabletext"/>
              <w:jc w:val="center"/>
              <w:rPr>
                <w:sz w:val="18"/>
                <w:szCs w:val="18"/>
                <w:lang w:val="es-ES"/>
              </w:rPr>
            </w:pPr>
            <w:r w:rsidRPr="0021762F">
              <w:rPr>
                <w:sz w:val="18"/>
                <w:szCs w:val="18"/>
                <w:lang w:val="es-ES"/>
              </w:rPr>
              <w:t>Oficina de las Naciones Unidas para la Reducción del Riesgo de Desastres (UNDRR)</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4F08C0" w14:textId="4172CEF9" w:rsidR="00AE2DD9" w:rsidRPr="0021762F" w:rsidRDefault="00AE2DD9" w:rsidP="00AE2DD9">
            <w:pPr>
              <w:pStyle w:val="Tabletext"/>
              <w:rPr>
                <w:sz w:val="18"/>
                <w:szCs w:val="18"/>
                <w:lang w:val="es-ES"/>
              </w:rPr>
            </w:pPr>
            <w:r w:rsidRPr="0021762F">
              <w:rPr>
                <w:sz w:val="18"/>
                <w:szCs w:val="18"/>
                <w:lang w:val="es-ES"/>
              </w:rPr>
              <w:t>Res. 34 de la CMDT</w:t>
            </w:r>
          </w:p>
        </w:tc>
      </w:tr>
      <w:tr w:rsidR="00AE2DD9" w:rsidRPr="0021762F" w14:paraId="7B9D2125" w14:textId="77777777" w:rsidTr="00AE2DD9">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D2DDED" w14:textId="77777777" w:rsidR="00AE2DD9" w:rsidRPr="0021762F" w:rsidRDefault="00AE2DD9" w:rsidP="00AE2DD9">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988E6F" w14:textId="65A1EB37" w:rsidR="00AE2DD9" w:rsidRPr="0021762F" w:rsidRDefault="00AE2DD9" w:rsidP="00A32327">
            <w:pPr>
              <w:pStyle w:val="Tabletext"/>
              <w:rPr>
                <w:sz w:val="18"/>
                <w:szCs w:val="18"/>
                <w:lang w:val="es-ES"/>
              </w:rPr>
            </w:pPr>
            <w:r w:rsidRPr="0021762F">
              <w:rPr>
                <w:sz w:val="18"/>
                <w:szCs w:val="18"/>
                <w:lang w:val="es-ES"/>
              </w:rPr>
              <w:t>Comoras, Kiribati, Madagascar, Mauricio, Salomón (Islas), Tonga</w:t>
            </w:r>
          </w:p>
        </w:tc>
      </w:tr>
      <w:tr w:rsidR="00AE2DD9" w:rsidRPr="0021762F" w14:paraId="1BC9F8FE" w14:textId="77777777" w:rsidTr="00AE2DD9">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0D8D10" w14:textId="77777777" w:rsidR="00AE2DD9" w:rsidRPr="0021762F" w:rsidRDefault="00AE2DD9" w:rsidP="00AE2DD9">
            <w:pPr>
              <w:pStyle w:val="Tabletext"/>
              <w:rPr>
                <w:b/>
                <w:sz w:val="18"/>
                <w:szCs w:val="18"/>
                <w:lang w:val="es-ES"/>
              </w:rPr>
            </w:pPr>
            <w:r w:rsidRPr="0021762F">
              <w:rPr>
                <w:b/>
                <w:sz w:val="18"/>
                <w:szCs w:val="18"/>
                <w:lang w:val="es-ES"/>
              </w:rPr>
              <w:t>Resultados y logros previstos</w:t>
            </w:r>
          </w:p>
        </w:tc>
        <w:tc>
          <w:tcPr>
            <w:tcW w:w="45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AB1CEB6" w14:textId="36791352" w:rsidR="00AE2DD9" w:rsidRPr="0021762F" w:rsidRDefault="00AE2DD9" w:rsidP="00A32327">
            <w:pPr>
              <w:pStyle w:val="Tabletext"/>
              <w:rPr>
                <w:sz w:val="18"/>
                <w:szCs w:val="18"/>
                <w:lang w:val="es-ES"/>
              </w:rPr>
            </w:pPr>
            <w:r w:rsidRPr="0021762F">
              <w:rPr>
                <w:sz w:val="18"/>
                <w:szCs w:val="18"/>
                <w:lang w:val="es-ES"/>
              </w:rPr>
              <w:t xml:space="preserve">El proyecto prevé </w:t>
            </w:r>
            <w:r w:rsidR="0021762F" w:rsidRPr="0021762F">
              <w:rPr>
                <w:sz w:val="18"/>
                <w:szCs w:val="18"/>
                <w:lang w:val="es-ES"/>
              </w:rPr>
              <w:t>llevar a</w:t>
            </w:r>
            <w:r w:rsidRPr="0021762F">
              <w:rPr>
                <w:sz w:val="18"/>
                <w:szCs w:val="18"/>
                <w:lang w:val="es-ES"/>
              </w:rPr>
              <w:t xml:space="preserve"> cabo una revisión y documentación exhaustivas de los sistemas de difusión y comunicación de alertas para identificar las deficiencias, prioridades, necesidades y los acuerdos institucionales en vigor. Se proporcionará asesoramiento técnico sobre la aplicación de medidas ulteriores, tal y como se describe en la hoja de ruta para la difusión y comunicación de alertas. Se fortalecerá la capacidad a escala nacional para la coordinación y ejecución de las medidas que figuran en la hoja de ruta y se mejorarán las capacidades nacionales para facilitar la difusión y comunicación de alertas.</w:t>
            </w:r>
          </w:p>
          <w:p w14:paraId="12541E92" w14:textId="5EDF0AD9" w:rsidR="00AE2DD9" w:rsidRPr="0021762F" w:rsidRDefault="00AE2DD9" w:rsidP="00A32327">
            <w:pPr>
              <w:pStyle w:val="Tabletext"/>
              <w:rPr>
                <w:sz w:val="18"/>
                <w:szCs w:val="18"/>
                <w:lang w:val="es-ES"/>
              </w:rPr>
            </w:pPr>
            <w:r w:rsidRPr="0021762F">
              <w:rPr>
                <w:sz w:val="18"/>
                <w:szCs w:val="18"/>
                <w:lang w:val="es-ES"/>
              </w:rPr>
              <w:t>Se llevarán a cabo las siguientes actividades:</w:t>
            </w:r>
          </w:p>
          <w:p w14:paraId="402583A8" w14:textId="2DB013A1" w:rsidR="00AE2DD9" w:rsidRPr="0021762F" w:rsidRDefault="00AE2DD9" w:rsidP="00A32327">
            <w:pPr>
              <w:pStyle w:val="Tabletext"/>
              <w:ind w:left="284" w:hanging="284"/>
              <w:rPr>
                <w:sz w:val="18"/>
                <w:szCs w:val="18"/>
                <w:lang w:val="es-ES"/>
              </w:rPr>
            </w:pPr>
            <w:r w:rsidRPr="0021762F">
              <w:rPr>
                <w:sz w:val="18"/>
                <w:szCs w:val="18"/>
                <w:lang w:val="es-ES"/>
              </w:rPr>
              <w:t>1</w:t>
            </w:r>
            <w:r w:rsidRPr="0021762F">
              <w:rPr>
                <w:sz w:val="18"/>
                <w:szCs w:val="18"/>
                <w:lang w:val="es-ES"/>
              </w:rPr>
              <w:tab/>
              <w:t>Evaluación a nivel nacional de la eficiencia, disponibilidad de conectividad y cobertura de las redes móviles para identificar deficiencias y prioridades, así como los canales de comunicación idóneos para abarcar comunidades en riesgo.</w:t>
            </w:r>
          </w:p>
          <w:p w14:paraId="7A389BD8" w14:textId="68A7572F" w:rsidR="00AE2DD9" w:rsidRPr="0021762F" w:rsidRDefault="00AE2DD9" w:rsidP="00A32327">
            <w:pPr>
              <w:pStyle w:val="Tabletext"/>
              <w:rPr>
                <w:sz w:val="18"/>
                <w:szCs w:val="18"/>
                <w:lang w:val="es-ES"/>
              </w:rPr>
            </w:pPr>
            <w:r w:rsidRPr="0021762F">
              <w:rPr>
                <w:sz w:val="18"/>
                <w:szCs w:val="18"/>
                <w:lang w:val="es-ES"/>
              </w:rPr>
              <w:t>2</w:t>
            </w:r>
            <w:r w:rsidRPr="0021762F">
              <w:rPr>
                <w:sz w:val="18"/>
                <w:szCs w:val="18"/>
                <w:lang w:val="es-ES"/>
              </w:rPr>
              <w:tab/>
              <w:t>Prestación de asistencia técnica y normativa sobre la implementación de la difusión celular (CB).</w:t>
            </w:r>
          </w:p>
          <w:p w14:paraId="68BFA92C" w14:textId="56EDD770" w:rsidR="00AE2DD9" w:rsidRPr="0021762F" w:rsidRDefault="00AE2DD9" w:rsidP="00A32327">
            <w:pPr>
              <w:pStyle w:val="Tabletext"/>
              <w:rPr>
                <w:sz w:val="18"/>
                <w:szCs w:val="18"/>
                <w:lang w:val="es-ES"/>
              </w:rPr>
            </w:pPr>
            <w:r w:rsidRPr="0021762F">
              <w:rPr>
                <w:sz w:val="18"/>
                <w:szCs w:val="18"/>
                <w:lang w:val="es-ES"/>
              </w:rPr>
              <w:t>3</w:t>
            </w:r>
            <w:r w:rsidRPr="0021762F">
              <w:rPr>
                <w:sz w:val="18"/>
                <w:szCs w:val="18"/>
                <w:lang w:val="es-ES"/>
              </w:rPr>
              <w:tab/>
              <w:t>Fortalecimiento de la capacidad nacional en materia de difusión y comunicación de alertas.</w:t>
            </w:r>
          </w:p>
        </w:tc>
      </w:tr>
      <w:tr w:rsidR="00AE2DD9" w:rsidRPr="0021762F" w14:paraId="7EC19DAE" w14:textId="77777777" w:rsidTr="00AE2DD9">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61F35A" w14:textId="77777777" w:rsidR="00AE2DD9" w:rsidRPr="0021762F" w:rsidRDefault="00AE2DD9" w:rsidP="00AE2DD9">
            <w:pPr>
              <w:pStyle w:val="Tabletext"/>
              <w:jc w:val="center"/>
              <w:rPr>
                <w:b/>
                <w:sz w:val="18"/>
                <w:szCs w:val="18"/>
                <w:lang w:val="es-ES"/>
              </w:rPr>
            </w:pPr>
          </w:p>
        </w:tc>
      </w:tr>
      <w:tr w:rsidR="00AE2DD9" w:rsidRPr="0021762F" w14:paraId="1C9A6674" w14:textId="77777777" w:rsidTr="00CD028C">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CB222E" w14:textId="77777777" w:rsidR="00AE2DD9" w:rsidRPr="0021762F" w:rsidRDefault="00AE2DD9" w:rsidP="00A32327">
            <w:pPr>
              <w:pStyle w:val="Tabletext"/>
              <w:jc w:val="center"/>
              <w:rPr>
                <w:b/>
                <w:sz w:val="18"/>
                <w:szCs w:val="18"/>
                <w:lang w:val="es-ES"/>
              </w:rPr>
            </w:pPr>
            <w:r w:rsidRPr="0021762F">
              <w:rPr>
                <w:b/>
                <w:sz w:val="18"/>
                <w:szCs w:val="18"/>
                <w:lang w:val="es-ES"/>
              </w:rPr>
              <w:t>9GLO24148</w:t>
            </w:r>
          </w:p>
        </w:tc>
        <w:tc>
          <w:tcPr>
            <w:tcW w:w="11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EB3638" w14:textId="0BFA3056" w:rsidR="00AE2DD9" w:rsidRPr="0021762F" w:rsidRDefault="00AE2DD9" w:rsidP="00AE2DD9">
            <w:pPr>
              <w:pStyle w:val="Tabletext"/>
              <w:rPr>
                <w:sz w:val="18"/>
                <w:szCs w:val="18"/>
                <w:lang w:val="es-ES"/>
              </w:rPr>
            </w:pPr>
            <w:r w:rsidRPr="0021762F">
              <w:rPr>
                <w:sz w:val="18"/>
                <w:szCs w:val="18"/>
                <w:lang w:val="es-ES"/>
              </w:rPr>
              <w:t>Fomento de la acción digital ecológica en favor de un sector digital con cero emisiones netas en Filipinas y Tanzanía</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8BF7AE" w14:textId="77777777" w:rsidR="00AE2DD9" w:rsidRPr="0021762F" w:rsidRDefault="00AE2DD9" w:rsidP="00AE2DD9">
            <w:pPr>
              <w:pStyle w:val="Tabletext"/>
              <w:jc w:val="center"/>
              <w:rPr>
                <w:sz w:val="18"/>
                <w:szCs w:val="18"/>
                <w:lang w:val="es-ES"/>
              </w:rPr>
            </w:pPr>
            <w:r w:rsidRPr="0021762F">
              <w:rPr>
                <w:sz w:val="18"/>
                <w:szCs w:val="18"/>
                <w:lang w:val="es-ES"/>
              </w:rPr>
              <w:t>1 de diciembre de 2024</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A9B948" w14:textId="77777777" w:rsidR="00AE2DD9" w:rsidRPr="0021762F" w:rsidRDefault="00AE2DD9" w:rsidP="00AE2DD9">
            <w:pPr>
              <w:pStyle w:val="Tabletext"/>
              <w:jc w:val="center"/>
              <w:rPr>
                <w:sz w:val="18"/>
                <w:szCs w:val="18"/>
                <w:lang w:val="es-ES"/>
              </w:rPr>
            </w:pPr>
            <w:r w:rsidRPr="0021762F">
              <w:rPr>
                <w:sz w:val="18"/>
                <w:szCs w:val="18"/>
                <w:lang w:val="es-ES"/>
              </w:rPr>
              <w:t>31 de diciembre de 2026</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35EEA6" w14:textId="77777777" w:rsidR="00AE2DD9" w:rsidRPr="0021762F" w:rsidRDefault="00AE2DD9" w:rsidP="00AE2DD9">
            <w:pPr>
              <w:pStyle w:val="Tabletext"/>
              <w:jc w:val="center"/>
              <w:rPr>
                <w:sz w:val="18"/>
                <w:szCs w:val="18"/>
                <w:lang w:val="es-ES"/>
              </w:rPr>
            </w:pPr>
            <w:r w:rsidRPr="0021762F">
              <w:rPr>
                <w:sz w:val="18"/>
                <w:szCs w:val="18"/>
                <w:lang w:val="es-ES"/>
              </w:rPr>
              <w:t>En curso</w:t>
            </w:r>
          </w:p>
        </w:tc>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113AEF" w14:textId="77777777" w:rsidR="00AE2DD9" w:rsidRPr="0021762F" w:rsidRDefault="00AE2DD9" w:rsidP="00AE2DD9">
            <w:pPr>
              <w:pStyle w:val="Tabletext"/>
              <w:jc w:val="center"/>
              <w:rPr>
                <w:sz w:val="18"/>
                <w:szCs w:val="18"/>
                <w:lang w:val="es-ES"/>
              </w:rPr>
            </w:pPr>
            <w:r w:rsidRPr="0021762F">
              <w:rPr>
                <w:sz w:val="18"/>
                <w:szCs w:val="18"/>
                <w:lang w:val="es-ES"/>
              </w:rPr>
              <w:t>182 444</w:t>
            </w:r>
          </w:p>
        </w:tc>
        <w:tc>
          <w:tcPr>
            <w:tcW w:w="9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0EBA7D" w14:textId="77777777" w:rsidR="00AE2DD9" w:rsidRPr="0021762F" w:rsidRDefault="00AE2DD9" w:rsidP="00AE2DD9">
            <w:pPr>
              <w:pStyle w:val="Tabletext"/>
              <w:jc w:val="center"/>
              <w:rPr>
                <w:sz w:val="18"/>
                <w:szCs w:val="18"/>
                <w:lang w:val="es-ES"/>
              </w:rPr>
            </w:pPr>
            <w:r w:rsidRPr="0021762F">
              <w:rPr>
                <w:sz w:val="18"/>
                <w:szCs w:val="18"/>
                <w:lang w:val="es-ES"/>
              </w:rPr>
              <w:t>Gobierno de la República de Corea (Ministerio de Ciencia y TIC, MSIT)</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79E859" w14:textId="77777777" w:rsidR="00AE2DD9" w:rsidRPr="0021762F" w:rsidRDefault="00AE2DD9" w:rsidP="00AE2DD9">
            <w:pPr>
              <w:pStyle w:val="Tabletext"/>
              <w:rPr>
                <w:sz w:val="18"/>
                <w:szCs w:val="18"/>
                <w:lang w:val="es-ES"/>
              </w:rPr>
            </w:pPr>
            <w:r w:rsidRPr="0021762F">
              <w:rPr>
                <w:sz w:val="18"/>
                <w:szCs w:val="18"/>
                <w:lang w:val="es-ES"/>
              </w:rPr>
              <w:t>Rec. 21 de la CMDT</w:t>
            </w:r>
          </w:p>
          <w:p w14:paraId="5E83E219" w14:textId="21D36D89" w:rsidR="00AE2DD9" w:rsidRPr="0021762F" w:rsidRDefault="00AE2DD9" w:rsidP="00AE2DD9">
            <w:pPr>
              <w:pStyle w:val="Tabletext"/>
              <w:rPr>
                <w:sz w:val="18"/>
                <w:szCs w:val="18"/>
                <w:lang w:val="es-ES"/>
              </w:rPr>
            </w:pPr>
            <w:r w:rsidRPr="0021762F">
              <w:rPr>
                <w:sz w:val="18"/>
                <w:szCs w:val="18"/>
                <w:lang w:val="es-ES"/>
              </w:rPr>
              <w:t>Res. 66 de la CMDT</w:t>
            </w:r>
          </w:p>
        </w:tc>
      </w:tr>
      <w:tr w:rsidR="00AE2DD9" w:rsidRPr="0021762F" w14:paraId="4383CCC1" w14:textId="77777777" w:rsidTr="00AE2DD9">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593D17" w14:textId="77777777" w:rsidR="00AE2DD9" w:rsidRPr="0021762F" w:rsidRDefault="00AE2DD9" w:rsidP="00AE2DD9">
            <w:pPr>
              <w:pStyle w:val="Tabletext"/>
              <w:rPr>
                <w:b/>
                <w:sz w:val="18"/>
                <w:szCs w:val="18"/>
                <w:lang w:val="es-ES"/>
              </w:rPr>
            </w:pPr>
            <w:r w:rsidRPr="0021762F">
              <w:rPr>
                <w:b/>
                <w:sz w:val="18"/>
                <w:szCs w:val="18"/>
                <w:lang w:val="es-ES"/>
              </w:rPr>
              <w:t xml:space="preserve">Países beneficiarios </w:t>
            </w:r>
            <w:r w:rsidRPr="0021762F">
              <w:rPr>
                <w:b/>
                <w:sz w:val="16"/>
                <w:szCs w:val="16"/>
                <w:lang w:val="es-ES"/>
              </w:rPr>
              <w:lastRenderedPageBreak/>
              <w:t>(incluidos los de otras regiones)</w:t>
            </w:r>
          </w:p>
        </w:tc>
        <w:tc>
          <w:tcPr>
            <w:tcW w:w="45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898A19" w14:textId="351AA170" w:rsidR="00AE2DD9" w:rsidRPr="0021762F" w:rsidRDefault="00AE2DD9" w:rsidP="00A32327">
            <w:pPr>
              <w:pStyle w:val="Tabletext"/>
              <w:rPr>
                <w:sz w:val="18"/>
                <w:szCs w:val="18"/>
                <w:lang w:val="es-ES"/>
              </w:rPr>
            </w:pPr>
            <w:r w:rsidRPr="0021762F">
              <w:rPr>
                <w:sz w:val="18"/>
                <w:szCs w:val="18"/>
                <w:lang w:val="es-ES"/>
              </w:rPr>
              <w:lastRenderedPageBreak/>
              <w:t>Filipinas, Tanzanía</w:t>
            </w:r>
          </w:p>
        </w:tc>
      </w:tr>
      <w:tr w:rsidR="00AE2DD9" w:rsidRPr="0021762F" w14:paraId="7DBB16B8" w14:textId="77777777" w:rsidTr="00AE2DD9">
        <w:tc>
          <w:tcPr>
            <w:tcW w:w="4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52E2B4" w14:textId="77777777" w:rsidR="00AE2DD9" w:rsidRPr="0021762F" w:rsidRDefault="00AE2DD9" w:rsidP="00AE2DD9">
            <w:pPr>
              <w:pStyle w:val="Tabletext"/>
              <w:rPr>
                <w:b/>
                <w:sz w:val="18"/>
                <w:szCs w:val="18"/>
                <w:lang w:val="es-ES"/>
              </w:rPr>
            </w:pPr>
            <w:r w:rsidRPr="0021762F">
              <w:rPr>
                <w:b/>
                <w:sz w:val="18"/>
                <w:szCs w:val="18"/>
                <w:lang w:val="es-ES"/>
              </w:rPr>
              <w:t>Resultados y logros previstos</w:t>
            </w:r>
          </w:p>
        </w:tc>
        <w:tc>
          <w:tcPr>
            <w:tcW w:w="4562"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CFDE05" w14:textId="7D6EB641" w:rsidR="00AE2DD9" w:rsidRPr="0021762F" w:rsidRDefault="00AE2DD9" w:rsidP="00A32327">
            <w:pPr>
              <w:pStyle w:val="Tabletext"/>
              <w:rPr>
                <w:sz w:val="18"/>
                <w:szCs w:val="18"/>
                <w:lang w:val="es-ES"/>
              </w:rPr>
            </w:pPr>
            <w:r w:rsidRPr="0021762F">
              <w:rPr>
                <w:sz w:val="18"/>
                <w:szCs w:val="18"/>
                <w:lang w:val="es-ES"/>
              </w:rPr>
              <w:t>–</w:t>
            </w:r>
            <w:r w:rsidRPr="0021762F">
              <w:rPr>
                <w:sz w:val="18"/>
                <w:szCs w:val="18"/>
                <w:lang w:val="es-ES"/>
              </w:rPr>
              <w:tab/>
              <w:t>Elaboración de una base de datos centralizada y de un portal de visualización interactivo, alojados por la UIT.</w:t>
            </w:r>
          </w:p>
          <w:p w14:paraId="31853C5C" w14:textId="1B52E243" w:rsidR="00AE2DD9" w:rsidRPr="0021762F" w:rsidRDefault="00AE2DD9" w:rsidP="00A32327">
            <w:pPr>
              <w:pStyle w:val="Tabletext"/>
              <w:rPr>
                <w:sz w:val="18"/>
                <w:szCs w:val="18"/>
                <w:lang w:val="es-ES"/>
              </w:rPr>
            </w:pPr>
            <w:r w:rsidRPr="0021762F">
              <w:rPr>
                <w:sz w:val="18"/>
                <w:szCs w:val="18"/>
                <w:lang w:val="es-ES"/>
              </w:rPr>
              <w:t>–</w:t>
            </w:r>
            <w:r w:rsidRPr="0021762F">
              <w:rPr>
                <w:sz w:val="18"/>
                <w:szCs w:val="18"/>
                <w:lang w:val="es-ES"/>
              </w:rPr>
              <w:tab/>
              <w:t>Elaboración de directrices para la recopilación de datos.</w:t>
            </w:r>
          </w:p>
          <w:p w14:paraId="5F696764" w14:textId="55BEE78D" w:rsidR="00AE2DD9" w:rsidRPr="0021762F" w:rsidRDefault="00AE2DD9" w:rsidP="00A32327">
            <w:pPr>
              <w:pStyle w:val="Tabletext"/>
              <w:rPr>
                <w:sz w:val="18"/>
                <w:szCs w:val="18"/>
                <w:lang w:val="es-ES"/>
              </w:rPr>
            </w:pPr>
            <w:r w:rsidRPr="0021762F">
              <w:rPr>
                <w:sz w:val="18"/>
                <w:szCs w:val="18"/>
                <w:lang w:val="es-ES"/>
              </w:rPr>
              <w:t>–</w:t>
            </w:r>
            <w:r w:rsidRPr="0021762F">
              <w:rPr>
                <w:sz w:val="18"/>
                <w:szCs w:val="18"/>
                <w:lang w:val="es-ES"/>
              </w:rPr>
              <w:tab/>
              <w:t>Realización de una encuesta para la recopilación de datos.</w:t>
            </w:r>
          </w:p>
          <w:p w14:paraId="69B05C97" w14:textId="17C5E371" w:rsidR="00AE2DD9" w:rsidRPr="0021762F" w:rsidRDefault="00AE2DD9" w:rsidP="00A32327">
            <w:pPr>
              <w:pStyle w:val="Tabletext"/>
              <w:rPr>
                <w:sz w:val="18"/>
                <w:szCs w:val="18"/>
                <w:lang w:val="es-ES"/>
              </w:rPr>
            </w:pPr>
            <w:r w:rsidRPr="0021762F">
              <w:rPr>
                <w:sz w:val="18"/>
                <w:szCs w:val="18"/>
                <w:lang w:val="es-ES"/>
              </w:rPr>
              <w:t>–</w:t>
            </w:r>
            <w:r w:rsidRPr="0021762F">
              <w:rPr>
                <w:sz w:val="18"/>
                <w:szCs w:val="18"/>
                <w:lang w:val="es-ES"/>
              </w:rPr>
              <w:tab/>
              <w:t>Incorporación a la base de datos de al menos 30 países con datos sobre emisiones de gases de efecto invernadero y consumo energético del sector nacional de las TIC.</w:t>
            </w:r>
          </w:p>
          <w:p w14:paraId="2DDCF0F6" w14:textId="1DB32A03" w:rsidR="00AE2DD9" w:rsidRPr="0021762F" w:rsidRDefault="00AE2DD9" w:rsidP="00A32327">
            <w:pPr>
              <w:pStyle w:val="Tabletext"/>
              <w:rPr>
                <w:sz w:val="18"/>
                <w:szCs w:val="18"/>
                <w:lang w:val="es-ES"/>
              </w:rPr>
            </w:pPr>
            <w:r w:rsidRPr="0021762F">
              <w:rPr>
                <w:sz w:val="18"/>
                <w:szCs w:val="18"/>
                <w:lang w:val="es-ES"/>
              </w:rPr>
              <w:t>–</w:t>
            </w:r>
            <w:r w:rsidRPr="0021762F">
              <w:rPr>
                <w:sz w:val="18"/>
                <w:szCs w:val="18"/>
                <w:lang w:val="es-ES"/>
              </w:rPr>
              <w:tab/>
              <w:t>Impartición de un curso de aprendizaje electrónico de la Academia de la UIT.</w:t>
            </w:r>
          </w:p>
          <w:p w14:paraId="1014DA9F" w14:textId="23D73F96" w:rsidR="00AE2DD9" w:rsidRPr="0021762F" w:rsidRDefault="00AE2DD9" w:rsidP="00A32327">
            <w:pPr>
              <w:pStyle w:val="Tabletext"/>
              <w:rPr>
                <w:sz w:val="18"/>
                <w:szCs w:val="18"/>
                <w:lang w:val="es-ES"/>
              </w:rPr>
            </w:pPr>
            <w:r w:rsidRPr="0021762F">
              <w:rPr>
                <w:sz w:val="18"/>
                <w:szCs w:val="18"/>
                <w:lang w:val="es-ES"/>
              </w:rPr>
              <w:t>–</w:t>
            </w:r>
            <w:r w:rsidRPr="0021762F">
              <w:rPr>
                <w:sz w:val="18"/>
                <w:szCs w:val="18"/>
                <w:lang w:val="es-ES"/>
              </w:rPr>
              <w:tab/>
              <w:t>Organización de al menos un taller internacional para fomentar la concienciación sobre los indicadores de datos y la elaboración de encuestas.</w:t>
            </w:r>
          </w:p>
          <w:p w14:paraId="0B13C3A8" w14:textId="2A32DD37" w:rsidR="00AE2DD9" w:rsidRPr="0021762F" w:rsidRDefault="00AE2DD9" w:rsidP="00A32327">
            <w:pPr>
              <w:pStyle w:val="Tabletext"/>
              <w:rPr>
                <w:sz w:val="18"/>
                <w:szCs w:val="18"/>
                <w:lang w:val="es-ES"/>
              </w:rPr>
            </w:pPr>
            <w:r w:rsidRPr="0021762F">
              <w:rPr>
                <w:sz w:val="18"/>
                <w:szCs w:val="18"/>
                <w:lang w:val="es-ES"/>
              </w:rPr>
              <w:t>–</w:t>
            </w:r>
            <w:r w:rsidRPr="0021762F">
              <w:rPr>
                <w:sz w:val="18"/>
                <w:szCs w:val="18"/>
                <w:lang w:val="es-ES"/>
              </w:rPr>
              <w:tab/>
              <w:t>Realización de al menos una evaluación de las necesidades nacionales en Filipinas, y otra en Tanzanía.</w:t>
            </w:r>
          </w:p>
          <w:p w14:paraId="1045B8DC" w14:textId="21C8F2F6" w:rsidR="00AE2DD9" w:rsidRPr="0021762F" w:rsidRDefault="00AE2DD9" w:rsidP="00A32327">
            <w:pPr>
              <w:pStyle w:val="Tabletext"/>
              <w:rPr>
                <w:sz w:val="18"/>
                <w:szCs w:val="18"/>
                <w:lang w:val="es-ES"/>
              </w:rPr>
            </w:pPr>
            <w:r w:rsidRPr="0021762F">
              <w:rPr>
                <w:sz w:val="18"/>
                <w:szCs w:val="18"/>
                <w:lang w:val="es-ES"/>
              </w:rPr>
              <w:t>–</w:t>
            </w:r>
            <w:r w:rsidRPr="0021762F">
              <w:rPr>
                <w:sz w:val="18"/>
                <w:szCs w:val="18"/>
                <w:lang w:val="es-ES"/>
              </w:rPr>
              <w:tab/>
              <w:t>Organización de al menos un taller de formación nacional en Tanzanía y Filipinas.</w:t>
            </w:r>
          </w:p>
          <w:p w14:paraId="5DD18592" w14:textId="473DBF4C" w:rsidR="00AE2DD9" w:rsidRPr="0021762F" w:rsidRDefault="00AE2DD9" w:rsidP="00A32327">
            <w:pPr>
              <w:pStyle w:val="Tabletext"/>
              <w:rPr>
                <w:sz w:val="18"/>
                <w:szCs w:val="18"/>
                <w:lang w:val="es-ES"/>
              </w:rPr>
            </w:pPr>
            <w:r w:rsidRPr="0021762F">
              <w:rPr>
                <w:sz w:val="18"/>
                <w:szCs w:val="18"/>
                <w:lang w:val="es-ES"/>
              </w:rPr>
              <w:t>–</w:t>
            </w:r>
            <w:r w:rsidRPr="0021762F">
              <w:rPr>
                <w:sz w:val="18"/>
                <w:szCs w:val="18"/>
                <w:lang w:val="es-ES"/>
              </w:rPr>
              <w:tab/>
              <w:t>Publicación de al menos un informe sobre Filipinas y otro sobre Tanzanía.</w:t>
            </w:r>
          </w:p>
          <w:p w14:paraId="49FE0DFA" w14:textId="10504648" w:rsidR="00AE2DD9" w:rsidRPr="0021762F" w:rsidRDefault="00AE2DD9" w:rsidP="00A32327">
            <w:pPr>
              <w:pStyle w:val="Tabletext"/>
              <w:rPr>
                <w:sz w:val="18"/>
                <w:szCs w:val="18"/>
                <w:lang w:val="es-ES"/>
              </w:rPr>
            </w:pPr>
            <w:r w:rsidRPr="0021762F">
              <w:rPr>
                <w:sz w:val="18"/>
                <w:szCs w:val="18"/>
                <w:lang w:val="es-ES"/>
              </w:rPr>
              <w:t>–</w:t>
            </w:r>
            <w:r w:rsidRPr="0021762F">
              <w:rPr>
                <w:sz w:val="18"/>
                <w:szCs w:val="18"/>
                <w:lang w:val="es-ES"/>
              </w:rPr>
              <w:tab/>
              <w:t>Organización de al menos un taller de consultas en Filipinas y otro en Tanzanía.</w:t>
            </w:r>
          </w:p>
          <w:p w14:paraId="326B04CA" w14:textId="346F5BDB" w:rsidR="00AE2DD9" w:rsidRPr="0021762F" w:rsidRDefault="00AE2DD9" w:rsidP="00A32327">
            <w:pPr>
              <w:pStyle w:val="Tabletext"/>
              <w:ind w:left="284" w:hanging="284"/>
              <w:rPr>
                <w:sz w:val="18"/>
                <w:szCs w:val="18"/>
                <w:lang w:val="es-ES"/>
              </w:rPr>
            </w:pPr>
            <w:r w:rsidRPr="0021762F">
              <w:rPr>
                <w:sz w:val="18"/>
                <w:szCs w:val="18"/>
                <w:lang w:val="es-ES"/>
              </w:rPr>
              <w:t>–</w:t>
            </w:r>
            <w:r w:rsidRPr="0021762F">
              <w:rPr>
                <w:sz w:val="18"/>
                <w:szCs w:val="18"/>
                <w:lang w:val="es-ES"/>
              </w:rPr>
              <w:tab/>
              <w:t>Realización de un vídeo en el que se muestran los aspectos más destacados y los efectos de las actividades del proyecto respecto de las partes interesadas de ambos países.</w:t>
            </w:r>
          </w:p>
          <w:p w14:paraId="4EA39279" w14:textId="05FB0C07" w:rsidR="00AE2DD9" w:rsidRPr="0021762F" w:rsidRDefault="00AE2DD9" w:rsidP="00A32327">
            <w:pPr>
              <w:pStyle w:val="Tabletext"/>
              <w:ind w:left="284" w:hanging="284"/>
              <w:rPr>
                <w:sz w:val="18"/>
                <w:szCs w:val="18"/>
                <w:lang w:val="es-ES"/>
              </w:rPr>
            </w:pPr>
            <w:r w:rsidRPr="0021762F">
              <w:rPr>
                <w:sz w:val="18"/>
                <w:szCs w:val="18"/>
                <w:lang w:val="es-ES"/>
              </w:rPr>
              <w:t>–</w:t>
            </w:r>
            <w:r w:rsidRPr="0021762F">
              <w:rPr>
                <w:sz w:val="18"/>
                <w:szCs w:val="18"/>
                <w:lang w:val="es-ES"/>
              </w:rPr>
              <w:tab/>
              <w:t>Realización de al menos un evento de concienciación en el marco del Simposio Mundial para Organismos Reguladores, el Simposio Mundial sobre Indicadores de Telecomunicaciones, la Conferencia de las Naciones Unidas sobre el Cambio Climático u otro evento análogo.</w:t>
            </w:r>
          </w:p>
          <w:p w14:paraId="743704AB" w14:textId="59B0158F" w:rsidR="00AE2DD9" w:rsidRPr="0021762F" w:rsidRDefault="00AE2DD9" w:rsidP="00A32327">
            <w:pPr>
              <w:pStyle w:val="Tabletext"/>
              <w:rPr>
                <w:sz w:val="18"/>
                <w:szCs w:val="18"/>
                <w:lang w:val="es-ES"/>
              </w:rPr>
            </w:pPr>
            <w:r w:rsidRPr="0021762F">
              <w:rPr>
                <w:sz w:val="18"/>
                <w:szCs w:val="18"/>
                <w:lang w:val="es-ES"/>
              </w:rPr>
              <w:t>–</w:t>
            </w:r>
            <w:r w:rsidRPr="0021762F">
              <w:rPr>
                <w:sz w:val="18"/>
                <w:szCs w:val="18"/>
                <w:lang w:val="es-ES"/>
              </w:rPr>
              <w:tab/>
              <w:t>Publicación de datos geográficos históricos del sistema de información geográfica ArcGIS.</w:t>
            </w:r>
          </w:p>
        </w:tc>
      </w:tr>
    </w:tbl>
    <w:p w14:paraId="220201DD" w14:textId="39D36A95" w:rsidR="0093309A" w:rsidRPr="0021762F" w:rsidRDefault="0093309A">
      <w:pPr>
        <w:tabs>
          <w:tab w:val="clear" w:pos="1134"/>
          <w:tab w:val="clear" w:pos="1871"/>
          <w:tab w:val="clear" w:pos="2268"/>
        </w:tabs>
        <w:overflowPunct/>
        <w:autoSpaceDE/>
        <w:autoSpaceDN/>
        <w:adjustRightInd/>
        <w:spacing w:before="0"/>
        <w:textAlignment w:val="auto"/>
        <w:rPr>
          <w:b/>
          <w:u w:val="single"/>
          <w:lang w:val="es-ES"/>
        </w:rPr>
      </w:pPr>
      <w:bookmarkStart w:id="17" w:name="_Toc213233002"/>
      <w:r w:rsidRPr="0021762F">
        <w:rPr>
          <w:b/>
          <w:u w:val="single"/>
          <w:lang w:val="es-ES"/>
        </w:rPr>
        <w:br w:type="page"/>
      </w:r>
    </w:p>
    <w:p w14:paraId="24E082A8" w14:textId="57BDA8CF" w:rsidR="00216779" w:rsidRPr="0021762F" w:rsidRDefault="00216779" w:rsidP="00AD65AF">
      <w:pPr>
        <w:pStyle w:val="Heading2"/>
        <w:rPr>
          <w:u w:val="single"/>
          <w:lang w:val="es-ES"/>
        </w:rPr>
      </w:pPr>
      <w:r w:rsidRPr="0021762F">
        <w:rPr>
          <w:u w:val="single"/>
          <w:lang w:val="es-ES"/>
        </w:rPr>
        <w:lastRenderedPageBreak/>
        <w:t>REGIÓN: PAÍSES DE LA CEI</w:t>
      </w:r>
      <w:bookmarkEnd w:id="17"/>
    </w:p>
    <w:p w14:paraId="54013EFF" w14:textId="56AC440D" w:rsidR="00216779" w:rsidRPr="0021762F" w:rsidRDefault="00216779" w:rsidP="00FC6C7D">
      <w:pPr>
        <w:pStyle w:val="Heading3"/>
        <w:spacing w:after="120"/>
        <w:rPr>
          <w:lang w:val="es-ES"/>
        </w:rPr>
      </w:pPr>
      <w:r w:rsidRPr="0021762F">
        <w:rPr>
          <w:lang w:val="es-ES"/>
        </w:rPr>
        <w:t>IR: CEI 1</w:t>
      </w:r>
      <w:r w:rsidR="00960D2E" w:rsidRPr="0021762F">
        <w:rPr>
          <w:lang w:val="es-ES"/>
        </w:rPr>
        <w:t xml:space="preserve"> – </w:t>
      </w:r>
      <w:r w:rsidRPr="0021762F">
        <w:rPr>
          <w:lang w:val="es-ES"/>
        </w:rPr>
        <w:t>Desarrollo de infraestructuras para fomentar la innovación y las asociaciones para la introducción de nuevas tecnologías: Internet de las cosas, incluida la Internet industrial, las ciudades y comunidades inteligentes, las redes de comunicación 5G/IMT-2020 y de próxima generación NET-2030, las tecnologías cuánticas, la inteligencia artificial, la salud digital, las competencias digitales y la protección del medio ambiente.</w:t>
      </w:r>
    </w:p>
    <w:tbl>
      <w:tblPr>
        <w:tblW w:w="14034" w:type="dxa"/>
        <w:tblLayout w:type="fixed"/>
        <w:tblCellMar>
          <w:left w:w="0" w:type="dxa"/>
          <w:right w:w="0" w:type="dxa"/>
        </w:tblCellMar>
        <w:tblLook w:val="04A0" w:firstRow="1" w:lastRow="0" w:firstColumn="1" w:lastColumn="0" w:noHBand="0" w:noVBand="1"/>
      </w:tblPr>
      <w:tblGrid>
        <w:gridCol w:w="1276"/>
        <w:gridCol w:w="3260"/>
        <w:gridCol w:w="1276"/>
        <w:gridCol w:w="1134"/>
        <w:gridCol w:w="1276"/>
        <w:gridCol w:w="1417"/>
        <w:gridCol w:w="2552"/>
        <w:gridCol w:w="1843"/>
      </w:tblGrid>
      <w:tr w:rsidR="00A32327" w:rsidRPr="0021762F" w14:paraId="1B24A1F7" w14:textId="77777777" w:rsidTr="00A32327">
        <w:trPr>
          <w:tblHeader/>
        </w:trPr>
        <w:tc>
          <w:tcPr>
            <w:tcW w:w="1276" w:type="dxa"/>
            <w:shd w:val="clear" w:color="auto" w:fill="004B96"/>
            <w:tcMar>
              <w:top w:w="75" w:type="dxa"/>
              <w:left w:w="75" w:type="dxa"/>
              <w:bottom w:w="75" w:type="dxa"/>
              <w:right w:w="75" w:type="dxa"/>
            </w:tcMar>
            <w:vAlign w:val="center"/>
            <w:hideMark/>
          </w:tcPr>
          <w:p w14:paraId="4EDA9FEB" w14:textId="249E9CF0" w:rsidR="00A32327" w:rsidRPr="0021762F" w:rsidRDefault="00A32327" w:rsidP="00A32327">
            <w:pPr>
              <w:pStyle w:val="Tablehead"/>
              <w:rPr>
                <w:color w:val="FFFFFF" w:themeColor="background1"/>
                <w:sz w:val="18"/>
                <w:szCs w:val="18"/>
                <w:lang w:val="es-ES"/>
              </w:rPr>
            </w:pPr>
            <w:r w:rsidRPr="0021762F">
              <w:rPr>
                <w:color w:val="FFFFFF" w:themeColor="background1"/>
                <w:sz w:val="18"/>
                <w:szCs w:val="18"/>
                <w:lang w:val="es-ES"/>
              </w:rPr>
              <w:t>N.º de proyecto</w:t>
            </w:r>
          </w:p>
        </w:tc>
        <w:tc>
          <w:tcPr>
            <w:tcW w:w="3260" w:type="dxa"/>
            <w:shd w:val="clear" w:color="auto" w:fill="004B96"/>
            <w:tcMar>
              <w:top w:w="75" w:type="dxa"/>
              <w:left w:w="75" w:type="dxa"/>
              <w:bottom w:w="75" w:type="dxa"/>
              <w:right w:w="75" w:type="dxa"/>
            </w:tcMar>
            <w:vAlign w:val="center"/>
            <w:hideMark/>
          </w:tcPr>
          <w:p w14:paraId="3435C7B3" w14:textId="77777777" w:rsidR="00A32327" w:rsidRPr="0021762F" w:rsidRDefault="00A32327" w:rsidP="00A32327">
            <w:pPr>
              <w:pStyle w:val="Tablehead"/>
              <w:rPr>
                <w:color w:val="FFFFFF" w:themeColor="background1"/>
                <w:sz w:val="18"/>
                <w:szCs w:val="18"/>
                <w:lang w:val="es-ES"/>
              </w:rPr>
            </w:pPr>
            <w:r w:rsidRPr="0021762F">
              <w:rPr>
                <w:color w:val="FFFFFF" w:themeColor="background1"/>
                <w:sz w:val="18"/>
                <w:szCs w:val="18"/>
                <w:lang w:val="es-ES"/>
              </w:rPr>
              <w:t>Título</w:t>
            </w:r>
          </w:p>
        </w:tc>
        <w:tc>
          <w:tcPr>
            <w:tcW w:w="1276" w:type="dxa"/>
            <w:shd w:val="clear" w:color="auto" w:fill="004B96"/>
            <w:tcMar>
              <w:top w:w="75" w:type="dxa"/>
              <w:left w:w="75" w:type="dxa"/>
              <w:bottom w:w="75" w:type="dxa"/>
              <w:right w:w="75" w:type="dxa"/>
            </w:tcMar>
            <w:vAlign w:val="center"/>
            <w:hideMark/>
          </w:tcPr>
          <w:p w14:paraId="0E3AE2E4" w14:textId="77777777" w:rsidR="00A32327" w:rsidRPr="0021762F" w:rsidRDefault="00A32327" w:rsidP="00A32327">
            <w:pPr>
              <w:pStyle w:val="Tablehead"/>
              <w:rPr>
                <w:color w:val="FFFFFF" w:themeColor="background1"/>
                <w:sz w:val="18"/>
                <w:szCs w:val="18"/>
                <w:lang w:val="es-ES"/>
              </w:rPr>
            </w:pPr>
            <w:r w:rsidRPr="0021762F">
              <w:rPr>
                <w:color w:val="FFFFFF" w:themeColor="background1"/>
                <w:sz w:val="18"/>
                <w:szCs w:val="18"/>
                <w:lang w:val="es-ES"/>
              </w:rPr>
              <w:t>Fecha de inicio</w:t>
            </w:r>
          </w:p>
        </w:tc>
        <w:tc>
          <w:tcPr>
            <w:tcW w:w="1134" w:type="dxa"/>
            <w:shd w:val="clear" w:color="auto" w:fill="004B96"/>
            <w:tcMar>
              <w:top w:w="75" w:type="dxa"/>
              <w:left w:w="75" w:type="dxa"/>
              <w:bottom w:w="75" w:type="dxa"/>
              <w:right w:w="75" w:type="dxa"/>
            </w:tcMar>
            <w:vAlign w:val="center"/>
            <w:hideMark/>
          </w:tcPr>
          <w:p w14:paraId="041EF589" w14:textId="77777777" w:rsidR="00A32327" w:rsidRPr="0021762F" w:rsidRDefault="00A32327" w:rsidP="00A32327">
            <w:pPr>
              <w:pStyle w:val="Tablehead"/>
              <w:rPr>
                <w:color w:val="FFFFFF" w:themeColor="background1"/>
                <w:sz w:val="18"/>
                <w:szCs w:val="18"/>
                <w:lang w:val="es-ES"/>
              </w:rPr>
            </w:pPr>
            <w:r w:rsidRPr="0021762F">
              <w:rPr>
                <w:color w:val="FFFFFF" w:themeColor="background1"/>
                <w:sz w:val="18"/>
                <w:szCs w:val="18"/>
                <w:lang w:val="es-ES"/>
              </w:rPr>
              <w:t>Fecha de finalización</w:t>
            </w:r>
          </w:p>
        </w:tc>
        <w:tc>
          <w:tcPr>
            <w:tcW w:w="1276" w:type="dxa"/>
            <w:shd w:val="clear" w:color="auto" w:fill="004B96"/>
            <w:tcMar>
              <w:top w:w="75" w:type="dxa"/>
              <w:left w:w="75" w:type="dxa"/>
              <w:bottom w:w="75" w:type="dxa"/>
              <w:right w:w="75" w:type="dxa"/>
            </w:tcMar>
            <w:vAlign w:val="center"/>
            <w:hideMark/>
          </w:tcPr>
          <w:p w14:paraId="32BE3ECB" w14:textId="77777777" w:rsidR="00A32327" w:rsidRPr="0021762F" w:rsidRDefault="00A32327" w:rsidP="00A32327">
            <w:pPr>
              <w:pStyle w:val="Tablehead"/>
              <w:rPr>
                <w:color w:val="FFFFFF" w:themeColor="background1"/>
                <w:sz w:val="18"/>
                <w:szCs w:val="18"/>
                <w:lang w:val="es-ES"/>
              </w:rPr>
            </w:pPr>
            <w:r w:rsidRPr="0021762F">
              <w:rPr>
                <w:color w:val="FFFFFF" w:themeColor="background1"/>
                <w:sz w:val="18"/>
                <w:szCs w:val="18"/>
                <w:lang w:val="es-ES"/>
              </w:rPr>
              <w:t>Situación</w:t>
            </w:r>
          </w:p>
        </w:tc>
        <w:tc>
          <w:tcPr>
            <w:tcW w:w="1417" w:type="dxa"/>
            <w:shd w:val="clear" w:color="auto" w:fill="004B96"/>
            <w:tcMar>
              <w:top w:w="75" w:type="dxa"/>
              <w:left w:w="75" w:type="dxa"/>
              <w:bottom w:w="75" w:type="dxa"/>
              <w:right w:w="75" w:type="dxa"/>
            </w:tcMar>
            <w:vAlign w:val="center"/>
            <w:hideMark/>
          </w:tcPr>
          <w:p w14:paraId="477BCA29" w14:textId="7241230C" w:rsidR="00A32327" w:rsidRPr="0021762F" w:rsidRDefault="00A32327" w:rsidP="00A32327">
            <w:pPr>
              <w:pStyle w:val="Tablehead"/>
              <w:rPr>
                <w:color w:val="FFFFFF" w:themeColor="background1"/>
                <w:sz w:val="18"/>
                <w:szCs w:val="18"/>
                <w:lang w:val="es-ES"/>
              </w:rPr>
            </w:pPr>
            <w:r w:rsidRPr="0021762F">
              <w:rPr>
                <w:color w:val="FFFFFF" w:themeColor="background1"/>
                <w:sz w:val="18"/>
                <w:szCs w:val="18"/>
                <w:lang w:val="es-ES"/>
              </w:rPr>
              <w:t>Fondos</w:t>
            </w:r>
            <w:r w:rsidR="0021762F">
              <w:rPr>
                <w:color w:val="FFFFFF" w:themeColor="background1"/>
                <w:sz w:val="18"/>
                <w:szCs w:val="18"/>
                <w:lang w:val="es-ES"/>
              </w:rPr>
              <w:t xml:space="preserve"> </w:t>
            </w:r>
            <w:r w:rsidRPr="0021762F">
              <w:rPr>
                <w:color w:val="FFFFFF" w:themeColor="background1"/>
                <w:sz w:val="18"/>
                <w:szCs w:val="18"/>
                <w:lang w:val="es-ES"/>
              </w:rPr>
              <w:t>totales</w:t>
            </w:r>
            <w:r w:rsidRPr="0021762F">
              <w:rPr>
                <w:color w:val="FFFFFF" w:themeColor="background1"/>
                <w:sz w:val="18"/>
                <w:szCs w:val="18"/>
                <w:lang w:val="es-ES"/>
              </w:rPr>
              <w:br/>
              <w:t>(CHF)</w:t>
            </w:r>
          </w:p>
        </w:tc>
        <w:tc>
          <w:tcPr>
            <w:tcW w:w="2552" w:type="dxa"/>
            <w:shd w:val="clear" w:color="auto" w:fill="004B96"/>
            <w:tcMar>
              <w:top w:w="75" w:type="dxa"/>
              <w:left w:w="75" w:type="dxa"/>
              <w:bottom w:w="75" w:type="dxa"/>
              <w:right w:w="75" w:type="dxa"/>
            </w:tcMar>
            <w:vAlign w:val="center"/>
            <w:hideMark/>
          </w:tcPr>
          <w:p w14:paraId="73076D9E" w14:textId="77777777" w:rsidR="00A32327" w:rsidRPr="0021762F" w:rsidRDefault="00A32327" w:rsidP="00A32327">
            <w:pPr>
              <w:pStyle w:val="Tablehead"/>
              <w:rPr>
                <w:color w:val="FFFFFF" w:themeColor="background1"/>
                <w:sz w:val="18"/>
                <w:szCs w:val="18"/>
                <w:lang w:val="es-ES"/>
              </w:rPr>
            </w:pPr>
            <w:r w:rsidRPr="0021762F">
              <w:rPr>
                <w:color w:val="FFFFFF" w:themeColor="background1"/>
                <w:sz w:val="18"/>
                <w:szCs w:val="18"/>
                <w:lang w:val="es-ES"/>
              </w:rPr>
              <w:t>Organismo de cooperación</w:t>
            </w:r>
          </w:p>
        </w:tc>
        <w:tc>
          <w:tcPr>
            <w:tcW w:w="1843" w:type="dxa"/>
            <w:shd w:val="clear" w:color="auto" w:fill="004B96"/>
            <w:tcMar>
              <w:top w:w="75" w:type="dxa"/>
              <w:left w:w="75" w:type="dxa"/>
              <w:bottom w:w="75" w:type="dxa"/>
              <w:right w:w="75" w:type="dxa"/>
            </w:tcMar>
            <w:vAlign w:val="center"/>
            <w:hideMark/>
          </w:tcPr>
          <w:p w14:paraId="7F0547B9" w14:textId="52530201" w:rsidR="00A32327" w:rsidRPr="0021762F" w:rsidRDefault="00A32327" w:rsidP="00A32327">
            <w:pPr>
              <w:pStyle w:val="Tablehead"/>
              <w:rPr>
                <w:color w:val="FFFFFF" w:themeColor="background1"/>
                <w:sz w:val="18"/>
                <w:szCs w:val="18"/>
                <w:lang w:val="es-ES"/>
              </w:rPr>
            </w:pPr>
            <w:r w:rsidRPr="0021762F">
              <w:rPr>
                <w:color w:val="FFFFFF" w:themeColor="background1"/>
                <w:sz w:val="18"/>
                <w:szCs w:val="18"/>
                <w:lang w:val="es-ES"/>
              </w:rPr>
              <w:t>Resolución de la CDMT aplicada</w:t>
            </w:r>
          </w:p>
        </w:tc>
      </w:tr>
      <w:tr w:rsidR="00A32327" w:rsidRPr="0021762F" w14:paraId="06C44F37" w14:textId="77777777" w:rsidTr="00A32327">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66534D" w14:textId="77777777" w:rsidR="00A32327" w:rsidRPr="0021762F" w:rsidRDefault="00A32327" w:rsidP="00A32327">
            <w:pPr>
              <w:pStyle w:val="Tabletext"/>
              <w:jc w:val="center"/>
              <w:rPr>
                <w:b/>
                <w:sz w:val="18"/>
                <w:szCs w:val="18"/>
                <w:lang w:val="es-ES"/>
              </w:rPr>
            </w:pPr>
            <w:r w:rsidRPr="0021762F">
              <w:rPr>
                <w:b/>
                <w:sz w:val="18"/>
                <w:szCs w:val="18"/>
                <w:lang w:val="es-ES"/>
              </w:rPr>
              <w:t>2ARM23001</w:t>
            </w:r>
          </w:p>
        </w:tc>
        <w:tc>
          <w:tcPr>
            <w:tcW w:w="32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969141" w14:textId="77777777" w:rsidR="00A32327" w:rsidRPr="0021762F" w:rsidRDefault="00A32327" w:rsidP="00A32327">
            <w:pPr>
              <w:pStyle w:val="Tabletext"/>
              <w:rPr>
                <w:sz w:val="18"/>
                <w:szCs w:val="18"/>
                <w:lang w:val="es-ES"/>
              </w:rPr>
            </w:pPr>
            <w:r w:rsidRPr="0021762F">
              <w:rPr>
                <w:sz w:val="18"/>
                <w:szCs w:val="18"/>
                <w:lang w:val="es-ES"/>
              </w:rPr>
              <w:t xml:space="preserve">Proyecto piloto de redes rurales en Armenia </w:t>
            </w:r>
          </w:p>
        </w:tc>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4F541D" w14:textId="77777777" w:rsidR="00A32327" w:rsidRPr="0021762F" w:rsidRDefault="00A32327" w:rsidP="00A32327">
            <w:pPr>
              <w:pStyle w:val="Tabletext"/>
              <w:jc w:val="center"/>
              <w:rPr>
                <w:sz w:val="18"/>
                <w:szCs w:val="18"/>
                <w:lang w:val="es-ES"/>
              </w:rPr>
            </w:pPr>
            <w:r w:rsidRPr="0021762F">
              <w:rPr>
                <w:sz w:val="18"/>
                <w:szCs w:val="18"/>
                <w:lang w:val="es-ES"/>
              </w:rPr>
              <w:t>1 de octubre de 2023</w:t>
            </w:r>
          </w:p>
        </w:tc>
        <w:tc>
          <w:tcPr>
            <w:tcW w:w="113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5AACC9" w14:textId="77777777" w:rsidR="00A32327" w:rsidRPr="0021762F" w:rsidRDefault="00A32327" w:rsidP="00A32327">
            <w:pPr>
              <w:pStyle w:val="Tabletext"/>
              <w:jc w:val="center"/>
              <w:rPr>
                <w:sz w:val="18"/>
                <w:szCs w:val="18"/>
                <w:lang w:val="es-ES"/>
              </w:rPr>
            </w:pPr>
            <w:r w:rsidRPr="0021762F">
              <w:rPr>
                <w:sz w:val="18"/>
                <w:szCs w:val="18"/>
                <w:lang w:val="es-ES"/>
              </w:rPr>
              <w:t>31 de diciembre de 2024</w:t>
            </w:r>
          </w:p>
        </w:tc>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A3631B" w14:textId="77777777" w:rsidR="00A32327" w:rsidRPr="0021762F" w:rsidRDefault="00A32327" w:rsidP="00A32327">
            <w:pPr>
              <w:pStyle w:val="Tabletext"/>
              <w:jc w:val="center"/>
              <w:rPr>
                <w:sz w:val="18"/>
                <w:szCs w:val="18"/>
                <w:lang w:val="es-ES"/>
              </w:rPr>
            </w:pPr>
            <w:r w:rsidRPr="0021762F">
              <w:rPr>
                <w:sz w:val="18"/>
                <w:szCs w:val="18"/>
                <w:lang w:val="es-ES"/>
              </w:rPr>
              <w:t>En curso</w:t>
            </w:r>
          </w:p>
        </w:tc>
        <w:tc>
          <w:tcPr>
            <w:tcW w:w="141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1DAC3E" w14:textId="77777777" w:rsidR="00A32327" w:rsidRPr="0021762F" w:rsidRDefault="00A32327" w:rsidP="00A32327">
            <w:pPr>
              <w:pStyle w:val="Tabletext"/>
              <w:jc w:val="center"/>
              <w:rPr>
                <w:sz w:val="18"/>
                <w:szCs w:val="18"/>
                <w:lang w:val="es-ES"/>
              </w:rPr>
            </w:pPr>
            <w:r w:rsidRPr="0021762F">
              <w:rPr>
                <w:sz w:val="18"/>
                <w:szCs w:val="18"/>
                <w:lang w:val="es-ES"/>
              </w:rPr>
              <w:t>25 228</w:t>
            </w:r>
          </w:p>
        </w:tc>
        <w:tc>
          <w:tcPr>
            <w:tcW w:w="255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65B186" w14:textId="77777777" w:rsidR="00A32327" w:rsidRPr="0021762F" w:rsidRDefault="00A32327" w:rsidP="00A32327">
            <w:pPr>
              <w:pStyle w:val="Tabletext"/>
              <w:jc w:val="center"/>
              <w:rPr>
                <w:sz w:val="18"/>
                <w:szCs w:val="18"/>
                <w:lang w:val="es-ES"/>
              </w:rPr>
            </w:pPr>
            <w:r w:rsidRPr="0021762F">
              <w:rPr>
                <w:sz w:val="18"/>
                <w:szCs w:val="18"/>
                <w:lang w:val="es-ES"/>
              </w:rPr>
              <w:t>Ministerio de Industria y Tecnologías Avanzadas de la República de Armenia</w:t>
            </w:r>
          </w:p>
        </w:tc>
        <w:tc>
          <w:tcPr>
            <w:tcW w:w="184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FA1934" w14:textId="77777777" w:rsidR="00A32327" w:rsidRPr="0021762F" w:rsidRDefault="00A32327" w:rsidP="00A32327">
            <w:pPr>
              <w:pStyle w:val="Tabletext"/>
              <w:rPr>
                <w:sz w:val="18"/>
                <w:szCs w:val="18"/>
                <w:lang w:val="es-ES"/>
              </w:rPr>
            </w:pPr>
            <w:r w:rsidRPr="0021762F">
              <w:rPr>
                <w:sz w:val="18"/>
                <w:szCs w:val="18"/>
                <w:lang w:val="es-ES"/>
              </w:rPr>
              <w:t>Rec. 19 de la CMDT</w:t>
            </w:r>
          </w:p>
          <w:p w14:paraId="16A71F81" w14:textId="6CA5A725" w:rsidR="00A32327" w:rsidRPr="0021762F" w:rsidRDefault="00A32327" w:rsidP="00A32327">
            <w:pPr>
              <w:pStyle w:val="Tabletext"/>
              <w:rPr>
                <w:sz w:val="18"/>
                <w:szCs w:val="18"/>
                <w:lang w:val="es-ES"/>
              </w:rPr>
            </w:pPr>
            <w:r w:rsidRPr="0021762F">
              <w:rPr>
                <w:sz w:val="18"/>
                <w:szCs w:val="18"/>
                <w:lang w:val="es-ES"/>
              </w:rPr>
              <w:t>Res. 77 de la CMDT</w:t>
            </w:r>
          </w:p>
        </w:tc>
      </w:tr>
      <w:tr w:rsidR="00A32327" w:rsidRPr="0021762F" w14:paraId="6BE9F799" w14:textId="77777777" w:rsidTr="00A32327">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1FACC6" w14:textId="77777777" w:rsidR="00A32327" w:rsidRPr="0021762F" w:rsidRDefault="00A32327" w:rsidP="00A32327">
            <w:pPr>
              <w:pStyle w:val="Tabletext"/>
              <w:rPr>
                <w:b/>
                <w:sz w:val="18"/>
                <w:szCs w:val="18"/>
                <w:lang w:val="es-ES"/>
              </w:rPr>
            </w:pPr>
            <w:r w:rsidRPr="0021762F">
              <w:rPr>
                <w:b/>
                <w:sz w:val="18"/>
                <w:szCs w:val="18"/>
                <w:lang w:val="es-ES"/>
              </w:rPr>
              <w:t>Países beneficiarios</w:t>
            </w:r>
          </w:p>
        </w:tc>
        <w:tc>
          <w:tcPr>
            <w:tcW w:w="12758"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33FFD2" w14:textId="29D3A44B" w:rsidR="00A32327" w:rsidRPr="0021762F" w:rsidRDefault="00A32327" w:rsidP="00A32327">
            <w:pPr>
              <w:pStyle w:val="Tabletext"/>
              <w:rPr>
                <w:sz w:val="18"/>
                <w:szCs w:val="18"/>
                <w:lang w:val="es-ES"/>
              </w:rPr>
            </w:pPr>
            <w:r w:rsidRPr="0021762F">
              <w:rPr>
                <w:sz w:val="18"/>
                <w:szCs w:val="18"/>
                <w:lang w:val="es-ES"/>
              </w:rPr>
              <w:t>Armenia</w:t>
            </w:r>
          </w:p>
        </w:tc>
      </w:tr>
      <w:tr w:rsidR="00A32327" w:rsidRPr="0021762F" w14:paraId="7197E2B4" w14:textId="77777777" w:rsidTr="00A32327">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CCA065" w14:textId="77777777" w:rsidR="00A32327" w:rsidRPr="0021762F" w:rsidRDefault="00A32327" w:rsidP="00A32327">
            <w:pPr>
              <w:pStyle w:val="Tabletext"/>
              <w:rPr>
                <w:b/>
                <w:sz w:val="18"/>
                <w:szCs w:val="18"/>
                <w:lang w:val="es-ES"/>
              </w:rPr>
            </w:pPr>
            <w:r w:rsidRPr="0021762F">
              <w:rPr>
                <w:b/>
                <w:sz w:val="18"/>
                <w:szCs w:val="18"/>
                <w:lang w:val="es-ES"/>
              </w:rPr>
              <w:t>Resultados y logros previstos</w:t>
            </w:r>
          </w:p>
        </w:tc>
        <w:tc>
          <w:tcPr>
            <w:tcW w:w="12758"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4DE075" w14:textId="4AA8D84C" w:rsidR="00A32327" w:rsidRPr="0021762F" w:rsidRDefault="00A32327" w:rsidP="00A32327">
            <w:pPr>
              <w:pStyle w:val="Tabletext"/>
              <w:rPr>
                <w:sz w:val="18"/>
                <w:szCs w:val="18"/>
                <w:lang w:val="es-ES"/>
              </w:rPr>
            </w:pPr>
            <w:r w:rsidRPr="0021762F">
              <w:rPr>
                <w:sz w:val="18"/>
                <w:szCs w:val="18"/>
                <w:lang w:val="es-ES"/>
              </w:rPr>
              <w:t>1 500 hogares provistos de conexión de fibra óptica.</w:t>
            </w:r>
          </w:p>
          <w:p w14:paraId="0A320741" w14:textId="4A7EB5BF" w:rsidR="00A32327" w:rsidRPr="0021762F" w:rsidRDefault="00A32327" w:rsidP="00A32327">
            <w:pPr>
              <w:pStyle w:val="Tabletext"/>
              <w:rPr>
                <w:sz w:val="18"/>
                <w:szCs w:val="18"/>
                <w:lang w:val="es-ES"/>
              </w:rPr>
            </w:pPr>
            <w:r w:rsidRPr="0021762F">
              <w:rPr>
                <w:sz w:val="18"/>
                <w:szCs w:val="18"/>
                <w:lang w:val="es-ES"/>
              </w:rPr>
              <w:t>Desarrollo de un modelo piloto para ampliar la conectividad en las zonas rurales no atendidas en Armenia.</w:t>
            </w:r>
          </w:p>
          <w:p w14:paraId="3C4D03CF" w14:textId="2A6278C2" w:rsidR="00A32327" w:rsidRPr="0021762F" w:rsidRDefault="00A32327" w:rsidP="00A32327">
            <w:pPr>
              <w:pStyle w:val="Tabletext"/>
              <w:rPr>
                <w:sz w:val="18"/>
                <w:szCs w:val="18"/>
                <w:lang w:val="es-ES"/>
              </w:rPr>
            </w:pPr>
            <w:r w:rsidRPr="0021762F">
              <w:rPr>
                <w:sz w:val="18"/>
                <w:szCs w:val="18"/>
                <w:lang w:val="es-ES"/>
              </w:rPr>
              <w:t>Identificación de cinco comunidades como objetivo de la futura ampliación del proyecto.</w:t>
            </w:r>
          </w:p>
        </w:tc>
      </w:tr>
      <w:tr w:rsidR="00A32327" w:rsidRPr="0021762F" w14:paraId="574964EF" w14:textId="77777777" w:rsidTr="00A32327">
        <w:tc>
          <w:tcPr>
            <w:tcW w:w="14034"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E110AB" w14:textId="77777777" w:rsidR="00A32327" w:rsidRPr="0021762F" w:rsidRDefault="00A32327" w:rsidP="00A32327">
            <w:pPr>
              <w:pStyle w:val="Tabletext"/>
              <w:jc w:val="center"/>
              <w:rPr>
                <w:b/>
                <w:sz w:val="18"/>
                <w:szCs w:val="18"/>
                <w:lang w:val="es-ES"/>
              </w:rPr>
            </w:pPr>
          </w:p>
        </w:tc>
      </w:tr>
      <w:tr w:rsidR="00A32327" w:rsidRPr="0021762F" w14:paraId="01199945" w14:textId="77777777" w:rsidTr="00A32327">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B2058F" w14:textId="77777777" w:rsidR="00A32327" w:rsidRPr="0021762F" w:rsidRDefault="00A32327" w:rsidP="00A32327">
            <w:pPr>
              <w:pStyle w:val="Tabletext"/>
              <w:jc w:val="center"/>
              <w:rPr>
                <w:b/>
                <w:sz w:val="18"/>
                <w:szCs w:val="18"/>
                <w:lang w:val="es-ES"/>
              </w:rPr>
            </w:pPr>
            <w:r w:rsidRPr="0021762F">
              <w:rPr>
                <w:b/>
                <w:sz w:val="18"/>
                <w:szCs w:val="18"/>
                <w:lang w:val="es-ES"/>
              </w:rPr>
              <w:t>9RER20026</w:t>
            </w:r>
          </w:p>
        </w:tc>
        <w:tc>
          <w:tcPr>
            <w:tcW w:w="32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8C0589" w14:textId="1956E4F4" w:rsidR="00A32327" w:rsidRPr="0021762F" w:rsidRDefault="00A32327" w:rsidP="00A32327">
            <w:pPr>
              <w:pStyle w:val="Tabletext"/>
              <w:rPr>
                <w:sz w:val="18"/>
                <w:szCs w:val="18"/>
                <w:lang w:val="es-ES"/>
              </w:rPr>
            </w:pPr>
            <w:r w:rsidRPr="0021762F">
              <w:rPr>
                <w:sz w:val="18"/>
                <w:szCs w:val="18"/>
                <w:lang w:val="es-ES"/>
              </w:rPr>
              <w:t>Centro Internacional de Investigación, Desarrollo y Ensayo para nuevos equipos, tecnologías y servicios (IRDTC) – Fase 2</w:t>
            </w:r>
          </w:p>
        </w:tc>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BD104A" w14:textId="77777777" w:rsidR="00A32327" w:rsidRPr="0021762F" w:rsidRDefault="00A32327" w:rsidP="00A32327">
            <w:pPr>
              <w:pStyle w:val="Tabletext"/>
              <w:jc w:val="center"/>
              <w:rPr>
                <w:sz w:val="18"/>
                <w:szCs w:val="18"/>
                <w:lang w:val="es-ES"/>
              </w:rPr>
            </w:pPr>
            <w:r w:rsidRPr="0021762F">
              <w:rPr>
                <w:sz w:val="18"/>
                <w:szCs w:val="18"/>
                <w:lang w:val="es-ES"/>
              </w:rPr>
              <w:t>1 de julio de 2020</w:t>
            </w:r>
          </w:p>
        </w:tc>
        <w:tc>
          <w:tcPr>
            <w:tcW w:w="113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26D792" w14:textId="77777777" w:rsidR="00A32327" w:rsidRPr="0021762F" w:rsidRDefault="00A32327" w:rsidP="00A32327">
            <w:pPr>
              <w:pStyle w:val="Tabletext"/>
              <w:jc w:val="center"/>
              <w:rPr>
                <w:sz w:val="18"/>
                <w:szCs w:val="18"/>
                <w:lang w:val="es-ES"/>
              </w:rPr>
            </w:pPr>
            <w:r w:rsidRPr="0021762F">
              <w:rPr>
                <w:sz w:val="18"/>
                <w:szCs w:val="18"/>
                <w:lang w:val="es-ES"/>
              </w:rPr>
              <w:t>31 de diciembre de 2025</w:t>
            </w:r>
          </w:p>
        </w:tc>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290370" w14:textId="77777777" w:rsidR="00A32327" w:rsidRPr="0021762F" w:rsidRDefault="00A32327" w:rsidP="00A32327">
            <w:pPr>
              <w:pStyle w:val="Tabletext"/>
              <w:jc w:val="center"/>
              <w:rPr>
                <w:sz w:val="18"/>
                <w:szCs w:val="18"/>
                <w:lang w:val="es-ES"/>
              </w:rPr>
            </w:pPr>
            <w:r w:rsidRPr="0021762F">
              <w:rPr>
                <w:sz w:val="18"/>
                <w:szCs w:val="18"/>
                <w:lang w:val="es-ES"/>
              </w:rPr>
              <w:t>En curso</w:t>
            </w:r>
          </w:p>
        </w:tc>
        <w:tc>
          <w:tcPr>
            <w:tcW w:w="141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759BDC" w14:textId="77777777" w:rsidR="00A32327" w:rsidRPr="0021762F" w:rsidRDefault="00A32327" w:rsidP="00A32327">
            <w:pPr>
              <w:pStyle w:val="Tabletext"/>
              <w:jc w:val="center"/>
              <w:rPr>
                <w:sz w:val="18"/>
                <w:szCs w:val="18"/>
                <w:lang w:val="es-ES"/>
              </w:rPr>
            </w:pPr>
            <w:r w:rsidRPr="0021762F">
              <w:rPr>
                <w:sz w:val="18"/>
                <w:szCs w:val="18"/>
                <w:lang w:val="es-ES"/>
              </w:rPr>
              <w:t>422 825</w:t>
            </w:r>
          </w:p>
        </w:tc>
        <w:tc>
          <w:tcPr>
            <w:tcW w:w="255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E8F4EE" w14:textId="43D299FC" w:rsidR="00A32327" w:rsidRPr="0021762F" w:rsidRDefault="00A32327" w:rsidP="00A32327">
            <w:pPr>
              <w:pStyle w:val="Tabletext"/>
              <w:jc w:val="center"/>
              <w:rPr>
                <w:sz w:val="18"/>
                <w:szCs w:val="18"/>
                <w:lang w:val="es-ES"/>
              </w:rPr>
            </w:pPr>
            <w:r w:rsidRPr="0021762F">
              <w:rPr>
                <w:sz w:val="18"/>
                <w:szCs w:val="18"/>
                <w:lang w:val="es-ES"/>
              </w:rPr>
              <w:t>Ministerio de Desarrollo Digital, Comunicaciones y Medios de Comunicación de la Federación de Rusia, representado por PJSC</w:t>
            </w:r>
          </w:p>
        </w:tc>
        <w:tc>
          <w:tcPr>
            <w:tcW w:w="184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A8F0CA" w14:textId="3D8C6A7A" w:rsidR="00A32327" w:rsidRPr="0021762F" w:rsidRDefault="00A32327" w:rsidP="00A32327">
            <w:pPr>
              <w:pStyle w:val="Tabletext"/>
              <w:rPr>
                <w:sz w:val="18"/>
                <w:szCs w:val="18"/>
                <w:lang w:val="es-ES"/>
              </w:rPr>
            </w:pPr>
            <w:r w:rsidRPr="0021762F">
              <w:rPr>
                <w:sz w:val="18"/>
                <w:szCs w:val="18"/>
                <w:lang w:val="es-ES"/>
              </w:rPr>
              <w:t>Res. 15 de la CMDT</w:t>
            </w:r>
          </w:p>
        </w:tc>
      </w:tr>
      <w:tr w:rsidR="00A32327" w:rsidRPr="0021762F" w14:paraId="41153CB0" w14:textId="77777777" w:rsidTr="00A32327">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199101" w14:textId="77777777" w:rsidR="00A32327" w:rsidRPr="0021762F" w:rsidRDefault="00A32327" w:rsidP="00A32327">
            <w:pPr>
              <w:pStyle w:val="Tabletext"/>
              <w:rPr>
                <w:b/>
                <w:sz w:val="18"/>
                <w:szCs w:val="18"/>
                <w:lang w:val="es-ES"/>
              </w:rPr>
            </w:pPr>
            <w:r w:rsidRPr="0021762F">
              <w:rPr>
                <w:b/>
                <w:sz w:val="18"/>
                <w:szCs w:val="18"/>
                <w:lang w:val="es-ES"/>
              </w:rPr>
              <w:t>Países beneficiarios</w:t>
            </w:r>
          </w:p>
        </w:tc>
        <w:tc>
          <w:tcPr>
            <w:tcW w:w="12758"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DCC242" w14:textId="372DF3EF" w:rsidR="00A32327" w:rsidRPr="0021762F" w:rsidRDefault="00A32327" w:rsidP="00A32327">
            <w:pPr>
              <w:pStyle w:val="Tabletext"/>
              <w:rPr>
                <w:sz w:val="18"/>
                <w:szCs w:val="18"/>
                <w:lang w:val="es-ES"/>
              </w:rPr>
            </w:pPr>
            <w:r w:rsidRPr="0021762F">
              <w:rPr>
                <w:sz w:val="18"/>
                <w:szCs w:val="18"/>
                <w:lang w:val="es-ES"/>
              </w:rPr>
              <w:t>Armenia, Azerbaiyán, Bielorrusia, Kazajistán, Kirguistán, Federación de Rusia, Tayikistán (República de), Turkmenistán, Uzbekistán</w:t>
            </w:r>
          </w:p>
        </w:tc>
      </w:tr>
      <w:tr w:rsidR="00A32327" w:rsidRPr="0021762F" w14:paraId="1800F99E" w14:textId="77777777" w:rsidTr="00A32327">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C5F630" w14:textId="77777777" w:rsidR="00A32327" w:rsidRPr="0021762F" w:rsidRDefault="00A32327" w:rsidP="00A32327">
            <w:pPr>
              <w:pStyle w:val="Tabletext"/>
              <w:rPr>
                <w:b/>
                <w:sz w:val="18"/>
                <w:szCs w:val="18"/>
                <w:lang w:val="es-ES"/>
              </w:rPr>
            </w:pPr>
            <w:r w:rsidRPr="0021762F">
              <w:rPr>
                <w:b/>
                <w:sz w:val="18"/>
                <w:szCs w:val="18"/>
                <w:lang w:val="es-ES"/>
              </w:rPr>
              <w:t>Resultados y logros previstos</w:t>
            </w:r>
          </w:p>
        </w:tc>
        <w:tc>
          <w:tcPr>
            <w:tcW w:w="12758"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3828FDD" w14:textId="78F3D9FC" w:rsidR="00A32327" w:rsidRPr="0021762F" w:rsidRDefault="00A32327" w:rsidP="00A32327">
            <w:pPr>
              <w:pStyle w:val="Tabletext"/>
              <w:rPr>
                <w:sz w:val="18"/>
                <w:szCs w:val="18"/>
                <w:lang w:val="es-ES"/>
              </w:rPr>
            </w:pPr>
            <w:r w:rsidRPr="0021762F">
              <w:rPr>
                <w:sz w:val="18"/>
                <w:szCs w:val="18"/>
                <w:lang w:val="es-ES"/>
              </w:rPr>
              <w:t>Desarrollo de recomendaciones avanzadas: Formulación de recomendaciones sobre tecnologías avanzadas y funcionamiento de los servicios de telecomunicaciones, con énfasis en la seguridad de red, la calidad del servicio y la gestión del tráfico.</w:t>
            </w:r>
          </w:p>
          <w:p w14:paraId="52D5F7DC" w14:textId="3DFE814C" w:rsidR="00A32327" w:rsidRPr="0021762F" w:rsidRDefault="00A32327" w:rsidP="00A32327">
            <w:pPr>
              <w:pStyle w:val="Tabletext"/>
              <w:rPr>
                <w:sz w:val="18"/>
                <w:szCs w:val="18"/>
                <w:lang w:val="es-ES"/>
              </w:rPr>
            </w:pPr>
            <w:r w:rsidRPr="0021762F">
              <w:rPr>
                <w:sz w:val="18"/>
                <w:szCs w:val="18"/>
                <w:lang w:val="es-ES"/>
              </w:rPr>
              <w:t>Elaboración de modelos de compatibilidad: desarrollo de modelos de compatibilidad de dispositivos y servicios de innovación, que facilitan la implementación de los conceptos de IoT, Internet industrial y ciudades inteligentes.</w:t>
            </w:r>
          </w:p>
          <w:p w14:paraId="7592A64F" w14:textId="67B3180C" w:rsidR="00A32327" w:rsidRPr="0021762F" w:rsidRDefault="00A32327" w:rsidP="00A32327">
            <w:pPr>
              <w:pStyle w:val="Tabletext"/>
              <w:rPr>
                <w:sz w:val="18"/>
                <w:szCs w:val="18"/>
                <w:lang w:val="es-ES"/>
              </w:rPr>
            </w:pPr>
            <w:r w:rsidRPr="0021762F">
              <w:rPr>
                <w:sz w:val="18"/>
                <w:szCs w:val="18"/>
                <w:lang w:val="es-ES"/>
              </w:rPr>
              <w:t>Formulación de recomendaciones sobre laboratorios de pruebas, incluidas recomendaciones para el establecimiento y funcionamiento de laboratorios de pruebas sobre IoT y ciudades inteligentes, centrándose en los objetivos de desarrollo sostenible.</w:t>
            </w:r>
          </w:p>
          <w:p w14:paraId="16031A6A" w14:textId="5CAE8396" w:rsidR="00A32327" w:rsidRPr="0021762F" w:rsidRDefault="00A32327" w:rsidP="00A32327">
            <w:pPr>
              <w:pStyle w:val="Tabletext"/>
              <w:rPr>
                <w:sz w:val="18"/>
                <w:szCs w:val="18"/>
                <w:lang w:val="es-ES"/>
              </w:rPr>
            </w:pPr>
            <w:r w:rsidRPr="0021762F">
              <w:rPr>
                <w:sz w:val="18"/>
                <w:szCs w:val="18"/>
                <w:lang w:val="es-ES"/>
              </w:rPr>
              <w:t>Publicación de métodos de ensayo: se han compartido los métodos y resultados de las actividades de ensayo del IRDTC, contribuyendo al conjunto de conocimientos del sector.</w:t>
            </w:r>
          </w:p>
          <w:p w14:paraId="101915C6" w14:textId="2DFAFBAB" w:rsidR="00A32327" w:rsidRPr="0021762F" w:rsidRDefault="00A32327" w:rsidP="00A32327">
            <w:pPr>
              <w:pStyle w:val="Tabletext"/>
              <w:rPr>
                <w:sz w:val="18"/>
                <w:szCs w:val="18"/>
                <w:lang w:val="es-ES"/>
              </w:rPr>
            </w:pPr>
            <w:r w:rsidRPr="0021762F">
              <w:rPr>
                <w:sz w:val="18"/>
                <w:szCs w:val="18"/>
                <w:lang w:val="es-ES"/>
              </w:rPr>
              <w:lastRenderedPageBreak/>
              <w:t>Desarrollo de material de formación y capacitación de especialistas: mejora de las capacidades de investigación y operacionales mediante material y sesiones de formación suplementarios, ampliando los conocimientos especializados en IoT y tecnologías relacionadas.</w:t>
            </w:r>
          </w:p>
          <w:p w14:paraId="2D65086D" w14:textId="1095915C" w:rsidR="00A32327" w:rsidRPr="0021762F" w:rsidRDefault="00A32327" w:rsidP="00A32327">
            <w:pPr>
              <w:pStyle w:val="Tabletext"/>
              <w:rPr>
                <w:sz w:val="18"/>
                <w:szCs w:val="18"/>
                <w:lang w:val="es-ES"/>
              </w:rPr>
            </w:pPr>
            <w:r w:rsidRPr="0021762F">
              <w:rPr>
                <w:sz w:val="18"/>
                <w:szCs w:val="18"/>
                <w:lang w:val="es-ES"/>
              </w:rPr>
              <w:t>Pruebas operativas y adquisición de equipos: Fortalecimiento de las operaciones de prueba del IRDTC mediante la contratación de expertos, la adquisición de equipos y realización de actividades de investigación exhaustivas.</w:t>
            </w:r>
          </w:p>
        </w:tc>
      </w:tr>
      <w:tr w:rsidR="00A32327" w:rsidRPr="0021762F" w14:paraId="38150354" w14:textId="77777777" w:rsidTr="00A32327">
        <w:tc>
          <w:tcPr>
            <w:tcW w:w="14034"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74E8D4" w14:textId="77777777" w:rsidR="00A32327" w:rsidRPr="0021762F" w:rsidRDefault="00A32327" w:rsidP="00A32327">
            <w:pPr>
              <w:pStyle w:val="Tabletext"/>
              <w:jc w:val="center"/>
              <w:rPr>
                <w:b/>
                <w:sz w:val="18"/>
                <w:szCs w:val="18"/>
                <w:lang w:val="es-ES"/>
              </w:rPr>
            </w:pPr>
          </w:p>
        </w:tc>
      </w:tr>
      <w:tr w:rsidR="00A32327" w:rsidRPr="0021762F" w14:paraId="675A1390" w14:textId="77777777" w:rsidTr="00A32327">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2D802A" w14:textId="77777777" w:rsidR="00A32327" w:rsidRPr="0021762F" w:rsidRDefault="00A32327" w:rsidP="00A32327">
            <w:pPr>
              <w:pStyle w:val="Tabletext"/>
              <w:jc w:val="center"/>
              <w:rPr>
                <w:b/>
                <w:sz w:val="18"/>
                <w:szCs w:val="18"/>
                <w:lang w:val="es-ES"/>
              </w:rPr>
            </w:pPr>
            <w:r w:rsidRPr="0021762F">
              <w:rPr>
                <w:b/>
                <w:sz w:val="18"/>
                <w:szCs w:val="18"/>
                <w:lang w:val="es-ES"/>
              </w:rPr>
              <w:t>9GLO19099</w:t>
            </w:r>
          </w:p>
        </w:tc>
        <w:tc>
          <w:tcPr>
            <w:tcW w:w="32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9A8C26" w14:textId="77777777" w:rsidR="00A32327" w:rsidRPr="0021762F" w:rsidRDefault="00A32327" w:rsidP="00A32327">
            <w:pPr>
              <w:pStyle w:val="Tabletext"/>
              <w:rPr>
                <w:sz w:val="18"/>
                <w:szCs w:val="18"/>
                <w:lang w:val="es-ES"/>
              </w:rPr>
            </w:pPr>
            <w:r w:rsidRPr="0021762F">
              <w:rPr>
                <w:sz w:val="18"/>
                <w:szCs w:val="18"/>
                <w:lang w:val="es-ES"/>
              </w:rPr>
              <w:t>Asistencia para el establecimiento de sistemas marco básicos para la gestión nacional del espectro</w:t>
            </w:r>
          </w:p>
        </w:tc>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FF4CD2" w14:textId="77777777" w:rsidR="00A32327" w:rsidRPr="0021762F" w:rsidRDefault="00A32327" w:rsidP="00A32327">
            <w:pPr>
              <w:pStyle w:val="Tabletext"/>
              <w:jc w:val="center"/>
              <w:rPr>
                <w:sz w:val="18"/>
                <w:szCs w:val="18"/>
                <w:lang w:val="es-ES"/>
              </w:rPr>
            </w:pPr>
            <w:r w:rsidRPr="0021762F">
              <w:rPr>
                <w:sz w:val="18"/>
                <w:szCs w:val="18"/>
                <w:lang w:val="es-ES"/>
              </w:rPr>
              <w:t>1 de enero de 2019</w:t>
            </w:r>
          </w:p>
        </w:tc>
        <w:tc>
          <w:tcPr>
            <w:tcW w:w="113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32E4E9" w14:textId="77777777" w:rsidR="00A32327" w:rsidRPr="0021762F" w:rsidRDefault="00A32327" w:rsidP="00A32327">
            <w:pPr>
              <w:pStyle w:val="Tabletext"/>
              <w:jc w:val="center"/>
              <w:rPr>
                <w:sz w:val="18"/>
                <w:szCs w:val="18"/>
                <w:lang w:val="es-ES"/>
              </w:rPr>
            </w:pPr>
            <w:r w:rsidRPr="0021762F">
              <w:rPr>
                <w:sz w:val="18"/>
                <w:szCs w:val="18"/>
                <w:lang w:val="es-ES"/>
              </w:rPr>
              <w:t>31 de marzo de 2025</w:t>
            </w:r>
          </w:p>
        </w:tc>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84B512" w14:textId="77777777" w:rsidR="00A32327" w:rsidRPr="0021762F" w:rsidRDefault="00A32327" w:rsidP="00A32327">
            <w:pPr>
              <w:pStyle w:val="Tabletext"/>
              <w:jc w:val="center"/>
              <w:rPr>
                <w:sz w:val="18"/>
                <w:szCs w:val="18"/>
                <w:lang w:val="es-ES"/>
              </w:rPr>
            </w:pPr>
            <w:r w:rsidRPr="0021762F">
              <w:rPr>
                <w:sz w:val="18"/>
                <w:szCs w:val="18"/>
                <w:lang w:val="es-ES"/>
              </w:rPr>
              <w:t>Concluido</w:t>
            </w:r>
          </w:p>
        </w:tc>
        <w:tc>
          <w:tcPr>
            <w:tcW w:w="141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233D7F" w14:textId="77777777" w:rsidR="00A32327" w:rsidRPr="0021762F" w:rsidRDefault="00A32327" w:rsidP="00A32327">
            <w:pPr>
              <w:pStyle w:val="Tabletext"/>
              <w:jc w:val="center"/>
              <w:rPr>
                <w:sz w:val="18"/>
                <w:szCs w:val="18"/>
                <w:lang w:val="es-ES"/>
              </w:rPr>
            </w:pPr>
            <w:r w:rsidRPr="0021762F">
              <w:rPr>
                <w:sz w:val="18"/>
                <w:szCs w:val="18"/>
                <w:lang w:val="es-ES"/>
              </w:rPr>
              <w:t>521 251</w:t>
            </w:r>
          </w:p>
        </w:tc>
        <w:tc>
          <w:tcPr>
            <w:tcW w:w="255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FAEF53" w14:textId="77777777" w:rsidR="00A32327" w:rsidRPr="0021762F" w:rsidRDefault="00A32327" w:rsidP="00A32327">
            <w:pPr>
              <w:pStyle w:val="Tabletext"/>
              <w:jc w:val="center"/>
              <w:rPr>
                <w:sz w:val="18"/>
                <w:szCs w:val="18"/>
                <w:lang w:val="es-ES"/>
              </w:rPr>
            </w:pPr>
            <w:r w:rsidRPr="0021762F">
              <w:rPr>
                <w:sz w:val="18"/>
                <w:szCs w:val="18"/>
                <w:lang w:val="es-ES"/>
              </w:rPr>
              <w:t>Ministerio de Ciencia y TIC (MSIT, antiguo MSIP), República de Corea</w:t>
            </w:r>
          </w:p>
        </w:tc>
        <w:tc>
          <w:tcPr>
            <w:tcW w:w="184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AAD69F" w14:textId="77777777" w:rsidR="00A32327" w:rsidRPr="0021762F" w:rsidRDefault="00A32327" w:rsidP="00A32327">
            <w:pPr>
              <w:pStyle w:val="Tabletext"/>
              <w:rPr>
                <w:sz w:val="18"/>
                <w:szCs w:val="18"/>
                <w:lang w:val="es-ES"/>
              </w:rPr>
            </w:pPr>
            <w:r w:rsidRPr="0021762F">
              <w:rPr>
                <w:sz w:val="18"/>
                <w:szCs w:val="18"/>
                <w:lang w:val="es-ES"/>
              </w:rPr>
              <w:t>Res. 09 de la CMDT</w:t>
            </w:r>
          </w:p>
          <w:p w14:paraId="23ED0012" w14:textId="35F87B69" w:rsidR="00A32327" w:rsidRPr="0021762F" w:rsidRDefault="00A32327" w:rsidP="00A32327">
            <w:pPr>
              <w:pStyle w:val="Tabletext"/>
              <w:rPr>
                <w:sz w:val="18"/>
                <w:szCs w:val="18"/>
                <w:lang w:val="es-ES"/>
              </w:rPr>
            </w:pPr>
            <w:r w:rsidRPr="0021762F">
              <w:rPr>
                <w:sz w:val="18"/>
                <w:szCs w:val="18"/>
                <w:lang w:val="es-ES"/>
              </w:rPr>
              <w:t>Res. 48 de la CMDT</w:t>
            </w:r>
          </w:p>
        </w:tc>
      </w:tr>
      <w:tr w:rsidR="00A32327" w:rsidRPr="0021762F" w14:paraId="77DF60D4" w14:textId="77777777" w:rsidTr="00A32327">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AD6351" w14:textId="77777777" w:rsidR="00A32327" w:rsidRPr="0021762F" w:rsidRDefault="00A32327" w:rsidP="00A32327">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12758"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C7D265" w14:textId="77777777" w:rsidR="00A32327" w:rsidRPr="0021762F" w:rsidRDefault="00A32327" w:rsidP="00A32327">
            <w:pPr>
              <w:pStyle w:val="Tabletext"/>
              <w:rPr>
                <w:sz w:val="18"/>
                <w:szCs w:val="18"/>
                <w:lang w:val="es-ES"/>
              </w:rPr>
            </w:pPr>
            <w:r w:rsidRPr="0021762F">
              <w:rPr>
                <w:sz w:val="18"/>
                <w:szCs w:val="18"/>
                <w:lang w:val="es-ES"/>
              </w:rPr>
              <w:t>Proyecto regional o multirregional en beneficio de los países de la región.</w:t>
            </w:r>
          </w:p>
        </w:tc>
      </w:tr>
      <w:tr w:rsidR="00A32327" w:rsidRPr="0021762F" w14:paraId="2460B34D" w14:textId="77777777" w:rsidTr="00A32327">
        <w:trPr>
          <w:trHeight w:val="824"/>
        </w:trPr>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9293AF" w14:textId="77777777" w:rsidR="00A32327" w:rsidRPr="0021762F" w:rsidRDefault="00A32327" w:rsidP="00A32327">
            <w:pPr>
              <w:pStyle w:val="Tabletext"/>
              <w:rPr>
                <w:b/>
                <w:sz w:val="18"/>
                <w:szCs w:val="18"/>
                <w:lang w:val="es-ES"/>
              </w:rPr>
            </w:pPr>
            <w:r w:rsidRPr="0021762F">
              <w:rPr>
                <w:b/>
                <w:sz w:val="18"/>
                <w:szCs w:val="18"/>
                <w:lang w:val="es-ES"/>
              </w:rPr>
              <w:t>Resultados y logros previstos</w:t>
            </w:r>
          </w:p>
        </w:tc>
        <w:tc>
          <w:tcPr>
            <w:tcW w:w="12758"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538855A" w14:textId="54F63FC7" w:rsidR="00A32327" w:rsidRPr="0021762F" w:rsidRDefault="00A32327" w:rsidP="00A32327">
            <w:pPr>
              <w:pStyle w:val="Tabletext"/>
              <w:rPr>
                <w:sz w:val="18"/>
                <w:szCs w:val="18"/>
                <w:lang w:val="es-ES"/>
              </w:rPr>
            </w:pPr>
            <w:r w:rsidRPr="0021762F">
              <w:rPr>
                <w:sz w:val="18"/>
                <w:szCs w:val="18"/>
                <w:lang w:val="es-ES"/>
              </w:rPr>
              <w:t>El proyecto ayudó a los países beneficiarios a analizar sus planes de gestión del espectro y a establecer una estructura jurídica, administrativa e institucional de base para implantar un sistema nacional de gestión del espectro. Además, el proyecto se centró en el desarrollo de la capacidad humana en esos países en relación con el sistema nacional de gestión del espectro. Mediante el desarrollo de dicha capacidad humana, el proyecto dotó a los participantes de los conocimientos y las competencias necesarios para gestionar eficazmente el espectro en sus respectivos países.</w:t>
            </w:r>
          </w:p>
        </w:tc>
      </w:tr>
      <w:tr w:rsidR="00A32327" w:rsidRPr="0021762F" w14:paraId="0ECE2D47" w14:textId="77777777" w:rsidTr="00A32327">
        <w:tc>
          <w:tcPr>
            <w:tcW w:w="14034"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CB5024" w14:textId="77777777" w:rsidR="00A32327" w:rsidRPr="0021762F" w:rsidRDefault="00A32327" w:rsidP="00A32327">
            <w:pPr>
              <w:pStyle w:val="Tabletext"/>
              <w:jc w:val="center"/>
              <w:rPr>
                <w:b/>
                <w:sz w:val="18"/>
                <w:szCs w:val="18"/>
                <w:lang w:val="es-ES"/>
              </w:rPr>
            </w:pPr>
          </w:p>
        </w:tc>
      </w:tr>
      <w:tr w:rsidR="00A32327" w:rsidRPr="0021762F" w14:paraId="208EB7CA" w14:textId="77777777" w:rsidTr="00A32327">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ABB91D" w14:textId="77777777" w:rsidR="00A32327" w:rsidRPr="0021762F" w:rsidRDefault="00A32327" w:rsidP="00A32327">
            <w:pPr>
              <w:pStyle w:val="Tabletext"/>
              <w:jc w:val="center"/>
              <w:rPr>
                <w:b/>
                <w:sz w:val="18"/>
                <w:szCs w:val="18"/>
                <w:lang w:val="es-ES"/>
              </w:rPr>
            </w:pPr>
            <w:r w:rsidRPr="0021762F">
              <w:rPr>
                <w:b/>
                <w:sz w:val="18"/>
                <w:szCs w:val="18"/>
                <w:lang w:val="es-ES"/>
              </w:rPr>
              <w:t>9GLO23134</w:t>
            </w:r>
          </w:p>
        </w:tc>
        <w:tc>
          <w:tcPr>
            <w:tcW w:w="32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E9497A" w14:textId="77777777" w:rsidR="00A32327" w:rsidRPr="0021762F" w:rsidRDefault="00A32327" w:rsidP="00A32327">
            <w:pPr>
              <w:pStyle w:val="Tabletext"/>
              <w:rPr>
                <w:sz w:val="18"/>
                <w:szCs w:val="18"/>
                <w:lang w:val="es-ES"/>
              </w:rPr>
            </w:pPr>
            <w:r w:rsidRPr="0021762F">
              <w:rPr>
                <w:sz w:val="18"/>
                <w:szCs w:val="18"/>
                <w:lang w:val="es-ES"/>
              </w:rPr>
              <w:t>Asistencia para fomentar la utilización de tecnologías innovadoras en la construcción de una sociedad digital de prosperidad compartida</w:t>
            </w:r>
          </w:p>
        </w:tc>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B4B327" w14:textId="77777777" w:rsidR="00A32327" w:rsidRPr="0021762F" w:rsidRDefault="00A32327" w:rsidP="00A32327">
            <w:pPr>
              <w:pStyle w:val="Tabletext"/>
              <w:jc w:val="center"/>
              <w:rPr>
                <w:sz w:val="18"/>
                <w:szCs w:val="18"/>
                <w:lang w:val="es-ES"/>
              </w:rPr>
            </w:pPr>
            <w:r w:rsidRPr="0021762F">
              <w:rPr>
                <w:sz w:val="18"/>
                <w:szCs w:val="18"/>
                <w:lang w:val="es-ES"/>
              </w:rPr>
              <w:t>1 de enero de 2024</w:t>
            </w:r>
          </w:p>
        </w:tc>
        <w:tc>
          <w:tcPr>
            <w:tcW w:w="113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498CDF" w14:textId="77777777" w:rsidR="00A32327" w:rsidRPr="0021762F" w:rsidRDefault="00A32327" w:rsidP="00A32327">
            <w:pPr>
              <w:pStyle w:val="Tabletext"/>
              <w:jc w:val="center"/>
              <w:rPr>
                <w:sz w:val="18"/>
                <w:szCs w:val="18"/>
                <w:lang w:val="es-ES"/>
              </w:rPr>
            </w:pPr>
            <w:r w:rsidRPr="0021762F">
              <w:rPr>
                <w:sz w:val="18"/>
                <w:szCs w:val="18"/>
                <w:lang w:val="es-ES"/>
              </w:rPr>
              <w:t>31 de diciembre de 2025</w:t>
            </w:r>
          </w:p>
        </w:tc>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AE3F92" w14:textId="77777777" w:rsidR="00A32327" w:rsidRPr="0021762F" w:rsidRDefault="00A32327" w:rsidP="00A32327">
            <w:pPr>
              <w:pStyle w:val="Tabletext"/>
              <w:jc w:val="center"/>
              <w:rPr>
                <w:sz w:val="18"/>
                <w:szCs w:val="18"/>
                <w:lang w:val="es-ES"/>
              </w:rPr>
            </w:pPr>
            <w:r w:rsidRPr="0021762F">
              <w:rPr>
                <w:sz w:val="18"/>
                <w:szCs w:val="18"/>
                <w:lang w:val="es-ES"/>
              </w:rPr>
              <w:t>En curso</w:t>
            </w:r>
          </w:p>
        </w:tc>
        <w:tc>
          <w:tcPr>
            <w:tcW w:w="141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C9A7EC" w14:textId="77777777" w:rsidR="00A32327" w:rsidRPr="0021762F" w:rsidRDefault="00A32327" w:rsidP="00A32327">
            <w:pPr>
              <w:pStyle w:val="Tabletext"/>
              <w:jc w:val="center"/>
              <w:rPr>
                <w:sz w:val="18"/>
                <w:szCs w:val="18"/>
                <w:lang w:val="es-ES"/>
              </w:rPr>
            </w:pPr>
            <w:r w:rsidRPr="0021762F">
              <w:rPr>
                <w:sz w:val="18"/>
                <w:szCs w:val="18"/>
                <w:lang w:val="es-ES"/>
              </w:rPr>
              <w:t>271 560</w:t>
            </w:r>
          </w:p>
        </w:tc>
        <w:tc>
          <w:tcPr>
            <w:tcW w:w="255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3BC115" w14:textId="77777777" w:rsidR="00A32327" w:rsidRPr="0021762F" w:rsidRDefault="00A32327" w:rsidP="00A32327">
            <w:pPr>
              <w:pStyle w:val="Tabletext"/>
              <w:jc w:val="center"/>
              <w:rPr>
                <w:sz w:val="18"/>
                <w:szCs w:val="18"/>
                <w:lang w:val="es-ES"/>
              </w:rPr>
            </w:pPr>
            <w:r w:rsidRPr="0021762F">
              <w:rPr>
                <w:sz w:val="18"/>
                <w:szCs w:val="18"/>
                <w:lang w:val="es-ES"/>
              </w:rPr>
              <w:t>Ministerio de Ciencia y TIC (MSIT), República de Corea</w:t>
            </w:r>
          </w:p>
        </w:tc>
        <w:tc>
          <w:tcPr>
            <w:tcW w:w="184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4475D5" w14:textId="5E24903F" w:rsidR="00A32327" w:rsidRPr="0021762F" w:rsidRDefault="00A32327" w:rsidP="00A32327">
            <w:pPr>
              <w:pStyle w:val="Tabletext"/>
              <w:rPr>
                <w:sz w:val="18"/>
                <w:szCs w:val="18"/>
                <w:lang w:val="es-ES"/>
              </w:rPr>
            </w:pPr>
            <w:r w:rsidRPr="0021762F">
              <w:rPr>
                <w:sz w:val="18"/>
                <w:szCs w:val="18"/>
                <w:lang w:val="es-ES"/>
              </w:rPr>
              <w:t>Res. 89 de la CMDT</w:t>
            </w:r>
          </w:p>
        </w:tc>
      </w:tr>
      <w:tr w:rsidR="00A32327" w:rsidRPr="0021762F" w14:paraId="7666E29C" w14:textId="77777777" w:rsidTr="00A32327">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2D7D74" w14:textId="77777777" w:rsidR="00A32327" w:rsidRPr="0021762F" w:rsidRDefault="00A32327" w:rsidP="00A32327">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12758"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32800A" w14:textId="77777777" w:rsidR="00A32327" w:rsidRPr="0021762F" w:rsidRDefault="00A32327" w:rsidP="00A32327">
            <w:pPr>
              <w:pStyle w:val="Tabletext"/>
              <w:rPr>
                <w:sz w:val="18"/>
                <w:szCs w:val="18"/>
                <w:lang w:val="es-ES"/>
              </w:rPr>
            </w:pPr>
            <w:r w:rsidRPr="0021762F">
              <w:rPr>
                <w:sz w:val="18"/>
                <w:szCs w:val="18"/>
                <w:lang w:val="es-ES"/>
              </w:rPr>
              <w:t>Proyecto regional o multirregional en beneficio de los países de la región.</w:t>
            </w:r>
          </w:p>
        </w:tc>
      </w:tr>
      <w:tr w:rsidR="00A32327" w:rsidRPr="0021762F" w14:paraId="7D2F3BB3" w14:textId="77777777" w:rsidTr="00A32327">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1078D9" w14:textId="77777777" w:rsidR="00A32327" w:rsidRPr="0021762F" w:rsidRDefault="00A32327" w:rsidP="00A32327">
            <w:pPr>
              <w:pStyle w:val="Tabletext"/>
              <w:rPr>
                <w:b/>
                <w:sz w:val="18"/>
                <w:szCs w:val="18"/>
                <w:lang w:val="es-ES"/>
              </w:rPr>
            </w:pPr>
            <w:r w:rsidRPr="0021762F">
              <w:rPr>
                <w:b/>
                <w:sz w:val="18"/>
                <w:szCs w:val="18"/>
                <w:lang w:val="es-ES"/>
              </w:rPr>
              <w:t>Resultados y logros previstos</w:t>
            </w:r>
          </w:p>
        </w:tc>
        <w:tc>
          <w:tcPr>
            <w:tcW w:w="12758"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F91889" w14:textId="40FDF79E" w:rsidR="00A32327" w:rsidRPr="0021762F" w:rsidRDefault="00A32327" w:rsidP="00A32327">
            <w:pPr>
              <w:pStyle w:val="Tabletext"/>
              <w:rPr>
                <w:sz w:val="18"/>
                <w:szCs w:val="18"/>
                <w:lang w:val="es-ES"/>
              </w:rPr>
            </w:pPr>
            <w:r w:rsidRPr="0021762F">
              <w:rPr>
                <w:sz w:val="18"/>
                <w:szCs w:val="18"/>
                <w:lang w:val="es-ES"/>
              </w:rPr>
              <w:t>El proyecto tiene por objeto alcanzar los siguientes objetivos: 1) Ayudar al menos a 10 países beneficiarios a fomentar la concienciación y la comprensión de tecnologías innovadoras mediante la celebración de al menos dos eventos mundiales, con aproximadamente 100 participantes en cada uno; 2) Que al menos tres países y 20 participantes por curso de formación se beneficien de cursos de formación locales.</w:t>
            </w:r>
          </w:p>
        </w:tc>
      </w:tr>
      <w:tr w:rsidR="00A32327" w:rsidRPr="0021762F" w14:paraId="4754BFC2" w14:textId="77777777" w:rsidTr="00A32327">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5407C6" w14:textId="77777777" w:rsidR="00A32327" w:rsidRPr="0021762F" w:rsidRDefault="00A32327" w:rsidP="00A32327">
            <w:pPr>
              <w:pStyle w:val="Tabletext"/>
              <w:rPr>
                <w:b/>
                <w:sz w:val="18"/>
                <w:szCs w:val="18"/>
                <w:lang w:val="es-ES"/>
              </w:rPr>
            </w:pPr>
            <w:r w:rsidRPr="0021762F">
              <w:rPr>
                <w:b/>
                <w:sz w:val="18"/>
                <w:szCs w:val="18"/>
                <w:lang w:val="es-ES"/>
              </w:rPr>
              <w:lastRenderedPageBreak/>
              <w:t>9GLO24147</w:t>
            </w:r>
          </w:p>
        </w:tc>
        <w:tc>
          <w:tcPr>
            <w:tcW w:w="32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BB2DD8" w14:textId="77777777" w:rsidR="00A32327" w:rsidRPr="0021762F" w:rsidRDefault="00A32327" w:rsidP="00A32327">
            <w:pPr>
              <w:pStyle w:val="Tabletext"/>
              <w:rPr>
                <w:sz w:val="18"/>
                <w:szCs w:val="18"/>
                <w:lang w:val="es-ES"/>
              </w:rPr>
            </w:pPr>
            <w:r w:rsidRPr="0021762F">
              <w:rPr>
                <w:sz w:val="18"/>
                <w:szCs w:val="18"/>
                <w:lang w:val="es-ES"/>
              </w:rPr>
              <w:t>Acelerador de Iniciativas Regionales para la Innovación de la UIT (MIIT)</w:t>
            </w:r>
          </w:p>
        </w:tc>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DA7510" w14:textId="77777777" w:rsidR="00A32327" w:rsidRPr="0021762F" w:rsidRDefault="00A32327" w:rsidP="00A32327">
            <w:pPr>
              <w:pStyle w:val="Tabletext"/>
              <w:jc w:val="center"/>
              <w:rPr>
                <w:sz w:val="18"/>
                <w:szCs w:val="18"/>
                <w:lang w:val="es-ES"/>
              </w:rPr>
            </w:pPr>
            <w:r w:rsidRPr="0021762F">
              <w:rPr>
                <w:sz w:val="18"/>
                <w:szCs w:val="18"/>
                <w:lang w:val="es-ES"/>
              </w:rPr>
              <w:t>1 de enero de 2024</w:t>
            </w:r>
          </w:p>
        </w:tc>
        <w:tc>
          <w:tcPr>
            <w:tcW w:w="113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C9A621" w14:textId="77777777" w:rsidR="00A32327" w:rsidRPr="0021762F" w:rsidRDefault="00A32327" w:rsidP="00A32327">
            <w:pPr>
              <w:pStyle w:val="Tabletext"/>
              <w:jc w:val="center"/>
              <w:rPr>
                <w:sz w:val="18"/>
                <w:szCs w:val="18"/>
                <w:lang w:val="es-ES"/>
              </w:rPr>
            </w:pPr>
            <w:r w:rsidRPr="0021762F">
              <w:rPr>
                <w:sz w:val="18"/>
                <w:szCs w:val="18"/>
                <w:lang w:val="es-ES"/>
              </w:rPr>
              <w:t>31 de diciembre de 2026</w:t>
            </w:r>
          </w:p>
        </w:tc>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F70620" w14:textId="77777777" w:rsidR="00A32327" w:rsidRPr="0021762F" w:rsidRDefault="00A32327" w:rsidP="00A32327">
            <w:pPr>
              <w:pStyle w:val="Tabletext"/>
              <w:jc w:val="center"/>
              <w:rPr>
                <w:sz w:val="18"/>
                <w:szCs w:val="18"/>
                <w:lang w:val="es-ES"/>
              </w:rPr>
            </w:pPr>
            <w:r w:rsidRPr="0021762F">
              <w:rPr>
                <w:sz w:val="18"/>
                <w:szCs w:val="18"/>
                <w:lang w:val="es-ES"/>
              </w:rPr>
              <w:t>En curso</w:t>
            </w:r>
          </w:p>
        </w:tc>
        <w:tc>
          <w:tcPr>
            <w:tcW w:w="141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B2ADB2" w14:textId="77777777" w:rsidR="00A32327" w:rsidRPr="0021762F" w:rsidRDefault="00A32327" w:rsidP="00A32327">
            <w:pPr>
              <w:pStyle w:val="Tabletext"/>
              <w:jc w:val="center"/>
              <w:rPr>
                <w:sz w:val="18"/>
                <w:szCs w:val="18"/>
                <w:lang w:val="es-ES"/>
              </w:rPr>
            </w:pPr>
            <w:r w:rsidRPr="0021762F">
              <w:rPr>
                <w:sz w:val="18"/>
                <w:szCs w:val="18"/>
                <w:lang w:val="es-ES"/>
              </w:rPr>
              <w:t>221 000</w:t>
            </w:r>
          </w:p>
        </w:tc>
        <w:tc>
          <w:tcPr>
            <w:tcW w:w="255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BE8F15" w14:textId="7459C008" w:rsidR="00A32327" w:rsidRPr="0021762F" w:rsidRDefault="00A32327" w:rsidP="00A32327">
            <w:pPr>
              <w:pStyle w:val="Tabletext"/>
              <w:jc w:val="center"/>
              <w:rPr>
                <w:sz w:val="18"/>
                <w:szCs w:val="18"/>
                <w:lang w:val="es-ES"/>
              </w:rPr>
            </w:pPr>
            <w:r w:rsidRPr="0021762F">
              <w:rPr>
                <w:sz w:val="18"/>
                <w:szCs w:val="18"/>
                <w:lang w:val="es-ES"/>
              </w:rPr>
              <w:t>CAICT – Academia China de Tecnología de la Información y las Comunicaciones; Sucursal china del Instituto BRICS de Redes del Futuro</w:t>
            </w:r>
          </w:p>
        </w:tc>
        <w:tc>
          <w:tcPr>
            <w:tcW w:w="184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ACA5A9" w14:textId="433A445A" w:rsidR="00A32327" w:rsidRPr="0021762F" w:rsidRDefault="00A32327" w:rsidP="00A32327">
            <w:pPr>
              <w:pStyle w:val="Tabletext"/>
              <w:rPr>
                <w:sz w:val="18"/>
                <w:szCs w:val="18"/>
                <w:lang w:val="es-ES"/>
              </w:rPr>
            </w:pPr>
            <w:r w:rsidRPr="0021762F">
              <w:rPr>
                <w:sz w:val="18"/>
                <w:szCs w:val="18"/>
                <w:lang w:val="es-ES"/>
              </w:rPr>
              <w:t>Res. 90 de la CMDT</w:t>
            </w:r>
          </w:p>
        </w:tc>
      </w:tr>
      <w:tr w:rsidR="00A32327" w:rsidRPr="0021762F" w14:paraId="73C00805" w14:textId="77777777" w:rsidTr="00A32327">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4D53BD" w14:textId="77777777" w:rsidR="00A32327" w:rsidRPr="0021762F" w:rsidRDefault="00A32327" w:rsidP="00A32327">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12758"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924078" w14:textId="2FF0D4D2" w:rsidR="00A32327" w:rsidRPr="0021762F" w:rsidRDefault="00A32327" w:rsidP="00A32327">
            <w:pPr>
              <w:pStyle w:val="Tabletext"/>
              <w:rPr>
                <w:sz w:val="18"/>
                <w:szCs w:val="18"/>
                <w:lang w:val="es-ES"/>
              </w:rPr>
            </w:pPr>
            <w:r w:rsidRPr="0021762F">
              <w:rPr>
                <w:sz w:val="18"/>
                <w:szCs w:val="18"/>
                <w:lang w:val="es-ES"/>
              </w:rPr>
              <w:t>Proyecto regional o multirregional en beneficio de los países de la región.</w:t>
            </w:r>
          </w:p>
        </w:tc>
      </w:tr>
      <w:tr w:rsidR="00A32327" w:rsidRPr="0021762F" w14:paraId="39D02A58" w14:textId="77777777" w:rsidTr="00A32327">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008C26" w14:textId="77777777" w:rsidR="00A32327" w:rsidRPr="0021762F" w:rsidRDefault="00A32327" w:rsidP="00A32327">
            <w:pPr>
              <w:pStyle w:val="Tabletext"/>
              <w:rPr>
                <w:b/>
                <w:sz w:val="18"/>
                <w:szCs w:val="18"/>
                <w:lang w:val="es-ES"/>
              </w:rPr>
            </w:pPr>
            <w:r w:rsidRPr="0021762F">
              <w:rPr>
                <w:b/>
                <w:sz w:val="18"/>
                <w:szCs w:val="18"/>
                <w:lang w:val="es-ES"/>
              </w:rPr>
              <w:t>Resultados y logros previstos</w:t>
            </w:r>
          </w:p>
        </w:tc>
        <w:tc>
          <w:tcPr>
            <w:tcW w:w="12758"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0D49AD" w14:textId="77777777" w:rsidR="00A32327" w:rsidRPr="0021762F" w:rsidRDefault="00A32327" w:rsidP="00A32327">
            <w:pPr>
              <w:pStyle w:val="Tabletext"/>
              <w:rPr>
                <w:sz w:val="18"/>
                <w:szCs w:val="18"/>
                <w:lang w:val="es-ES"/>
              </w:rPr>
            </w:pPr>
            <w:r w:rsidRPr="0021762F">
              <w:rPr>
                <w:sz w:val="18"/>
                <w:szCs w:val="18"/>
                <w:lang w:val="es-ES"/>
              </w:rPr>
              <w:t>El objetivo principal del Acelerador de Iniciativas Regionales para la Innovación es aplicar un enfoque basado en ecosistemas para diseñar y fomentar proyectos a escalas nacional, regional y multirregional. Ello conlleva la aplicación de métodos reconocidos como Agile, razonamiento fundado, pensamiento sistémico y diseño centrado en el ser humano para abordar las necesidades más acuciantes, contribuir a los esfuerzos regionales y brindar apoyo a la ejecución de proyectos de desarrollo digital en el marco de Iniciativas Regionales.</w:t>
            </w:r>
          </w:p>
        </w:tc>
      </w:tr>
    </w:tbl>
    <w:p w14:paraId="6A3FA12F" w14:textId="676DD1A4" w:rsidR="00216779" w:rsidRPr="0021762F" w:rsidRDefault="00216779" w:rsidP="00783D6C">
      <w:pPr>
        <w:pStyle w:val="Heading3"/>
        <w:spacing w:after="120"/>
        <w:rPr>
          <w:lang w:val="es-ES"/>
        </w:rPr>
      </w:pPr>
      <w:r w:rsidRPr="0021762F">
        <w:rPr>
          <w:lang w:val="es-ES"/>
        </w:rPr>
        <w:t>RI: CIS 2</w:t>
      </w:r>
      <w:r w:rsidR="00960D2E" w:rsidRPr="0021762F">
        <w:rPr>
          <w:lang w:val="es-ES"/>
        </w:rPr>
        <w:t xml:space="preserve"> – </w:t>
      </w:r>
      <w:r w:rsidRPr="0021762F">
        <w:rPr>
          <w:lang w:val="es-ES"/>
        </w:rPr>
        <w:t>Ciberseguridad y protección de datos personales</w:t>
      </w:r>
    </w:p>
    <w:tbl>
      <w:tblPr>
        <w:tblW w:w="5011" w:type="pct"/>
        <w:tblCellMar>
          <w:left w:w="0" w:type="dxa"/>
          <w:right w:w="0" w:type="dxa"/>
        </w:tblCellMar>
        <w:tblLook w:val="04A0" w:firstRow="1" w:lastRow="0" w:firstColumn="1" w:lastColumn="0" w:noHBand="0" w:noVBand="1"/>
      </w:tblPr>
      <w:tblGrid>
        <w:gridCol w:w="1278"/>
        <w:gridCol w:w="3259"/>
        <w:gridCol w:w="1274"/>
        <w:gridCol w:w="999"/>
        <w:gridCol w:w="1412"/>
        <w:gridCol w:w="1420"/>
        <w:gridCol w:w="2549"/>
        <w:gridCol w:w="1844"/>
      </w:tblGrid>
      <w:tr w:rsidR="00A32327" w:rsidRPr="0021762F" w14:paraId="3444B582" w14:textId="77777777" w:rsidTr="00A32327">
        <w:trPr>
          <w:tblHeader/>
        </w:trPr>
        <w:tc>
          <w:tcPr>
            <w:tcW w:w="455" w:type="pct"/>
            <w:shd w:val="clear" w:color="auto" w:fill="004B96"/>
            <w:tcMar>
              <w:top w:w="75" w:type="dxa"/>
              <w:left w:w="75" w:type="dxa"/>
              <w:bottom w:w="75" w:type="dxa"/>
              <w:right w:w="75" w:type="dxa"/>
            </w:tcMar>
            <w:vAlign w:val="center"/>
            <w:hideMark/>
          </w:tcPr>
          <w:p w14:paraId="261771E0" w14:textId="78170C20" w:rsidR="00A32327" w:rsidRPr="0021762F" w:rsidRDefault="00A32327" w:rsidP="00A32327">
            <w:pPr>
              <w:pStyle w:val="Tablehead"/>
              <w:rPr>
                <w:color w:val="FFFFFF" w:themeColor="background1"/>
                <w:sz w:val="18"/>
                <w:szCs w:val="18"/>
                <w:lang w:val="es-ES"/>
              </w:rPr>
            </w:pPr>
            <w:r w:rsidRPr="0021762F">
              <w:rPr>
                <w:color w:val="FFFFFF" w:themeColor="background1"/>
                <w:sz w:val="18"/>
                <w:szCs w:val="18"/>
                <w:lang w:val="es-ES"/>
              </w:rPr>
              <w:t>N.º de proyecto</w:t>
            </w:r>
          </w:p>
        </w:tc>
        <w:tc>
          <w:tcPr>
            <w:tcW w:w="1161" w:type="pct"/>
            <w:shd w:val="clear" w:color="auto" w:fill="004B96"/>
            <w:tcMar>
              <w:top w:w="75" w:type="dxa"/>
              <w:left w:w="75" w:type="dxa"/>
              <w:bottom w:w="75" w:type="dxa"/>
              <w:right w:w="75" w:type="dxa"/>
            </w:tcMar>
            <w:vAlign w:val="center"/>
            <w:hideMark/>
          </w:tcPr>
          <w:p w14:paraId="6C786421" w14:textId="77777777" w:rsidR="00A32327" w:rsidRPr="0021762F" w:rsidRDefault="00A32327" w:rsidP="00A32327">
            <w:pPr>
              <w:pStyle w:val="Tablehead"/>
              <w:rPr>
                <w:color w:val="FFFFFF" w:themeColor="background1"/>
                <w:sz w:val="18"/>
                <w:szCs w:val="18"/>
                <w:lang w:val="es-ES"/>
              </w:rPr>
            </w:pPr>
            <w:r w:rsidRPr="0021762F">
              <w:rPr>
                <w:color w:val="FFFFFF" w:themeColor="background1"/>
                <w:sz w:val="18"/>
                <w:szCs w:val="18"/>
                <w:lang w:val="es-ES"/>
              </w:rPr>
              <w:t>Título</w:t>
            </w:r>
          </w:p>
        </w:tc>
        <w:tc>
          <w:tcPr>
            <w:tcW w:w="454" w:type="pct"/>
            <w:shd w:val="clear" w:color="auto" w:fill="004B96"/>
            <w:tcMar>
              <w:top w:w="75" w:type="dxa"/>
              <w:left w:w="75" w:type="dxa"/>
              <w:bottom w:w="75" w:type="dxa"/>
              <w:right w:w="75" w:type="dxa"/>
            </w:tcMar>
            <w:vAlign w:val="center"/>
            <w:hideMark/>
          </w:tcPr>
          <w:p w14:paraId="61A64A4F" w14:textId="77777777" w:rsidR="00A32327" w:rsidRPr="0021762F" w:rsidRDefault="00A32327" w:rsidP="00A32327">
            <w:pPr>
              <w:pStyle w:val="Tablehead"/>
              <w:rPr>
                <w:color w:val="FFFFFF" w:themeColor="background1"/>
                <w:sz w:val="18"/>
                <w:szCs w:val="18"/>
                <w:lang w:val="es-ES"/>
              </w:rPr>
            </w:pPr>
            <w:r w:rsidRPr="0021762F">
              <w:rPr>
                <w:color w:val="FFFFFF" w:themeColor="background1"/>
                <w:sz w:val="18"/>
                <w:szCs w:val="18"/>
                <w:lang w:val="es-ES"/>
              </w:rPr>
              <w:t>Fecha de inicio</w:t>
            </w:r>
          </w:p>
        </w:tc>
        <w:tc>
          <w:tcPr>
            <w:tcW w:w="356" w:type="pct"/>
            <w:shd w:val="clear" w:color="auto" w:fill="004B96"/>
            <w:tcMar>
              <w:top w:w="75" w:type="dxa"/>
              <w:left w:w="75" w:type="dxa"/>
              <w:bottom w:w="75" w:type="dxa"/>
              <w:right w:w="75" w:type="dxa"/>
            </w:tcMar>
            <w:vAlign w:val="center"/>
            <w:hideMark/>
          </w:tcPr>
          <w:p w14:paraId="437DB082" w14:textId="77777777" w:rsidR="00A32327" w:rsidRPr="0021762F" w:rsidRDefault="00A32327" w:rsidP="00A32327">
            <w:pPr>
              <w:pStyle w:val="Tablehead"/>
              <w:rPr>
                <w:color w:val="FFFFFF" w:themeColor="background1"/>
                <w:sz w:val="18"/>
                <w:szCs w:val="18"/>
                <w:lang w:val="es-ES"/>
              </w:rPr>
            </w:pPr>
            <w:r w:rsidRPr="0021762F">
              <w:rPr>
                <w:color w:val="FFFFFF" w:themeColor="background1"/>
                <w:sz w:val="18"/>
                <w:szCs w:val="18"/>
                <w:lang w:val="es-ES"/>
              </w:rPr>
              <w:t>Fecha de finalización</w:t>
            </w:r>
          </w:p>
        </w:tc>
        <w:tc>
          <w:tcPr>
            <w:tcW w:w="503" w:type="pct"/>
            <w:shd w:val="clear" w:color="auto" w:fill="004B96"/>
            <w:tcMar>
              <w:top w:w="75" w:type="dxa"/>
              <w:left w:w="75" w:type="dxa"/>
              <w:bottom w:w="75" w:type="dxa"/>
              <w:right w:w="75" w:type="dxa"/>
            </w:tcMar>
            <w:vAlign w:val="center"/>
            <w:hideMark/>
          </w:tcPr>
          <w:p w14:paraId="47E95613" w14:textId="25F3E218" w:rsidR="00A32327" w:rsidRPr="0021762F" w:rsidRDefault="00A32327" w:rsidP="00A32327">
            <w:pPr>
              <w:pStyle w:val="Tablehead"/>
              <w:rPr>
                <w:color w:val="FFFFFF" w:themeColor="background1"/>
                <w:sz w:val="18"/>
                <w:szCs w:val="18"/>
                <w:lang w:val="es-ES"/>
              </w:rPr>
            </w:pPr>
            <w:r w:rsidRPr="0021762F">
              <w:rPr>
                <w:color w:val="FFFFFF" w:themeColor="background1"/>
                <w:sz w:val="18"/>
                <w:szCs w:val="18"/>
                <w:lang w:val="es-ES"/>
              </w:rPr>
              <w:t>Situación</w:t>
            </w:r>
          </w:p>
        </w:tc>
        <w:tc>
          <w:tcPr>
            <w:tcW w:w="506" w:type="pct"/>
            <w:shd w:val="clear" w:color="auto" w:fill="004B96"/>
            <w:tcMar>
              <w:top w:w="75" w:type="dxa"/>
              <w:left w:w="75" w:type="dxa"/>
              <w:bottom w:w="75" w:type="dxa"/>
              <w:right w:w="75" w:type="dxa"/>
            </w:tcMar>
            <w:vAlign w:val="center"/>
            <w:hideMark/>
          </w:tcPr>
          <w:p w14:paraId="5D97F17D" w14:textId="063F911B" w:rsidR="00A32327" w:rsidRPr="0021762F" w:rsidRDefault="00A32327" w:rsidP="00A32327">
            <w:pPr>
              <w:pStyle w:val="Tablehead"/>
              <w:rPr>
                <w:color w:val="FFFFFF" w:themeColor="background1"/>
                <w:sz w:val="18"/>
                <w:szCs w:val="18"/>
                <w:lang w:val="es-ES"/>
              </w:rPr>
            </w:pPr>
            <w:r w:rsidRPr="0021762F">
              <w:rPr>
                <w:color w:val="FFFFFF" w:themeColor="background1"/>
                <w:sz w:val="18"/>
                <w:szCs w:val="18"/>
                <w:lang w:val="es-ES"/>
              </w:rPr>
              <w:t>Fondos</w:t>
            </w:r>
            <w:r w:rsidR="0021762F">
              <w:rPr>
                <w:color w:val="FFFFFF" w:themeColor="background1"/>
                <w:sz w:val="18"/>
                <w:szCs w:val="18"/>
                <w:lang w:val="es-ES"/>
              </w:rPr>
              <w:t xml:space="preserve"> </w:t>
            </w:r>
            <w:r w:rsidRPr="0021762F">
              <w:rPr>
                <w:color w:val="FFFFFF" w:themeColor="background1"/>
                <w:sz w:val="18"/>
                <w:szCs w:val="18"/>
                <w:lang w:val="es-ES"/>
              </w:rPr>
              <w:t>totales</w:t>
            </w:r>
            <w:r w:rsidRPr="0021762F">
              <w:rPr>
                <w:color w:val="FFFFFF" w:themeColor="background1"/>
                <w:sz w:val="18"/>
                <w:szCs w:val="18"/>
                <w:lang w:val="es-ES"/>
              </w:rPr>
              <w:br/>
              <w:t>(CHF)</w:t>
            </w:r>
          </w:p>
        </w:tc>
        <w:tc>
          <w:tcPr>
            <w:tcW w:w="908" w:type="pct"/>
            <w:shd w:val="clear" w:color="auto" w:fill="004B96"/>
            <w:tcMar>
              <w:top w:w="75" w:type="dxa"/>
              <w:left w:w="75" w:type="dxa"/>
              <w:bottom w:w="75" w:type="dxa"/>
              <w:right w:w="75" w:type="dxa"/>
            </w:tcMar>
            <w:vAlign w:val="center"/>
            <w:hideMark/>
          </w:tcPr>
          <w:p w14:paraId="29183967" w14:textId="77777777" w:rsidR="00A32327" w:rsidRPr="0021762F" w:rsidRDefault="00A32327" w:rsidP="00A32327">
            <w:pPr>
              <w:pStyle w:val="Tablehead"/>
              <w:rPr>
                <w:color w:val="FFFFFF" w:themeColor="background1"/>
                <w:sz w:val="18"/>
                <w:szCs w:val="18"/>
                <w:lang w:val="es-ES"/>
              </w:rPr>
            </w:pPr>
            <w:r w:rsidRPr="0021762F">
              <w:rPr>
                <w:color w:val="FFFFFF" w:themeColor="background1"/>
                <w:sz w:val="18"/>
                <w:szCs w:val="18"/>
                <w:lang w:val="es-ES"/>
              </w:rPr>
              <w:t>Organismo de cooperación</w:t>
            </w:r>
          </w:p>
        </w:tc>
        <w:tc>
          <w:tcPr>
            <w:tcW w:w="657" w:type="pct"/>
            <w:shd w:val="clear" w:color="auto" w:fill="004B96"/>
            <w:tcMar>
              <w:top w:w="75" w:type="dxa"/>
              <w:left w:w="75" w:type="dxa"/>
              <w:bottom w:w="75" w:type="dxa"/>
              <w:right w:w="75" w:type="dxa"/>
            </w:tcMar>
            <w:vAlign w:val="center"/>
            <w:hideMark/>
          </w:tcPr>
          <w:p w14:paraId="215EFAF6" w14:textId="55A12DE1" w:rsidR="00A32327" w:rsidRPr="0021762F" w:rsidRDefault="00A32327" w:rsidP="00A32327">
            <w:pPr>
              <w:pStyle w:val="Tablehead"/>
              <w:rPr>
                <w:color w:val="FFFFFF" w:themeColor="background1"/>
                <w:sz w:val="18"/>
                <w:szCs w:val="18"/>
                <w:lang w:val="es-ES"/>
              </w:rPr>
            </w:pPr>
            <w:r w:rsidRPr="0021762F">
              <w:rPr>
                <w:color w:val="FFFFFF" w:themeColor="background1"/>
                <w:sz w:val="18"/>
                <w:szCs w:val="18"/>
                <w:lang w:val="es-ES"/>
              </w:rPr>
              <w:t>Res. de la CMDT aplicada</w:t>
            </w:r>
          </w:p>
        </w:tc>
      </w:tr>
      <w:tr w:rsidR="00A32327" w:rsidRPr="0021762F" w14:paraId="40651227" w14:textId="77777777" w:rsidTr="00A32327">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F3F9F8" w14:textId="4153A3B4" w:rsidR="00A32327" w:rsidRPr="0021762F" w:rsidRDefault="00A32327" w:rsidP="00A32327">
            <w:pPr>
              <w:pStyle w:val="Tabletext"/>
              <w:jc w:val="center"/>
              <w:rPr>
                <w:b/>
                <w:sz w:val="18"/>
                <w:szCs w:val="18"/>
                <w:lang w:val="es-ES"/>
              </w:rPr>
            </w:pPr>
            <w:r w:rsidRPr="0021762F">
              <w:rPr>
                <w:b/>
                <w:sz w:val="18"/>
                <w:szCs w:val="18"/>
                <w:lang w:val="es-ES"/>
              </w:rPr>
              <w:t>2KYR21002</w:t>
            </w:r>
          </w:p>
        </w:tc>
        <w:tc>
          <w:tcPr>
            <w:tcW w:w="11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C96C59" w14:textId="77777777" w:rsidR="00A32327" w:rsidRPr="0021762F" w:rsidRDefault="00A32327" w:rsidP="00A32327">
            <w:pPr>
              <w:pStyle w:val="Tabletext"/>
              <w:rPr>
                <w:sz w:val="18"/>
                <w:szCs w:val="18"/>
                <w:lang w:val="es-ES"/>
              </w:rPr>
            </w:pPr>
            <w:r w:rsidRPr="0021762F">
              <w:rPr>
                <w:sz w:val="18"/>
                <w:szCs w:val="18"/>
                <w:lang w:val="es-ES"/>
              </w:rPr>
              <w:t>Creación de un equipo de respuesta a incidentes informáticos (EIII) en la República de Kirguistán</w:t>
            </w:r>
          </w:p>
        </w:tc>
        <w:tc>
          <w:tcPr>
            <w:tcW w:w="4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4E503A" w14:textId="77777777" w:rsidR="00A32327" w:rsidRPr="0021762F" w:rsidRDefault="00A32327" w:rsidP="00A32327">
            <w:pPr>
              <w:pStyle w:val="Tabletext"/>
              <w:jc w:val="center"/>
              <w:rPr>
                <w:sz w:val="18"/>
                <w:szCs w:val="18"/>
                <w:lang w:val="es-ES"/>
              </w:rPr>
            </w:pPr>
            <w:r w:rsidRPr="0021762F">
              <w:rPr>
                <w:sz w:val="18"/>
                <w:szCs w:val="18"/>
                <w:lang w:val="es-ES"/>
              </w:rPr>
              <w:t>1 de octubre de 2021</w:t>
            </w:r>
          </w:p>
        </w:tc>
        <w:tc>
          <w:tcPr>
            <w:tcW w:w="3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6875E6" w14:textId="77777777" w:rsidR="00A32327" w:rsidRPr="0021762F" w:rsidRDefault="00A32327" w:rsidP="00A32327">
            <w:pPr>
              <w:pStyle w:val="Tabletext"/>
              <w:jc w:val="center"/>
              <w:rPr>
                <w:sz w:val="18"/>
                <w:szCs w:val="18"/>
                <w:lang w:val="es-ES"/>
              </w:rPr>
            </w:pPr>
            <w:r w:rsidRPr="0021762F">
              <w:rPr>
                <w:sz w:val="18"/>
                <w:szCs w:val="18"/>
                <w:lang w:val="es-ES"/>
              </w:rPr>
              <w:t>31 de diciembre de 2025</w:t>
            </w:r>
          </w:p>
        </w:tc>
        <w:tc>
          <w:tcPr>
            <w:tcW w:w="5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7FAE34" w14:textId="77777777" w:rsidR="00A32327" w:rsidRPr="0021762F" w:rsidRDefault="00A32327" w:rsidP="00A32327">
            <w:pPr>
              <w:pStyle w:val="Tabletext"/>
              <w:jc w:val="center"/>
              <w:rPr>
                <w:sz w:val="18"/>
                <w:szCs w:val="18"/>
                <w:lang w:val="es-ES"/>
              </w:rPr>
            </w:pPr>
            <w:r w:rsidRPr="0021762F">
              <w:rPr>
                <w:sz w:val="18"/>
                <w:szCs w:val="18"/>
                <w:lang w:val="es-ES"/>
              </w:rPr>
              <w:t>En curso</w:t>
            </w:r>
          </w:p>
        </w:tc>
        <w:tc>
          <w:tcPr>
            <w:tcW w:w="5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4ADCD4" w14:textId="77777777" w:rsidR="00A32327" w:rsidRPr="0021762F" w:rsidRDefault="00A32327" w:rsidP="00A32327">
            <w:pPr>
              <w:pStyle w:val="Tabletext"/>
              <w:jc w:val="center"/>
              <w:rPr>
                <w:sz w:val="18"/>
                <w:szCs w:val="18"/>
                <w:lang w:val="es-ES"/>
              </w:rPr>
            </w:pPr>
            <w:r w:rsidRPr="0021762F">
              <w:rPr>
                <w:sz w:val="18"/>
                <w:szCs w:val="18"/>
                <w:lang w:val="es-ES"/>
              </w:rPr>
              <w:t>250 000</w:t>
            </w:r>
          </w:p>
        </w:tc>
        <w:tc>
          <w:tcPr>
            <w:tcW w:w="9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0685FD" w14:textId="77777777" w:rsidR="00A32327" w:rsidRPr="0021762F" w:rsidRDefault="00A32327" w:rsidP="00A32327">
            <w:pPr>
              <w:pStyle w:val="Tabletext"/>
              <w:jc w:val="center"/>
              <w:rPr>
                <w:sz w:val="18"/>
                <w:szCs w:val="18"/>
                <w:lang w:val="es-ES"/>
              </w:rPr>
            </w:pPr>
            <w:r w:rsidRPr="0021762F">
              <w:rPr>
                <w:sz w:val="18"/>
                <w:szCs w:val="18"/>
                <w:lang w:val="es-ES"/>
              </w:rPr>
              <w:t>Ministerio de Desarrollo Digital y Tecnologías de la Innovación (MDDIT)</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6ED98D" w14:textId="77777777" w:rsidR="00A32327" w:rsidRPr="0021762F" w:rsidRDefault="00A32327" w:rsidP="00A32327">
            <w:pPr>
              <w:pStyle w:val="Tabletext"/>
              <w:rPr>
                <w:sz w:val="18"/>
                <w:szCs w:val="18"/>
                <w:lang w:val="es-ES"/>
              </w:rPr>
            </w:pPr>
            <w:r w:rsidRPr="0021762F">
              <w:rPr>
                <w:sz w:val="18"/>
                <w:szCs w:val="18"/>
                <w:lang w:val="es-ES"/>
              </w:rPr>
              <w:t>Res. 45 de la CMDT</w:t>
            </w:r>
          </w:p>
          <w:p w14:paraId="464658FB" w14:textId="289CC187" w:rsidR="00A32327" w:rsidRPr="0021762F" w:rsidRDefault="00A32327" w:rsidP="00A32327">
            <w:pPr>
              <w:pStyle w:val="Tabletext"/>
              <w:rPr>
                <w:sz w:val="18"/>
                <w:szCs w:val="18"/>
                <w:lang w:val="es-ES"/>
              </w:rPr>
            </w:pPr>
            <w:r w:rsidRPr="0021762F">
              <w:rPr>
                <w:sz w:val="18"/>
                <w:szCs w:val="18"/>
                <w:lang w:val="es-ES"/>
              </w:rPr>
              <w:t>Res. 69 de la CMDT</w:t>
            </w:r>
          </w:p>
        </w:tc>
      </w:tr>
      <w:tr w:rsidR="00A32327" w:rsidRPr="0021762F" w14:paraId="0FEB0C14" w14:textId="77777777" w:rsidTr="00A32327">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7627B5" w14:textId="77777777" w:rsidR="00A32327" w:rsidRPr="0021762F" w:rsidRDefault="00A32327" w:rsidP="00A32327">
            <w:pPr>
              <w:pStyle w:val="Tabletext"/>
              <w:rPr>
                <w:b/>
                <w:sz w:val="18"/>
                <w:szCs w:val="18"/>
                <w:lang w:val="es-ES"/>
              </w:rPr>
            </w:pPr>
            <w:r w:rsidRPr="0021762F">
              <w:rPr>
                <w:b/>
                <w:sz w:val="18"/>
                <w:szCs w:val="18"/>
                <w:lang w:val="es-ES"/>
              </w:rPr>
              <w:t>Países beneficiarios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DDED72" w14:textId="20B92093" w:rsidR="00A32327" w:rsidRPr="0021762F" w:rsidRDefault="00A32327" w:rsidP="00A32327">
            <w:pPr>
              <w:pStyle w:val="Tabletext"/>
              <w:rPr>
                <w:sz w:val="18"/>
                <w:szCs w:val="18"/>
                <w:lang w:val="es-ES"/>
              </w:rPr>
            </w:pPr>
            <w:r w:rsidRPr="0021762F">
              <w:rPr>
                <w:sz w:val="18"/>
                <w:szCs w:val="18"/>
                <w:lang w:val="es-ES"/>
              </w:rPr>
              <w:t>Kirguistán</w:t>
            </w:r>
          </w:p>
        </w:tc>
      </w:tr>
      <w:tr w:rsidR="00A32327" w:rsidRPr="0021762F" w14:paraId="1080EB29" w14:textId="77777777" w:rsidTr="00A32327">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3B1C27" w14:textId="77777777" w:rsidR="00A32327" w:rsidRPr="0021762F" w:rsidRDefault="00A32327" w:rsidP="00A32327">
            <w:pPr>
              <w:pStyle w:val="Tabletext"/>
              <w:rPr>
                <w:b/>
                <w:sz w:val="18"/>
                <w:szCs w:val="18"/>
                <w:lang w:val="es-ES"/>
              </w:rPr>
            </w:pPr>
            <w:r w:rsidRPr="0021762F">
              <w:rPr>
                <w:b/>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B3E98C" w14:textId="45214B0A" w:rsidR="00A32327" w:rsidRPr="0021762F" w:rsidRDefault="00A32327" w:rsidP="00A32327">
            <w:pPr>
              <w:pStyle w:val="Tabletext"/>
              <w:ind w:left="284" w:hanging="284"/>
              <w:rPr>
                <w:rStyle w:val="sceditor-selection"/>
                <w:sz w:val="18"/>
                <w:szCs w:val="18"/>
                <w:lang w:val="es-ES"/>
              </w:rPr>
            </w:pPr>
            <w:r w:rsidRPr="0021762F">
              <w:rPr>
                <w:rStyle w:val="sceditor-selection"/>
                <w:sz w:val="18"/>
                <w:szCs w:val="18"/>
                <w:lang w:val="es-ES"/>
              </w:rPr>
              <w:t>1)</w:t>
            </w:r>
            <w:r w:rsidRPr="0021762F">
              <w:rPr>
                <w:rStyle w:val="sceditor-selection"/>
                <w:sz w:val="18"/>
                <w:szCs w:val="18"/>
                <w:lang w:val="es-ES"/>
              </w:rPr>
              <w:tab/>
              <w:t>Implementación de un EIII funcional e integral para prestar servicios esenciales de ciberseguridad, en particular gestión de eventos e incidentes, gestión de vulnerabilidades y conocimiento de la situación. Esto incluye actividades de supervisión, análisis, coordinación y apoyo a la gestión de crisis, a fin de mejorar sustancialmente las capacidades de ciberseguridad de Kirguistán.</w:t>
            </w:r>
          </w:p>
          <w:p w14:paraId="2E13707C" w14:textId="4C202FFE" w:rsidR="00A32327" w:rsidRPr="0021762F" w:rsidRDefault="00A32327" w:rsidP="00A32327">
            <w:pPr>
              <w:pStyle w:val="Tabletext"/>
              <w:ind w:left="284" w:hanging="284"/>
              <w:rPr>
                <w:rStyle w:val="sceditor-selection"/>
                <w:sz w:val="18"/>
                <w:szCs w:val="18"/>
                <w:lang w:val="es-ES"/>
              </w:rPr>
            </w:pPr>
            <w:r w:rsidRPr="0021762F">
              <w:rPr>
                <w:rStyle w:val="sceditor-selection"/>
                <w:sz w:val="18"/>
                <w:szCs w:val="18"/>
                <w:lang w:val="es-ES"/>
              </w:rPr>
              <w:t>2)</w:t>
            </w:r>
            <w:r w:rsidRPr="0021762F">
              <w:rPr>
                <w:rStyle w:val="sceditor-selection"/>
                <w:sz w:val="18"/>
                <w:szCs w:val="18"/>
                <w:lang w:val="es-ES"/>
              </w:rPr>
              <w:tab/>
              <w:t>Mejora de los conocimientos especializados en materia de ciberseguridad; el proyecto permitió fomentar los conocimientos especializados nacionales en materia de ciberseguridad, lo que preparó al país para identificar, prevenir, responder y resolver incidentes cibernéticos. También favoreció el desarrollo de programas nacionales de formación e iniciativas de fomento de la concienciación para proteger la infraestructura digital nacional.</w:t>
            </w:r>
          </w:p>
          <w:p w14:paraId="3ACF099B" w14:textId="294894CD" w:rsidR="00A32327" w:rsidRPr="0021762F" w:rsidRDefault="00A32327" w:rsidP="00A32327">
            <w:pPr>
              <w:pStyle w:val="Tabletext"/>
              <w:ind w:left="284" w:hanging="284"/>
              <w:rPr>
                <w:rStyle w:val="sceditor-selection"/>
                <w:sz w:val="18"/>
                <w:szCs w:val="18"/>
                <w:lang w:val="es-ES"/>
              </w:rPr>
            </w:pPr>
            <w:r w:rsidRPr="0021762F">
              <w:rPr>
                <w:rStyle w:val="sceditor-selection"/>
                <w:sz w:val="18"/>
                <w:szCs w:val="18"/>
                <w:lang w:val="es-ES"/>
              </w:rPr>
              <w:t>3)</w:t>
            </w:r>
            <w:r w:rsidRPr="0021762F">
              <w:rPr>
                <w:rStyle w:val="sceditor-selection"/>
                <w:sz w:val="18"/>
                <w:szCs w:val="18"/>
                <w:lang w:val="es-ES"/>
              </w:rPr>
              <w:tab/>
              <w:t>Mejora de la preparación frente a incidentes cibernéticos; el proyecto facilitó el establecimiento de un EIII más eficiente y de mayor capacidad, preparado para hacer frente a ciberataques contra infraestructuras de información críticas, y prestar servicios de asesoramiento de confianza en materia de ciberseguridad.</w:t>
            </w:r>
          </w:p>
          <w:p w14:paraId="33B060DE" w14:textId="608151F7" w:rsidR="00A32327" w:rsidRPr="0021762F" w:rsidRDefault="00A32327" w:rsidP="00A32327">
            <w:pPr>
              <w:pStyle w:val="Tabletext"/>
              <w:ind w:left="284" w:hanging="284"/>
              <w:rPr>
                <w:sz w:val="18"/>
                <w:szCs w:val="18"/>
                <w:lang w:val="es-ES"/>
              </w:rPr>
            </w:pPr>
            <w:r w:rsidRPr="0021762F">
              <w:rPr>
                <w:rStyle w:val="sceditor-selection"/>
                <w:sz w:val="18"/>
                <w:szCs w:val="18"/>
                <w:lang w:val="es-ES"/>
              </w:rPr>
              <w:lastRenderedPageBreak/>
              <w:t>4)</w:t>
            </w:r>
            <w:r w:rsidRPr="0021762F">
              <w:rPr>
                <w:rStyle w:val="sceditor-selection"/>
                <w:sz w:val="18"/>
                <w:szCs w:val="18"/>
                <w:lang w:val="es-ES"/>
              </w:rPr>
              <w:tab/>
              <w:t>Cumplimiento de los indicadores fundamentales de rendimiento; el proyecto logró establecer el EIII en Kirguistán, formó al menos a cinco funcionarios públicos para gestionarlo y elaboró una hoja de ruta para fomentar una cultura de ciberseguridad a escala nacional. Ello sentó las bases de un entorno digital más seguro en el país.</w:t>
            </w:r>
          </w:p>
        </w:tc>
      </w:tr>
      <w:tr w:rsidR="0093309A" w:rsidRPr="0021762F" w14:paraId="09DD2D8B" w14:textId="77777777" w:rsidTr="00A32327">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8F44F64" w14:textId="77777777" w:rsidR="0093309A" w:rsidRPr="0021762F" w:rsidRDefault="0093309A" w:rsidP="00A32327">
            <w:pPr>
              <w:pStyle w:val="Tabletext"/>
              <w:rPr>
                <w:b/>
                <w:sz w:val="18"/>
                <w:szCs w:val="18"/>
                <w:lang w:val="es-ES"/>
              </w:rPr>
            </w:pP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F967397" w14:textId="77777777" w:rsidR="0093309A" w:rsidRPr="0021762F" w:rsidRDefault="0093309A" w:rsidP="00A32327">
            <w:pPr>
              <w:pStyle w:val="Tabletext"/>
              <w:ind w:left="284" w:hanging="284"/>
              <w:rPr>
                <w:rStyle w:val="sceditor-selection"/>
                <w:sz w:val="18"/>
                <w:szCs w:val="18"/>
                <w:lang w:val="es-ES"/>
              </w:rPr>
            </w:pPr>
          </w:p>
        </w:tc>
      </w:tr>
      <w:tr w:rsidR="00A32327" w:rsidRPr="0021762F" w14:paraId="6EE0E2C5" w14:textId="77777777" w:rsidTr="00A32327">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A207BB" w14:textId="77777777" w:rsidR="00A32327" w:rsidRPr="0021762F" w:rsidRDefault="00A32327" w:rsidP="00A32327">
            <w:pPr>
              <w:pStyle w:val="Tabletext"/>
              <w:jc w:val="center"/>
              <w:rPr>
                <w:b/>
                <w:sz w:val="18"/>
                <w:szCs w:val="18"/>
                <w:lang w:val="es-ES"/>
              </w:rPr>
            </w:pPr>
            <w:r w:rsidRPr="0021762F">
              <w:rPr>
                <w:b/>
                <w:sz w:val="18"/>
                <w:szCs w:val="18"/>
                <w:lang w:val="es-ES"/>
              </w:rPr>
              <w:t>7GLO24146</w:t>
            </w:r>
          </w:p>
        </w:tc>
        <w:tc>
          <w:tcPr>
            <w:tcW w:w="11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0F508D" w14:textId="77777777" w:rsidR="00A32327" w:rsidRPr="0021762F" w:rsidRDefault="00A32327" w:rsidP="00A32327">
            <w:pPr>
              <w:pStyle w:val="Tabletext"/>
              <w:rPr>
                <w:sz w:val="18"/>
                <w:szCs w:val="18"/>
                <w:lang w:val="es-ES"/>
              </w:rPr>
            </w:pPr>
            <w:r w:rsidRPr="0021762F">
              <w:rPr>
                <w:sz w:val="18"/>
                <w:szCs w:val="18"/>
                <w:lang w:val="es-ES"/>
              </w:rPr>
              <w:t>Segunda fase del proyecto Cyber for Good (MSIT)</w:t>
            </w:r>
          </w:p>
        </w:tc>
        <w:tc>
          <w:tcPr>
            <w:tcW w:w="4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91ECDE" w14:textId="77777777" w:rsidR="00A32327" w:rsidRPr="0021762F" w:rsidRDefault="00A32327" w:rsidP="00A32327">
            <w:pPr>
              <w:pStyle w:val="Tabletext"/>
              <w:jc w:val="center"/>
              <w:rPr>
                <w:sz w:val="18"/>
                <w:szCs w:val="18"/>
                <w:lang w:val="es-ES"/>
              </w:rPr>
            </w:pPr>
            <w:r w:rsidRPr="0021762F">
              <w:rPr>
                <w:sz w:val="18"/>
                <w:szCs w:val="18"/>
                <w:lang w:val="es-ES"/>
              </w:rPr>
              <w:t>1 de enero de 2025</w:t>
            </w:r>
          </w:p>
        </w:tc>
        <w:tc>
          <w:tcPr>
            <w:tcW w:w="3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38CA9A" w14:textId="77777777" w:rsidR="00A32327" w:rsidRPr="0021762F" w:rsidRDefault="00A32327" w:rsidP="00A32327">
            <w:pPr>
              <w:pStyle w:val="Tabletext"/>
              <w:jc w:val="center"/>
              <w:rPr>
                <w:sz w:val="18"/>
                <w:szCs w:val="18"/>
                <w:lang w:val="es-ES"/>
              </w:rPr>
            </w:pPr>
            <w:r w:rsidRPr="0021762F">
              <w:rPr>
                <w:sz w:val="18"/>
                <w:szCs w:val="18"/>
                <w:lang w:val="es-ES"/>
              </w:rPr>
              <w:t>31 de diciembre de 2026</w:t>
            </w:r>
          </w:p>
        </w:tc>
        <w:tc>
          <w:tcPr>
            <w:tcW w:w="5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C15A80" w14:textId="77777777" w:rsidR="00A32327" w:rsidRPr="0021762F" w:rsidRDefault="00A32327" w:rsidP="00A32327">
            <w:pPr>
              <w:pStyle w:val="Tabletext"/>
              <w:jc w:val="center"/>
              <w:rPr>
                <w:sz w:val="18"/>
                <w:szCs w:val="18"/>
                <w:lang w:val="es-ES"/>
              </w:rPr>
            </w:pPr>
            <w:r w:rsidRPr="0021762F">
              <w:rPr>
                <w:sz w:val="18"/>
                <w:szCs w:val="18"/>
                <w:lang w:val="es-ES"/>
              </w:rPr>
              <w:t>En curso</w:t>
            </w:r>
          </w:p>
        </w:tc>
        <w:tc>
          <w:tcPr>
            <w:tcW w:w="5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B9B133" w14:textId="77777777" w:rsidR="00A32327" w:rsidRPr="0021762F" w:rsidRDefault="00A32327" w:rsidP="00A32327">
            <w:pPr>
              <w:pStyle w:val="Tabletext"/>
              <w:jc w:val="center"/>
              <w:rPr>
                <w:sz w:val="18"/>
                <w:szCs w:val="18"/>
                <w:lang w:val="es-ES"/>
              </w:rPr>
            </w:pPr>
            <w:r w:rsidRPr="0021762F">
              <w:rPr>
                <w:sz w:val="18"/>
                <w:szCs w:val="18"/>
                <w:lang w:val="es-ES"/>
              </w:rPr>
              <w:t>265 200</w:t>
            </w:r>
          </w:p>
        </w:tc>
        <w:tc>
          <w:tcPr>
            <w:tcW w:w="9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CFBD0E" w14:textId="77777777" w:rsidR="00A32327" w:rsidRPr="0021762F" w:rsidRDefault="00A32327" w:rsidP="00A32327">
            <w:pPr>
              <w:pStyle w:val="Tabletext"/>
              <w:jc w:val="center"/>
              <w:rPr>
                <w:sz w:val="18"/>
                <w:szCs w:val="18"/>
                <w:lang w:val="es-ES"/>
              </w:rPr>
            </w:pPr>
            <w:r w:rsidRPr="0021762F">
              <w:rPr>
                <w:sz w:val="18"/>
                <w:szCs w:val="18"/>
                <w:lang w:val="es-ES"/>
              </w:rPr>
              <w:t>Ministerio de Ciencia y TIC (MSIT), República de Corea</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0C9996" w14:textId="77777777" w:rsidR="00A32327" w:rsidRPr="0021762F" w:rsidRDefault="00A32327" w:rsidP="00A32327">
            <w:pPr>
              <w:pStyle w:val="Tabletext"/>
              <w:rPr>
                <w:sz w:val="18"/>
                <w:szCs w:val="18"/>
                <w:lang w:val="es-ES"/>
              </w:rPr>
            </w:pPr>
            <w:r w:rsidRPr="0021762F">
              <w:rPr>
                <w:sz w:val="18"/>
                <w:szCs w:val="18"/>
                <w:lang w:val="es-ES"/>
              </w:rPr>
              <w:t>Res. 16 de la CMDT</w:t>
            </w:r>
          </w:p>
          <w:p w14:paraId="596CCB35" w14:textId="77777777" w:rsidR="00A32327" w:rsidRPr="0021762F" w:rsidRDefault="00A32327" w:rsidP="00A32327">
            <w:pPr>
              <w:pStyle w:val="Tabletext"/>
              <w:rPr>
                <w:sz w:val="18"/>
                <w:szCs w:val="18"/>
                <w:lang w:val="es-ES"/>
              </w:rPr>
            </w:pPr>
            <w:r w:rsidRPr="0021762F">
              <w:rPr>
                <w:sz w:val="18"/>
                <w:szCs w:val="18"/>
                <w:lang w:val="es-ES"/>
              </w:rPr>
              <w:t>Res. 45 de la CMDT</w:t>
            </w:r>
          </w:p>
          <w:p w14:paraId="010BD9CF" w14:textId="3DBCA78A" w:rsidR="00A32327" w:rsidRPr="0021762F" w:rsidRDefault="00A32327" w:rsidP="00A32327">
            <w:pPr>
              <w:pStyle w:val="Tabletext"/>
              <w:rPr>
                <w:sz w:val="18"/>
                <w:szCs w:val="18"/>
                <w:lang w:val="es-ES"/>
              </w:rPr>
            </w:pPr>
            <w:r w:rsidRPr="0021762F">
              <w:rPr>
                <w:sz w:val="18"/>
                <w:szCs w:val="18"/>
                <w:lang w:val="es-ES"/>
              </w:rPr>
              <w:t>Res. 69 de la CMDT</w:t>
            </w:r>
          </w:p>
        </w:tc>
      </w:tr>
      <w:tr w:rsidR="00A32327" w:rsidRPr="0021762F" w14:paraId="5B368BF9" w14:textId="77777777" w:rsidTr="00A32327">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6891AF" w14:textId="77777777" w:rsidR="00A32327" w:rsidRPr="0021762F" w:rsidRDefault="00A32327" w:rsidP="00A32327">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A9B2A0" w14:textId="09DDF639" w:rsidR="00A32327" w:rsidRPr="0021762F" w:rsidRDefault="00A32327" w:rsidP="00A32327">
            <w:pPr>
              <w:pStyle w:val="Tabletext"/>
              <w:rPr>
                <w:sz w:val="18"/>
                <w:szCs w:val="18"/>
                <w:lang w:val="es-ES"/>
              </w:rPr>
            </w:pPr>
            <w:r w:rsidRPr="0021762F">
              <w:rPr>
                <w:sz w:val="18"/>
                <w:szCs w:val="18"/>
                <w:lang w:val="es-ES"/>
              </w:rPr>
              <w:t>Afganistán, Angola, Antigua y Barbuda, Bahamas, Bangladesh, Barbados, Belice, Benin, Burkina Faso, Burundi, Camboya, Cabo Verde, Centroafricana (República), Chad, Comoras, Cuba, Congo (República Democrática del), Djibouti, Dominica, Dominicana (República), Eritrea, Etiopía, Fiyi, Gambia, Granada, Guinea, Guinea-Bissau, Guyana, Haití, Jamaica, Kiribati, Lao (R.D.P.), Lesotho, Madagascar, Maldivas, Malí, Marshall (Islas), Mauritania, Mauricio, Micronesia, Mozambique, Myanmar, Nauru, Nepal, Níger, Palau, Papua Nueva Guinea, Rwanda, Saint Kitts y Nevis, Santa Lucía, San Vicente y las Granadinas, Samoa, Santo Tomé y Príncipe, Senegal, Seychelles, Sierra Leona, Singapur, Salomón (Islas), Somalia, Sudán del Sur, Sudán, Tanzanía, Timor-Leste, Togo, Tonga, Trinidad y Tobago, Tuvalu, Uganda, Vanuatu, Yemen, Zambia</w:t>
            </w:r>
          </w:p>
        </w:tc>
      </w:tr>
      <w:tr w:rsidR="00A32327" w:rsidRPr="0021762F" w14:paraId="44F578C2" w14:textId="77777777" w:rsidTr="00A32327">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A4C65E" w14:textId="77777777" w:rsidR="00A32327" w:rsidRPr="0021762F" w:rsidRDefault="00A32327" w:rsidP="00A32327">
            <w:pPr>
              <w:pStyle w:val="Tabletext"/>
              <w:rPr>
                <w:b/>
                <w:sz w:val="18"/>
                <w:szCs w:val="18"/>
                <w:lang w:val="es-ES"/>
              </w:rPr>
            </w:pPr>
            <w:r w:rsidRPr="0021762F">
              <w:rPr>
                <w:b/>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5AE81B" w14:textId="77777777" w:rsidR="00A32327" w:rsidRPr="0021762F" w:rsidRDefault="00A32327" w:rsidP="00A32327">
            <w:pPr>
              <w:pStyle w:val="Tabletext"/>
              <w:rPr>
                <w:sz w:val="18"/>
                <w:szCs w:val="18"/>
                <w:lang w:val="es-ES"/>
              </w:rPr>
            </w:pPr>
            <w:r w:rsidRPr="0021762F">
              <w:rPr>
                <w:sz w:val="18"/>
                <w:szCs w:val="18"/>
                <w:lang w:val="es-ES"/>
              </w:rPr>
              <w:t>El proyecto tiene por objeto lograr varios resultados destacados. Prevé abarcar nuevos países beneficiarios de los PMA y los PEID mediante la prestación eficaz de herramientas y servicios de ciberseguridad por miembros del sector privado de la UIT-D. También elaborará al menos 20 informes de evaluación sobre el Índice Global de Ciberseguridad (IGC) y llevará a cabo al menos tres sesiones de formación en esferas como las medidas de respuesta a incidentes, la gobernanza de la ciberseguridad y la estrategia nacional de ciberseguridad y el desarrollo de competencias. Por otro lado, el proyecto organizará al menos un simulacro adaptado a escenarios de amenazas específicas en los PMA y ofrecerá al menos diez becas a profesionales de la ciberseguridad y representantes gubernamentales de los PMA.</w:t>
            </w:r>
          </w:p>
          <w:p w14:paraId="5C87131F" w14:textId="5C32543C" w:rsidR="00A32327" w:rsidRPr="0021762F" w:rsidRDefault="00A32327" w:rsidP="00A32327">
            <w:pPr>
              <w:pStyle w:val="Tabletext"/>
              <w:rPr>
                <w:sz w:val="18"/>
                <w:szCs w:val="18"/>
                <w:lang w:val="es-ES"/>
              </w:rPr>
            </w:pPr>
            <w:r w:rsidRPr="0021762F">
              <w:rPr>
                <w:sz w:val="18"/>
                <w:szCs w:val="18"/>
                <w:lang w:val="es-ES"/>
              </w:rPr>
              <w:t>También se prevé llevar a cabo al menos 15 sesiones de sensibilización en colaboración con miembros del sector privado de la UIT con el objetivo de que al menos un nuevo miembro del sector privado de la UIT-D se incorpore a la segunda fase para facilitar el suministro de herramientas, soluciones y servicios. También garantizará al menos una contribución en efectivo de los Estados Miembros para fines de apoyo específico y la incorporación de al menos una organización internacional, ONG o institución académica para aprovechar sus conocimientos especializados. Por último, el proyecto establecerá al menos un mecanismo de sostenibilidad para implantar un futuro programa de capacitación sobre ciberseguridad.</w:t>
            </w:r>
          </w:p>
        </w:tc>
      </w:tr>
      <w:tr w:rsidR="00A32327" w:rsidRPr="0021762F" w14:paraId="18C5E811" w14:textId="77777777" w:rsidTr="00A32327">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2684EB" w14:textId="77777777" w:rsidR="00A32327" w:rsidRPr="0021762F" w:rsidRDefault="00A32327" w:rsidP="00A32327">
            <w:pPr>
              <w:pStyle w:val="Tabletext"/>
              <w:jc w:val="center"/>
              <w:rPr>
                <w:b/>
                <w:sz w:val="18"/>
                <w:szCs w:val="18"/>
                <w:lang w:val="es-ES"/>
              </w:rPr>
            </w:pPr>
          </w:p>
        </w:tc>
      </w:tr>
      <w:tr w:rsidR="00A32327" w:rsidRPr="0021762F" w14:paraId="46ECB819" w14:textId="77777777" w:rsidTr="00A32327">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648C98" w14:textId="77777777" w:rsidR="00A32327" w:rsidRPr="0021762F" w:rsidRDefault="00A32327" w:rsidP="00A32327">
            <w:pPr>
              <w:pStyle w:val="Tabletext"/>
              <w:jc w:val="center"/>
              <w:rPr>
                <w:b/>
                <w:sz w:val="18"/>
                <w:szCs w:val="18"/>
                <w:lang w:val="es-ES"/>
              </w:rPr>
            </w:pPr>
            <w:r w:rsidRPr="0021762F">
              <w:rPr>
                <w:b/>
                <w:sz w:val="18"/>
                <w:szCs w:val="18"/>
                <w:lang w:val="es-ES"/>
              </w:rPr>
              <w:t>9GLO21112</w:t>
            </w:r>
          </w:p>
        </w:tc>
        <w:tc>
          <w:tcPr>
            <w:tcW w:w="11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729ACE" w14:textId="77777777" w:rsidR="00A32327" w:rsidRPr="0021762F" w:rsidRDefault="00A32327" w:rsidP="00A32327">
            <w:pPr>
              <w:pStyle w:val="Tabletext"/>
              <w:rPr>
                <w:sz w:val="18"/>
                <w:szCs w:val="18"/>
                <w:lang w:val="es-ES"/>
              </w:rPr>
            </w:pPr>
            <w:r w:rsidRPr="0021762F">
              <w:rPr>
                <w:sz w:val="18"/>
                <w:szCs w:val="18"/>
                <w:lang w:val="es-ES"/>
              </w:rPr>
              <w:t>Crear un ciberespacio seguro y próspero para la infancia</w:t>
            </w:r>
          </w:p>
        </w:tc>
        <w:tc>
          <w:tcPr>
            <w:tcW w:w="4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A9A6C7" w14:textId="77777777" w:rsidR="00A32327" w:rsidRPr="0021762F" w:rsidRDefault="00A32327" w:rsidP="00A32327">
            <w:pPr>
              <w:pStyle w:val="Tabletext"/>
              <w:jc w:val="center"/>
              <w:rPr>
                <w:sz w:val="18"/>
                <w:szCs w:val="18"/>
                <w:lang w:val="es-ES"/>
              </w:rPr>
            </w:pPr>
            <w:r w:rsidRPr="0021762F">
              <w:rPr>
                <w:sz w:val="18"/>
                <w:szCs w:val="18"/>
                <w:lang w:val="es-ES"/>
              </w:rPr>
              <w:t>1 de agosto de 2021</w:t>
            </w:r>
          </w:p>
        </w:tc>
        <w:tc>
          <w:tcPr>
            <w:tcW w:w="3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70073F" w14:textId="77777777" w:rsidR="00A32327" w:rsidRPr="0021762F" w:rsidRDefault="00A32327" w:rsidP="00A32327">
            <w:pPr>
              <w:pStyle w:val="Tabletext"/>
              <w:jc w:val="center"/>
              <w:rPr>
                <w:sz w:val="18"/>
                <w:szCs w:val="18"/>
                <w:lang w:val="es-ES"/>
              </w:rPr>
            </w:pPr>
            <w:r w:rsidRPr="0021762F">
              <w:rPr>
                <w:sz w:val="18"/>
                <w:szCs w:val="18"/>
                <w:lang w:val="es-ES"/>
              </w:rPr>
              <w:t>31 de diciembre de 2025</w:t>
            </w:r>
          </w:p>
        </w:tc>
        <w:tc>
          <w:tcPr>
            <w:tcW w:w="5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D2C563" w14:textId="77777777" w:rsidR="00A32327" w:rsidRPr="0021762F" w:rsidRDefault="00A32327" w:rsidP="00A32327">
            <w:pPr>
              <w:pStyle w:val="Tabletext"/>
              <w:jc w:val="center"/>
              <w:rPr>
                <w:sz w:val="18"/>
                <w:szCs w:val="18"/>
                <w:lang w:val="es-ES"/>
              </w:rPr>
            </w:pPr>
            <w:r w:rsidRPr="0021762F">
              <w:rPr>
                <w:sz w:val="18"/>
                <w:szCs w:val="18"/>
                <w:lang w:val="es-ES"/>
              </w:rPr>
              <w:t>En curso</w:t>
            </w:r>
          </w:p>
        </w:tc>
        <w:tc>
          <w:tcPr>
            <w:tcW w:w="5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EB6E70" w14:textId="77777777" w:rsidR="00A32327" w:rsidRPr="0021762F" w:rsidRDefault="00A32327" w:rsidP="00A32327">
            <w:pPr>
              <w:pStyle w:val="Tabletext"/>
              <w:jc w:val="center"/>
              <w:rPr>
                <w:sz w:val="18"/>
                <w:szCs w:val="18"/>
                <w:lang w:val="es-ES"/>
              </w:rPr>
            </w:pPr>
            <w:r w:rsidRPr="0021762F">
              <w:rPr>
                <w:sz w:val="18"/>
                <w:szCs w:val="18"/>
                <w:lang w:val="es-ES"/>
              </w:rPr>
              <w:t>1 825 338</w:t>
            </w:r>
          </w:p>
        </w:tc>
        <w:tc>
          <w:tcPr>
            <w:tcW w:w="9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F881C0" w14:textId="77777777" w:rsidR="00A32327" w:rsidRPr="0021762F" w:rsidRDefault="00A32327" w:rsidP="00A32327">
            <w:pPr>
              <w:pStyle w:val="Tabletext"/>
              <w:jc w:val="center"/>
              <w:rPr>
                <w:sz w:val="18"/>
                <w:szCs w:val="18"/>
                <w:lang w:val="es-ES"/>
              </w:rPr>
            </w:pPr>
            <w:r w:rsidRPr="0021762F">
              <w:rPr>
                <w:sz w:val="18"/>
                <w:szCs w:val="18"/>
                <w:lang w:val="es-ES"/>
              </w:rPr>
              <w:t>Autoridad Nacional de Ciberseguridad (NCA) del Reino de Arabia Saudita</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82398F" w14:textId="77777777" w:rsidR="00A32327" w:rsidRPr="0021762F" w:rsidRDefault="00A32327" w:rsidP="00A32327">
            <w:pPr>
              <w:pStyle w:val="Tabletext"/>
              <w:rPr>
                <w:sz w:val="18"/>
                <w:szCs w:val="18"/>
                <w:lang w:val="es-ES"/>
              </w:rPr>
            </w:pPr>
            <w:r w:rsidRPr="0021762F">
              <w:rPr>
                <w:sz w:val="18"/>
                <w:szCs w:val="18"/>
                <w:lang w:val="es-ES"/>
              </w:rPr>
              <w:t>Res. 45 de la CMDT</w:t>
            </w:r>
          </w:p>
          <w:p w14:paraId="3E1D4451" w14:textId="05E6E03F" w:rsidR="00A32327" w:rsidRPr="0021762F" w:rsidRDefault="00A32327" w:rsidP="00A32327">
            <w:pPr>
              <w:pStyle w:val="Tabletext"/>
              <w:rPr>
                <w:sz w:val="18"/>
                <w:szCs w:val="18"/>
                <w:lang w:val="es-ES"/>
              </w:rPr>
            </w:pPr>
            <w:r w:rsidRPr="0021762F">
              <w:rPr>
                <w:sz w:val="18"/>
                <w:szCs w:val="18"/>
                <w:lang w:val="es-ES"/>
              </w:rPr>
              <w:t>Res. 69 de la CMDT</w:t>
            </w:r>
          </w:p>
        </w:tc>
      </w:tr>
      <w:tr w:rsidR="00A32327" w:rsidRPr="0021762F" w14:paraId="5840D1A2" w14:textId="77777777" w:rsidTr="00A32327">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5F6397" w14:textId="77777777" w:rsidR="00A32327" w:rsidRPr="0021762F" w:rsidRDefault="00A32327" w:rsidP="00A32327">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7C366E" w14:textId="233B9F1B" w:rsidR="00A32327" w:rsidRPr="0021762F" w:rsidRDefault="00A32327" w:rsidP="00A32327">
            <w:pPr>
              <w:pStyle w:val="Tabletext"/>
              <w:rPr>
                <w:sz w:val="18"/>
                <w:szCs w:val="18"/>
                <w:lang w:val="es-ES"/>
              </w:rPr>
            </w:pPr>
            <w:r w:rsidRPr="0021762F">
              <w:rPr>
                <w:sz w:val="18"/>
                <w:szCs w:val="18"/>
                <w:lang w:val="es-ES"/>
              </w:rPr>
              <w:t>Albania, Armenia, Burundi, Etiopía, Kazajistán, Kirguistán, Malawi, Malta, Marruecos, Uzbekistán</w:t>
            </w:r>
          </w:p>
        </w:tc>
      </w:tr>
      <w:tr w:rsidR="00A32327" w:rsidRPr="0021762F" w14:paraId="2B6E5D1D" w14:textId="77777777" w:rsidTr="00A32327">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B7231F" w14:textId="77777777" w:rsidR="00A32327" w:rsidRPr="0021762F" w:rsidRDefault="00A32327" w:rsidP="00A32327">
            <w:pPr>
              <w:pStyle w:val="Tabletext"/>
              <w:rPr>
                <w:b/>
                <w:sz w:val="18"/>
                <w:szCs w:val="18"/>
                <w:lang w:val="es-ES"/>
              </w:rPr>
            </w:pPr>
            <w:r w:rsidRPr="0021762F">
              <w:rPr>
                <w:b/>
                <w:sz w:val="18"/>
                <w:szCs w:val="18"/>
                <w:lang w:val="es-ES"/>
              </w:rPr>
              <w:lastRenderedPageBreak/>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1CB2BFD" w14:textId="4A558040" w:rsidR="00A32327" w:rsidRPr="0021762F" w:rsidRDefault="00A32327" w:rsidP="00A32327">
            <w:pPr>
              <w:pStyle w:val="Tabletext"/>
              <w:rPr>
                <w:sz w:val="18"/>
                <w:szCs w:val="18"/>
                <w:lang w:val="es-ES"/>
              </w:rPr>
            </w:pPr>
            <w:r w:rsidRPr="0021762F">
              <w:rPr>
                <w:sz w:val="18"/>
                <w:szCs w:val="18"/>
                <w:lang w:val="es-ES"/>
              </w:rPr>
              <w:t>Difusión y localización de las directrices sobre la protección de la infancia en línea (PEeL): a) Traducción de las Directrices PIeL y recursos conexos a los idiomas nacionales; b) Desarrollo y apoyo de campañas de aumento de la concienciación sobre las Directrices PIeL en los idiomas nacionales; c) Organización e impartición de cursos de formación presenciales y en línea en los idiomas nacionales por terceros, y provisión de asistencia técnica a las partes interesadas locales.</w:t>
            </w:r>
          </w:p>
          <w:p w14:paraId="3A634694" w14:textId="169FD87C" w:rsidR="00A32327" w:rsidRPr="0021762F" w:rsidRDefault="00A32327" w:rsidP="00A32327">
            <w:pPr>
              <w:pStyle w:val="Tabletext"/>
              <w:rPr>
                <w:sz w:val="18"/>
                <w:szCs w:val="18"/>
                <w:lang w:val="es-ES"/>
              </w:rPr>
            </w:pPr>
            <w:r w:rsidRPr="0021762F">
              <w:rPr>
                <w:sz w:val="18"/>
                <w:szCs w:val="18"/>
                <w:lang w:val="es-ES"/>
              </w:rPr>
              <w:t xml:space="preserve">Programas de formación integrales: a) Desarrollo de sesiones de formación presenciales y en línea adaptables a niños y jóvenes con el fin de que participen en las consultas y la creación conjunta de procesos relacionados con la PIeL; b) implantación de programas de </w:t>
            </w:r>
            <w:r w:rsidR="0021762F">
              <w:rPr>
                <w:sz w:val="18"/>
                <w:szCs w:val="18"/>
                <w:lang w:val="es-ES"/>
              </w:rPr>
              <w:t>"</w:t>
            </w:r>
            <w:r w:rsidRPr="0021762F">
              <w:rPr>
                <w:sz w:val="18"/>
                <w:szCs w:val="18"/>
                <w:lang w:val="es-ES"/>
              </w:rPr>
              <w:t>formación de formadores</w:t>
            </w:r>
            <w:r w:rsidR="0021762F">
              <w:rPr>
                <w:sz w:val="18"/>
                <w:szCs w:val="18"/>
                <w:lang w:val="es-ES"/>
              </w:rPr>
              <w:t>"</w:t>
            </w:r>
            <w:r w:rsidRPr="0021762F">
              <w:rPr>
                <w:sz w:val="18"/>
                <w:szCs w:val="18"/>
                <w:lang w:val="es-ES"/>
              </w:rPr>
              <w:t xml:space="preserve"> para que padres, tutores, educadores y profesionales de las TIC puedan acceder a herramientas de desarrollo de competencias digitales seguras a través de plataformas innovadoras basadas en contenidos previamente traducidos; c) Puesta en marcha, seguimiento y evaluación de los programas de formación.</w:t>
            </w:r>
          </w:p>
          <w:p w14:paraId="0D97620D" w14:textId="431D76D9" w:rsidR="00A32327" w:rsidRPr="0021762F" w:rsidRDefault="00A32327" w:rsidP="00A32327">
            <w:pPr>
              <w:pStyle w:val="Tabletext"/>
              <w:rPr>
                <w:sz w:val="18"/>
                <w:szCs w:val="18"/>
                <w:lang w:val="es-ES"/>
              </w:rPr>
            </w:pPr>
            <w:r w:rsidRPr="0021762F">
              <w:rPr>
                <w:sz w:val="18"/>
                <w:szCs w:val="18"/>
                <w:lang w:val="es-ES"/>
              </w:rPr>
              <w:t>Desarrollo y facilitación de herramientas digitales: Investigación y desarrollo de un juego de código abierto para niños menores de 13 años y de una aplicación móvil para menores de 18 años basada en las Directrices PIeL, para presentar Sango, la mascota de la protección infantil en línea.</w:t>
            </w:r>
          </w:p>
          <w:p w14:paraId="03994EBD" w14:textId="5C6535DA" w:rsidR="00A32327" w:rsidRPr="0021762F" w:rsidRDefault="00A32327" w:rsidP="00A32327">
            <w:pPr>
              <w:pStyle w:val="Tabletext"/>
              <w:rPr>
                <w:sz w:val="18"/>
                <w:szCs w:val="18"/>
                <w:lang w:val="es-ES"/>
              </w:rPr>
            </w:pPr>
            <w:r w:rsidRPr="0021762F">
              <w:rPr>
                <w:sz w:val="18"/>
                <w:szCs w:val="18"/>
                <w:lang w:val="es-ES"/>
              </w:rPr>
              <w:t>Adopción de marcos nacionales: a) Apoyo a la elaboración de proyectos de marcos nacionales o identificación de componentes prioritarios a escala nacional para la protección de la infancia en línea sobre la base de una revisión de los marcos, políticas y regulaciones en vigor; b) Consultas con expertos internacionales para armonizar los marcos nacionales; c) Seguimiento y evaluación a los efectos de elaboración de estrategias; d) Desarrollo de 10 principios mundiales sobre PIeL, ampliando y examinando los marcos en vigor.</w:t>
            </w:r>
          </w:p>
        </w:tc>
      </w:tr>
      <w:tr w:rsidR="00A32327" w:rsidRPr="0021762F" w14:paraId="70311BEE" w14:textId="77777777" w:rsidTr="00A32327">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F6DAB5" w14:textId="77777777" w:rsidR="00A32327" w:rsidRPr="0021762F" w:rsidRDefault="00A32327" w:rsidP="00A32327">
            <w:pPr>
              <w:pStyle w:val="Tabletext"/>
              <w:jc w:val="center"/>
              <w:rPr>
                <w:b/>
                <w:sz w:val="18"/>
                <w:szCs w:val="18"/>
                <w:lang w:val="es-ES"/>
              </w:rPr>
            </w:pPr>
          </w:p>
        </w:tc>
      </w:tr>
      <w:tr w:rsidR="00A32327" w:rsidRPr="0021762F" w14:paraId="1D5CAA59" w14:textId="77777777" w:rsidTr="00A32327">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0972EC" w14:textId="77777777" w:rsidR="00A32327" w:rsidRPr="0021762F" w:rsidRDefault="00A32327" w:rsidP="00A32327">
            <w:pPr>
              <w:pStyle w:val="Tabletext"/>
              <w:jc w:val="center"/>
              <w:rPr>
                <w:b/>
                <w:sz w:val="18"/>
                <w:szCs w:val="18"/>
                <w:lang w:val="es-ES"/>
              </w:rPr>
            </w:pPr>
            <w:r w:rsidRPr="0021762F">
              <w:rPr>
                <w:b/>
                <w:sz w:val="18"/>
                <w:szCs w:val="18"/>
                <w:lang w:val="es-ES"/>
              </w:rPr>
              <w:t>9GLO23124</w:t>
            </w:r>
          </w:p>
        </w:tc>
        <w:tc>
          <w:tcPr>
            <w:tcW w:w="11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8A8C25" w14:textId="41C1FA7E" w:rsidR="00A32327" w:rsidRPr="0021762F" w:rsidRDefault="00A32327" w:rsidP="00A32327">
            <w:pPr>
              <w:pStyle w:val="Tabletext"/>
              <w:rPr>
                <w:sz w:val="18"/>
                <w:szCs w:val="18"/>
                <w:lang w:val="es-ES"/>
              </w:rPr>
            </w:pPr>
            <w:r w:rsidRPr="0021762F">
              <w:rPr>
                <w:sz w:val="18"/>
                <w:szCs w:val="18"/>
                <w:lang w:val="es-ES"/>
              </w:rPr>
              <w:t>Alianza para el fortalecimiento de la ciberseguridad – Fase 1</w:t>
            </w:r>
          </w:p>
        </w:tc>
        <w:tc>
          <w:tcPr>
            <w:tcW w:w="4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2F3B10" w14:textId="77777777" w:rsidR="00A32327" w:rsidRPr="0021762F" w:rsidRDefault="00A32327" w:rsidP="00A32327">
            <w:pPr>
              <w:pStyle w:val="Tabletext"/>
              <w:jc w:val="center"/>
              <w:rPr>
                <w:sz w:val="18"/>
                <w:szCs w:val="18"/>
                <w:lang w:val="es-ES"/>
              </w:rPr>
            </w:pPr>
            <w:r w:rsidRPr="0021762F">
              <w:rPr>
                <w:sz w:val="18"/>
                <w:szCs w:val="18"/>
                <w:lang w:val="es-ES"/>
              </w:rPr>
              <w:t>1 de marzo de 2023</w:t>
            </w:r>
          </w:p>
        </w:tc>
        <w:tc>
          <w:tcPr>
            <w:tcW w:w="3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F9A391" w14:textId="77777777" w:rsidR="00A32327" w:rsidRPr="0021762F" w:rsidRDefault="00A32327" w:rsidP="00A32327">
            <w:pPr>
              <w:pStyle w:val="Tabletext"/>
              <w:jc w:val="center"/>
              <w:rPr>
                <w:sz w:val="18"/>
                <w:szCs w:val="18"/>
                <w:lang w:val="es-ES"/>
              </w:rPr>
            </w:pPr>
            <w:r w:rsidRPr="0021762F">
              <w:rPr>
                <w:sz w:val="18"/>
                <w:szCs w:val="18"/>
                <w:lang w:val="es-ES"/>
              </w:rPr>
              <w:t>31 de diciembre de 2023</w:t>
            </w:r>
          </w:p>
        </w:tc>
        <w:tc>
          <w:tcPr>
            <w:tcW w:w="5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04A17A" w14:textId="77777777" w:rsidR="00A32327" w:rsidRPr="0021762F" w:rsidRDefault="00A32327" w:rsidP="00A32327">
            <w:pPr>
              <w:pStyle w:val="Tabletext"/>
              <w:jc w:val="center"/>
              <w:rPr>
                <w:sz w:val="18"/>
                <w:szCs w:val="18"/>
                <w:lang w:val="es-ES"/>
              </w:rPr>
            </w:pPr>
            <w:r w:rsidRPr="0021762F">
              <w:rPr>
                <w:sz w:val="18"/>
                <w:szCs w:val="18"/>
                <w:lang w:val="es-ES"/>
              </w:rPr>
              <w:t>Concluido</w:t>
            </w:r>
          </w:p>
        </w:tc>
        <w:tc>
          <w:tcPr>
            <w:tcW w:w="5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B3C12D" w14:textId="77777777" w:rsidR="00A32327" w:rsidRPr="0021762F" w:rsidRDefault="00A32327" w:rsidP="00A32327">
            <w:pPr>
              <w:pStyle w:val="Tabletext"/>
              <w:jc w:val="center"/>
              <w:rPr>
                <w:sz w:val="18"/>
                <w:szCs w:val="18"/>
                <w:lang w:val="es-ES"/>
              </w:rPr>
            </w:pPr>
            <w:r w:rsidRPr="0021762F">
              <w:rPr>
                <w:sz w:val="18"/>
                <w:szCs w:val="18"/>
                <w:lang w:val="es-ES"/>
              </w:rPr>
              <w:t>426 869</w:t>
            </w:r>
          </w:p>
        </w:tc>
        <w:tc>
          <w:tcPr>
            <w:tcW w:w="9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06BEED" w14:textId="77777777" w:rsidR="00A32327" w:rsidRPr="0021762F" w:rsidRDefault="00A32327" w:rsidP="00A32327">
            <w:pPr>
              <w:pStyle w:val="Tabletext"/>
              <w:jc w:val="center"/>
              <w:rPr>
                <w:sz w:val="18"/>
                <w:szCs w:val="18"/>
                <w:lang w:val="es-ES"/>
              </w:rPr>
            </w:pPr>
            <w:r w:rsidRPr="0021762F">
              <w:rPr>
                <w:sz w:val="18"/>
                <w:szCs w:val="18"/>
                <w:lang w:val="es-ES"/>
              </w:rPr>
              <w:t>Deutsche Gesellschaft für Internationale Zusammenarbeit (GIZ) Alemania</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372B99" w14:textId="77777777" w:rsidR="00A32327" w:rsidRPr="0021762F" w:rsidRDefault="00A32327" w:rsidP="00A32327">
            <w:pPr>
              <w:pStyle w:val="Tabletext"/>
              <w:rPr>
                <w:sz w:val="18"/>
                <w:szCs w:val="18"/>
                <w:lang w:val="es-ES"/>
              </w:rPr>
            </w:pPr>
            <w:r w:rsidRPr="0021762F">
              <w:rPr>
                <w:sz w:val="18"/>
                <w:szCs w:val="18"/>
                <w:lang w:val="es-ES"/>
              </w:rPr>
              <w:t>Res. 45 de la CMDT</w:t>
            </w:r>
          </w:p>
          <w:p w14:paraId="5E2EEC47" w14:textId="61908ECE" w:rsidR="00A32327" w:rsidRPr="0021762F" w:rsidRDefault="00A32327" w:rsidP="00A32327">
            <w:pPr>
              <w:pStyle w:val="Tabletext"/>
              <w:rPr>
                <w:sz w:val="18"/>
                <w:szCs w:val="18"/>
                <w:lang w:val="es-ES"/>
              </w:rPr>
            </w:pPr>
            <w:r w:rsidRPr="0021762F">
              <w:rPr>
                <w:sz w:val="18"/>
                <w:szCs w:val="18"/>
                <w:lang w:val="es-ES"/>
              </w:rPr>
              <w:t>Res. 69 de la CMDT</w:t>
            </w:r>
          </w:p>
        </w:tc>
      </w:tr>
      <w:tr w:rsidR="00A32327" w:rsidRPr="0021762F" w14:paraId="00F35E54" w14:textId="77777777" w:rsidTr="00A32327">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FFE955" w14:textId="77777777" w:rsidR="00A32327" w:rsidRPr="0021762F" w:rsidRDefault="00A32327" w:rsidP="00A32327">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A722EB" w14:textId="0C6887E0" w:rsidR="00A32327" w:rsidRPr="0021762F" w:rsidRDefault="00A32327" w:rsidP="00A32327">
            <w:pPr>
              <w:pStyle w:val="Tabletext"/>
              <w:rPr>
                <w:sz w:val="18"/>
                <w:szCs w:val="18"/>
                <w:lang w:val="es-ES"/>
              </w:rPr>
            </w:pPr>
            <w:r w:rsidRPr="0021762F">
              <w:rPr>
                <w:sz w:val="18"/>
                <w:szCs w:val="18"/>
                <w:lang w:val="es-ES"/>
              </w:rPr>
              <w:t>Proyecto regional o multirregional en beneficio de los países de la región.</w:t>
            </w:r>
          </w:p>
        </w:tc>
      </w:tr>
      <w:tr w:rsidR="00A32327" w:rsidRPr="0021762F" w14:paraId="34ECAC48" w14:textId="77777777" w:rsidTr="00A32327">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765E89" w14:textId="77777777" w:rsidR="00A32327" w:rsidRPr="0021762F" w:rsidRDefault="00A32327" w:rsidP="00A32327">
            <w:pPr>
              <w:pStyle w:val="Tabletext"/>
              <w:rPr>
                <w:b/>
                <w:sz w:val="18"/>
                <w:szCs w:val="18"/>
                <w:lang w:val="es-ES"/>
              </w:rPr>
            </w:pPr>
            <w:r w:rsidRPr="0021762F">
              <w:rPr>
                <w:b/>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157314" w14:textId="77777777" w:rsidR="00A32327" w:rsidRPr="0021762F" w:rsidRDefault="00A32327" w:rsidP="00A32327">
            <w:pPr>
              <w:pStyle w:val="Tabletext"/>
              <w:rPr>
                <w:sz w:val="18"/>
                <w:szCs w:val="18"/>
                <w:lang w:val="es-ES"/>
              </w:rPr>
            </w:pPr>
            <w:r w:rsidRPr="0021762F">
              <w:rPr>
                <w:sz w:val="18"/>
                <w:szCs w:val="18"/>
                <w:lang w:val="es-ES"/>
              </w:rPr>
              <w:t>El proyecto formó a 101 mujeres a través de diversas actividades, entre las que se incluyen cursos de autoaprendizaje, y sesiones de ciberdiplomacia en línea y de formación en directo; el 90 por ciento de las participantes manifestó un alto grado de satisfacción. El proyecto impartió 12 ejercicios prácticos, cinco conferencias didácticas y tres eventos de establecimiento de contactos, todos los cuales recibieron observaciones favorables. El programa de mentoría alcanzó sus objetivos, al asesorar a 67 mujeres y lograr una puntuación media de satisfacción de 9/10. En general, el proyecto mantuvo un alto nivel de participación, con 95 participantes que permanecieron en activo, y se registró una mayor confianza, un aumento de la concienciación sobre cuestiones internacionales de ciberseguridad y los conocimientos sobre la elaboración de políticas de ciberseguridad.</w:t>
            </w:r>
          </w:p>
        </w:tc>
      </w:tr>
    </w:tbl>
    <w:p w14:paraId="16434EFA" w14:textId="0AB3B609" w:rsidR="00216779" w:rsidRPr="0021762F" w:rsidRDefault="00216779" w:rsidP="00783D6C">
      <w:pPr>
        <w:pStyle w:val="Heading3"/>
        <w:spacing w:after="120"/>
        <w:rPr>
          <w:lang w:val="es-ES"/>
        </w:rPr>
      </w:pPr>
      <w:r w:rsidRPr="0021762F">
        <w:rPr>
          <w:lang w:val="es-ES"/>
        </w:rPr>
        <w:lastRenderedPageBreak/>
        <w:t>IR: CIS 3</w:t>
      </w:r>
      <w:r w:rsidR="00960D2E" w:rsidRPr="0021762F">
        <w:rPr>
          <w:lang w:val="es-ES"/>
        </w:rPr>
        <w:t xml:space="preserve"> – </w:t>
      </w:r>
      <w:r w:rsidRPr="0021762F">
        <w:rPr>
          <w:lang w:val="es-ES"/>
        </w:rPr>
        <w:t>Creación de un entorno jurídico y reglamentario propicio para acelerar la transformación digital</w:t>
      </w:r>
    </w:p>
    <w:tbl>
      <w:tblPr>
        <w:tblW w:w="5011" w:type="pct"/>
        <w:tblCellMar>
          <w:left w:w="0" w:type="dxa"/>
          <w:right w:w="0" w:type="dxa"/>
        </w:tblCellMar>
        <w:tblLook w:val="04A0" w:firstRow="1" w:lastRow="0" w:firstColumn="1" w:lastColumn="0" w:noHBand="0" w:noVBand="1"/>
      </w:tblPr>
      <w:tblGrid>
        <w:gridCol w:w="1277"/>
        <w:gridCol w:w="3220"/>
        <w:gridCol w:w="1305"/>
        <w:gridCol w:w="1002"/>
        <w:gridCol w:w="1415"/>
        <w:gridCol w:w="1420"/>
        <w:gridCol w:w="2552"/>
        <w:gridCol w:w="1844"/>
      </w:tblGrid>
      <w:tr w:rsidR="00ED60F9" w:rsidRPr="0021762F" w14:paraId="7EF0A8BF" w14:textId="77777777" w:rsidTr="006A1796">
        <w:trPr>
          <w:tblHeader/>
        </w:trPr>
        <w:tc>
          <w:tcPr>
            <w:tcW w:w="455" w:type="pct"/>
            <w:shd w:val="clear" w:color="auto" w:fill="004B96"/>
            <w:tcMar>
              <w:top w:w="75" w:type="dxa"/>
              <w:left w:w="75" w:type="dxa"/>
              <w:bottom w:w="75" w:type="dxa"/>
              <w:right w:w="75" w:type="dxa"/>
            </w:tcMar>
            <w:vAlign w:val="center"/>
            <w:hideMark/>
          </w:tcPr>
          <w:p w14:paraId="2F397881" w14:textId="57213D1B" w:rsidR="00ED60F9" w:rsidRPr="0021762F" w:rsidRDefault="00ED60F9" w:rsidP="00ED60F9">
            <w:pPr>
              <w:pStyle w:val="Tablehead"/>
              <w:rPr>
                <w:color w:val="FFFFFF" w:themeColor="background1"/>
                <w:sz w:val="18"/>
                <w:szCs w:val="18"/>
                <w:lang w:val="es-ES"/>
              </w:rPr>
            </w:pPr>
            <w:r w:rsidRPr="0021762F">
              <w:rPr>
                <w:color w:val="FFFFFF" w:themeColor="background1"/>
                <w:sz w:val="18"/>
                <w:szCs w:val="18"/>
                <w:lang w:val="es-ES"/>
              </w:rPr>
              <w:t>N.º de proyecto</w:t>
            </w:r>
          </w:p>
        </w:tc>
        <w:tc>
          <w:tcPr>
            <w:tcW w:w="1147" w:type="pct"/>
            <w:shd w:val="clear" w:color="auto" w:fill="004B96"/>
            <w:tcMar>
              <w:top w:w="75" w:type="dxa"/>
              <w:left w:w="75" w:type="dxa"/>
              <w:bottom w:w="75" w:type="dxa"/>
              <w:right w:w="75" w:type="dxa"/>
            </w:tcMar>
            <w:vAlign w:val="center"/>
            <w:hideMark/>
          </w:tcPr>
          <w:p w14:paraId="4AD0C2BB" w14:textId="77777777" w:rsidR="00ED60F9" w:rsidRPr="0021762F" w:rsidRDefault="00ED60F9" w:rsidP="00ED60F9">
            <w:pPr>
              <w:pStyle w:val="Tablehead"/>
              <w:rPr>
                <w:color w:val="FFFFFF" w:themeColor="background1"/>
                <w:sz w:val="18"/>
                <w:szCs w:val="18"/>
                <w:lang w:val="es-ES"/>
              </w:rPr>
            </w:pPr>
            <w:r w:rsidRPr="0021762F">
              <w:rPr>
                <w:color w:val="FFFFFF" w:themeColor="background1"/>
                <w:sz w:val="18"/>
                <w:szCs w:val="18"/>
                <w:lang w:val="es-ES"/>
              </w:rPr>
              <w:t>Título</w:t>
            </w:r>
          </w:p>
        </w:tc>
        <w:tc>
          <w:tcPr>
            <w:tcW w:w="465" w:type="pct"/>
            <w:shd w:val="clear" w:color="auto" w:fill="004B96"/>
            <w:tcMar>
              <w:top w:w="75" w:type="dxa"/>
              <w:left w:w="75" w:type="dxa"/>
              <w:bottom w:w="75" w:type="dxa"/>
              <w:right w:w="75" w:type="dxa"/>
            </w:tcMar>
            <w:vAlign w:val="center"/>
            <w:hideMark/>
          </w:tcPr>
          <w:p w14:paraId="45CB5FEB" w14:textId="77777777" w:rsidR="00ED60F9" w:rsidRPr="0021762F" w:rsidRDefault="00ED60F9" w:rsidP="00ED60F9">
            <w:pPr>
              <w:pStyle w:val="Tablehead"/>
              <w:rPr>
                <w:color w:val="FFFFFF" w:themeColor="background1"/>
                <w:sz w:val="18"/>
                <w:szCs w:val="18"/>
                <w:lang w:val="es-ES"/>
              </w:rPr>
            </w:pPr>
            <w:r w:rsidRPr="0021762F">
              <w:rPr>
                <w:color w:val="FFFFFF" w:themeColor="background1"/>
                <w:sz w:val="18"/>
                <w:szCs w:val="18"/>
                <w:lang w:val="es-ES"/>
              </w:rPr>
              <w:t>Fecha de inicio</w:t>
            </w:r>
          </w:p>
        </w:tc>
        <w:tc>
          <w:tcPr>
            <w:tcW w:w="357" w:type="pct"/>
            <w:shd w:val="clear" w:color="auto" w:fill="004B96"/>
            <w:tcMar>
              <w:top w:w="75" w:type="dxa"/>
              <w:left w:w="75" w:type="dxa"/>
              <w:bottom w:w="75" w:type="dxa"/>
              <w:right w:w="75" w:type="dxa"/>
            </w:tcMar>
            <w:vAlign w:val="center"/>
            <w:hideMark/>
          </w:tcPr>
          <w:p w14:paraId="262B8800" w14:textId="77777777" w:rsidR="00ED60F9" w:rsidRPr="0021762F" w:rsidRDefault="00ED60F9" w:rsidP="00ED60F9">
            <w:pPr>
              <w:pStyle w:val="Tablehead"/>
              <w:rPr>
                <w:color w:val="FFFFFF" w:themeColor="background1"/>
                <w:sz w:val="18"/>
                <w:szCs w:val="18"/>
                <w:lang w:val="es-ES"/>
              </w:rPr>
            </w:pPr>
            <w:r w:rsidRPr="0021762F">
              <w:rPr>
                <w:color w:val="FFFFFF" w:themeColor="background1"/>
                <w:sz w:val="18"/>
                <w:szCs w:val="18"/>
                <w:lang w:val="es-ES"/>
              </w:rPr>
              <w:t>Fecha de finalización</w:t>
            </w:r>
          </w:p>
        </w:tc>
        <w:tc>
          <w:tcPr>
            <w:tcW w:w="504" w:type="pct"/>
            <w:shd w:val="clear" w:color="auto" w:fill="004B96"/>
            <w:tcMar>
              <w:top w:w="75" w:type="dxa"/>
              <w:left w:w="75" w:type="dxa"/>
              <w:bottom w:w="75" w:type="dxa"/>
              <w:right w:w="75" w:type="dxa"/>
            </w:tcMar>
            <w:vAlign w:val="center"/>
            <w:hideMark/>
          </w:tcPr>
          <w:p w14:paraId="6F0D225E" w14:textId="77777777" w:rsidR="00ED60F9" w:rsidRPr="0021762F" w:rsidRDefault="00ED60F9" w:rsidP="00ED60F9">
            <w:pPr>
              <w:pStyle w:val="Tablehead"/>
              <w:rPr>
                <w:color w:val="FFFFFF" w:themeColor="background1"/>
                <w:sz w:val="18"/>
                <w:szCs w:val="18"/>
                <w:lang w:val="es-ES"/>
              </w:rPr>
            </w:pPr>
            <w:r w:rsidRPr="0021762F">
              <w:rPr>
                <w:color w:val="FFFFFF" w:themeColor="background1"/>
                <w:sz w:val="18"/>
                <w:szCs w:val="18"/>
                <w:lang w:val="es-ES"/>
              </w:rPr>
              <w:t>Situación</w:t>
            </w:r>
          </w:p>
        </w:tc>
        <w:tc>
          <w:tcPr>
            <w:tcW w:w="506" w:type="pct"/>
            <w:shd w:val="clear" w:color="auto" w:fill="004B96"/>
            <w:tcMar>
              <w:top w:w="75" w:type="dxa"/>
              <w:left w:w="75" w:type="dxa"/>
              <w:bottom w:w="75" w:type="dxa"/>
              <w:right w:w="75" w:type="dxa"/>
            </w:tcMar>
            <w:vAlign w:val="center"/>
            <w:hideMark/>
          </w:tcPr>
          <w:p w14:paraId="65EC5D18" w14:textId="73180BB2" w:rsidR="00ED60F9" w:rsidRPr="0021762F" w:rsidRDefault="00ED60F9" w:rsidP="00ED60F9">
            <w:pPr>
              <w:pStyle w:val="Tablehead"/>
              <w:rPr>
                <w:color w:val="FFFFFF" w:themeColor="background1"/>
                <w:sz w:val="18"/>
                <w:szCs w:val="18"/>
                <w:lang w:val="es-ES"/>
              </w:rPr>
            </w:pPr>
            <w:r w:rsidRPr="0021762F">
              <w:rPr>
                <w:color w:val="FFFFFF" w:themeColor="background1"/>
                <w:sz w:val="18"/>
                <w:szCs w:val="18"/>
                <w:lang w:val="es-ES"/>
              </w:rPr>
              <w:t>Fondos</w:t>
            </w:r>
            <w:r w:rsidR="0021762F">
              <w:rPr>
                <w:color w:val="FFFFFF" w:themeColor="background1"/>
                <w:sz w:val="18"/>
                <w:szCs w:val="18"/>
                <w:lang w:val="es-ES"/>
              </w:rPr>
              <w:t xml:space="preserve"> </w:t>
            </w:r>
            <w:r w:rsidRPr="0021762F">
              <w:rPr>
                <w:color w:val="FFFFFF" w:themeColor="background1"/>
                <w:sz w:val="18"/>
                <w:szCs w:val="18"/>
                <w:lang w:val="es-ES"/>
              </w:rPr>
              <w:t>totales</w:t>
            </w:r>
            <w:r w:rsidRPr="0021762F">
              <w:rPr>
                <w:color w:val="FFFFFF" w:themeColor="background1"/>
                <w:sz w:val="18"/>
                <w:szCs w:val="18"/>
                <w:lang w:val="es-ES"/>
              </w:rPr>
              <w:br/>
              <w:t>(CHF)</w:t>
            </w:r>
          </w:p>
        </w:tc>
        <w:tc>
          <w:tcPr>
            <w:tcW w:w="909" w:type="pct"/>
            <w:shd w:val="clear" w:color="auto" w:fill="004B96"/>
            <w:tcMar>
              <w:top w:w="75" w:type="dxa"/>
              <w:left w:w="75" w:type="dxa"/>
              <w:bottom w:w="75" w:type="dxa"/>
              <w:right w:w="75" w:type="dxa"/>
            </w:tcMar>
            <w:vAlign w:val="center"/>
            <w:hideMark/>
          </w:tcPr>
          <w:p w14:paraId="37BC3FC1" w14:textId="77777777" w:rsidR="00ED60F9" w:rsidRPr="0021762F" w:rsidRDefault="00ED60F9" w:rsidP="00ED60F9">
            <w:pPr>
              <w:pStyle w:val="Tablehead"/>
              <w:rPr>
                <w:color w:val="FFFFFF" w:themeColor="background1"/>
                <w:sz w:val="18"/>
                <w:szCs w:val="18"/>
                <w:lang w:val="es-ES"/>
              </w:rPr>
            </w:pPr>
            <w:r w:rsidRPr="0021762F">
              <w:rPr>
                <w:color w:val="FFFFFF" w:themeColor="background1"/>
                <w:sz w:val="18"/>
                <w:szCs w:val="18"/>
                <w:lang w:val="es-ES"/>
              </w:rPr>
              <w:t>Organismo de cooperación</w:t>
            </w:r>
          </w:p>
        </w:tc>
        <w:tc>
          <w:tcPr>
            <w:tcW w:w="657" w:type="pct"/>
            <w:shd w:val="clear" w:color="auto" w:fill="004B96"/>
            <w:tcMar>
              <w:top w:w="75" w:type="dxa"/>
              <w:left w:w="75" w:type="dxa"/>
              <w:bottom w:w="75" w:type="dxa"/>
              <w:right w:w="75" w:type="dxa"/>
            </w:tcMar>
            <w:vAlign w:val="center"/>
            <w:hideMark/>
          </w:tcPr>
          <w:p w14:paraId="4BE6A761" w14:textId="0D05BEF3" w:rsidR="00ED60F9" w:rsidRPr="0021762F" w:rsidRDefault="00ED60F9" w:rsidP="00ED60F9">
            <w:pPr>
              <w:pStyle w:val="Tablehead"/>
              <w:rPr>
                <w:color w:val="FFFFFF" w:themeColor="background1"/>
                <w:sz w:val="18"/>
                <w:szCs w:val="18"/>
                <w:lang w:val="es-ES"/>
              </w:rPr>
            </w:pPr>
            <w:r w:rsidRPr="0021762F">
              <w:rPr>
                <w:color w:val="FFFFFF" w:themeColor="background1"/>
                <w:sz w:val="18"/>
                <w:szCs w:val="18"/>
                <w:lang w:val="es-ES"/>
              </w:rPr>
              <w:t>Res. de la CMDT aplicada</w:t>
            </w:r>
          </w:p>
        </w:tc>
      </w:tr>
      <w:tr w:rsidR="00ED60F9" w:rsidRPr="0021762F" w14:paraId="26ED602B" w14:textId="77777777" w:rsidTr="006A1796">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86941B" w14:textId="77777777" w:rsidR="00ED60F9" w:rsidRPr="0021762F" w:rsidRDefault="00ED60F9" w:rsidP="00ED60F9">
            <w:pPr>
              <w:pStyle w:val="Tabletext"/>
              <w:jc w:val="center"/>
              <w:rPr>
                <w:b/>
                <w:sz w:val="18"/>
                <w:szCs w:val="18"/>
                <w:lang w:val="es-ES"/>
              </w:rPr>
            </w:pPr>
            <w:r w:rsidRPr="0021762F">
              <w:rPr>
                <w:b/>
                <w:sz w:val="18"/>
                <w:szCs w:val="18"/>
                <w:lang w:val="es-ES"/>
              </w:rPr>
              <w:t>7CIS25001</w:t>
            </w:r>
          </w:p>
        </w:tc>
        <w:tc>
          <w:tcPr>
            <w:tcW w:w="11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ECBF3A" w14:textId="77777777" w:rsidR="00ED60F9" w:rsidRPr="0021762F" w:rsidRDefault="00ED60F9" w:rsidP="00ED60F9">
            <w:pPr>
              <w:pStyle w:val="Tabletext"/>
              <w:rPr>
                <w:sz w:val="18"/>
                <w:szCs w:val="18"/>
                <w:lang w:val="es-ES"/>
              </w:rPr>
            </w:pPr>
            <w:r w:rsidRPr="0021762F">
              <w:rPr>
                <w:sz w:val="18"/>
                <w:szCs w:val="18"/>
                <w:lang w:val="es-ES"/>
              </w:rPr>
              <w:t>Cooperación en materia de gobierno digital en los países de Asia Central y el Cáucaso</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70F1CE" w14:textId="21314883" w:rsidR="00ED60F9" w:rsidRPr="0021762F" w:rsidRDefault="00ED60F9" w:rsidP="00ED60F9">
            <w:pPr>
              <w:pStyle w:val="Tabletext"/>
              <w:jc w:val="center"/>
              <w:rPr>
                <w:sz w:val="18"/>
                <w:szCs w:val="18"/>
                <w:lang w:val="es-ES"/>
              </w:rPr>
            </w:pPr>
            <w:r w:rsidRPr="0021762F">
              <w:rPr>
                <w:sz w:val="18"/>
                <w:szCs w:val="18"/>
                <w:lang w:val="es-ES"/>
              </w:rPr>
              <w:t>1 de enero de 2025</w:t>
            </w:r>
          </w:p>
        </w:tc>
        <w:tc>
          <w:tcPr>
            <w:tcW w:w="3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F94E98" w14:textId="77777777" w:rsidR="00ED60F9" w:rsidRPr="0021762F" w:rsidRDefault="00ED60F9" w:rsidP="00ED60F9">
            <w:pPr>
              <w:pStyle w:val="Tabletext"/>
              <w:jc w:val="center"/>
              <w:rPr>
                <w:sz w:val="18"/>
                <w:szCs w:val="18"/>
                <w:lang w:val="es-ES"/>
              </w:rPr>
            </w:pPr>
            <w:r w:rsidRPr="0021762F">
              <w:rPr>
                <w:sz w:val="18"/>
                <w:szCs w:val="18"/>
                <w:lang w:val="es-ES"/>
              </w:rPr>
              <w:t>31 de diciembre de 2026</w:t>
            </w:r>
          </w:p>
        </w:tc>
        <w:tc>
          <w:tcPr>
            <w:tcW w:w="5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48E022" w14:textId="77777777" w:rsidR="00ED60F9" w:rsidRPr="0021762F" w:rsidRDefault="00ED60F9" w:rsidP="00ED60F9">
            <w:pPr>
              <w:pStyle w:val="Tabletext"/>
              <w:jc w:val="center"/>
              <w:rPr>
                <w:sz w:val="18"/>
                <w:szCs w:val="18"/>
                <w:lang w:val="es-ES"/>
              </w:rPr>
            </w:pPr>
            <w:r w:rsidRPr="0021762F">
              <w:rPr>
                <w:sz w:val="18"/>
                <w:szCs w:val="18"/>
                <w:lang w:val="es-ES"/>
              </w:rPr>
              <w:t>En curso</w:t>
            </w:r>
          </w:p>
        </w:tc>
        <w:tc>
          <w:tcPr>
            <w:tcW w:w="5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CB33B3" w14:textId="77777777" w:rsidR="00ED60F9" w:rsidRPr="0021762F" w:rsidRDefault="00ED60F9" w:rsidP="00ED60F9">
            <w:pPr>
              <w:pStyle w:val="Tabletext"/>
              <w:jc w:val="center"/>
              <w:rPr>
                <w:sz w:val="18"/>
                <w:szCs w:val="18"/>
                <w:lang w:val="es-ES"/>
              </w:rPr>
            </w:pPr>
            <w:r w:rsidRPr="0021762F">
              <w:rPr>
                <w:sz w:val="18"/>
                <w:szCs w:val="18"/>
                <w:lang w:val="es-ES"/>
              </w:rPr>
              <w:t>180 800</w:t>
            </w:r>
          </w:p>
        </w:tc>
        <w:tc>
          <w:tcPr>
            <w:tcW w:w="9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8B081B" w14:textId="77777777" w:rsidR="00ED60F9" w:rsidRPr="0021762F" w:rsidRDefault="00ED60F9" w:rsidP="00ED60F9">
            <w:pPr>
              <w:pStyle w:val="Tabletext"/>
              <w:jc w:val="center"/>
              <w:rPr>
                <w:sz w:val="18"/>
                <w:szCs w:val="18"/>
                <w:lang w:val="es-ES"/>
              </w:rPr>
            </w:pP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4DB886" w14:textId="4BE7DAE9" w:rsidR="00ED60F9" w:rsidRPr="0021762F" w:rsidRDefault="00ED60F9" w:rsidP="00ED60F9">
            <w:pPr>
              <w:pStyle w:val="Tabletext"/>
              <w:rPr>
                <w:sz w:val="18"/>
                <w:szCs w:val="18"/>
                <w:lang w:val="es-ES"/>
              </w:rPr>
            </w:pPr>
            <w:r w:rsidRPr="0021762F">
              <w:rPr>
                <w:sz w:val="18"/>
                <w:szCs w:val="18"/>
                <w:lang w:val="es-ES"/>
              </w:rPr>
              <w:t>Res. 89 de la CMDT</w:t>
            </w:r>
          </w:p>
        </w:tc>
      </w:tr>
      <w:tr w:rsidR="00ED60F9" w:rsidRPr="0021762F" w14:paraId="0C9B791D" w14:textId="77777777" w:rsidTr="006A1796">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8F1EB8" w14:textId="77777777" w:rsidR="00ED60F9" w:rsidRPr="0021762F" w:rsidRDefault="00ED60F9" w:rsidP="00ED60F9">
            <w:pPr>
              <w:pStyle w:val="Tabletext"/>
              <w:rPr>
                <w:b/>
                <w:sz w:val="18"/>
                <w:szCs w:val="18"/>
                <w:lang w:val="es-ES"/>
              </w:rPr>
            </w:pPr>
            <w:r w:rsidRPr="0021762F">
              <w:rPr>
                <w:b/>
                <w:sz w:val="18"/>
                <w:szCs w:val="18"/>
                <w:lang w:val="es-ES"/>
              </w:rPr>
              <w:t xml:space="preserve">Países beneficiarios </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9A7586" w14:textId="7AB77C8A" w:rsidR="00ED60F9" w:rsidRPr="0021762F" w:rsidRDefault="00ED60F9" w:rsidP="00ED60F9">
            <w:pPr>
              <w:pStyle w:val="Tabletext"/>
              <w:rPr>
                <w:sz w:val="18"/>
                <w:szCs w:val="18"/>
                <w:lang w:val="es-ES"/>
              </w:rPr>
            </w:pPr>
            <w:r w:rsidRPr="0021762F">
              <w:rPr>
                <w:sz w:val="18"/>
                <w:szCs w:val="18"/>
                <w:lang w:val="es-ES"/>
              </w:rPr>
              <w:t>Armenia, Azerbaiyán, Kazajistán, Kirguistán, Turkmenistán, Uzbekistán</w:t>
            </w:r>
          </w:p>
        </w:tc>
      </w:tr>
      <w:tr w:rsidR="00ED60F9" w:rsidRPr="0021762F" w14:paraId="511D6B27" w14:textId="77777777" w:rsidTr="006A1796">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82026F" w14:textId="77777777" w:rsidR="00ED60F9" w:rsidRPr="0021762F" w:rsidRDefault="00ED60F9" w:rsidP="00ED60F9">
            <w:pPr>
              <w:pStyle w:val="Tabletext"/>
              <w:rPr>
                <w:b/>
                <w:sz w:val="18"/>
                <w:szCs w:val="18"/>
                <w:lang w:val="es-ES"/>
              </w:rPr>
            </w:pPr>
            <w:r w:rsidRPr="0021762F">
              <w:rPr>
                <w:b/>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A43F4D" w14:textId="6C31A7C0" w:rsidR="00ED60F9" w:rsidRPr="0021762F" w:rsidRDefault="00ED60F9" w:rsidP="00ED60F9">
            <w:pPr>
              <w:pStyle w:val="Tabletext"/>
              <w:rPr>
                <w:sz w:val="18"/>
                <w:szCs w:val="18"/>
                <w:lang w:val="es-ES"/>
              </w:rPr>
            </w:pPr>
            <w:r w:rsidRPr="0021762F">
              <w:rPr>
                <w:sz w:val="18"/>
                <w:szCs w:val="18"/>
                <w:lang w:val="es-ES"/>
              </w:rPr>
              <w:t>El proyecto se encuentra en fase de ejecución. Los resultados que prevé alcanzar son la promoción de la cooperación para acelerar la transformación digital de los servicios sociales en la región de Asia Central y el Cáucaso, entre la UIT, el Ministerio de Desarrollo Digital, Innovación e Industria Aeroespacial (MDDIAI) y National Information Technologies JSC (NITEC) de Kazajistán, así como el inicio de la colaboración a escala regional que sirva de centro regional y de plataforma para la colaboración y el intercambio de conocimientos, prácticas idóneas y bienes públicos digitales.</w:t>
            </w:r>
          </w:p>
        </w:tc>
      </w:tr>
    </w:tbl>
    <w:p w14:paraId="71769449" w14:textId="6383B30F" w:rsidR="00216779" w:rsidRPr="0021762F" w:rsidRDefault="00216779" w:rsidP="00783D6C">
      <w:pPr>
        <w:pStyle w:val="Heading3"/>
        <w:spacing w:after="120"/>
        <w:rPr>
          <w:lang w:val="es-ES"/>
        </w:rPr>
      </w:pPr>
      <w:r w:rsidRPr="0021762F">
        <w:rPr>
          <w:lang w:val="es-ES"/>
        </w:rPr>
        <w:t>RI: CIS 4</w:t>
      </w:r>
      <w:r w:rsidR="00960D2E" w:rsidRPr="0021762F">
        <w:rPr>
          <w:lang w:val="es-ES"/>
        </w:rPr>
        <w:t xml:space="preserve"> – </w:t>
      </w:r>
      <w:r w:rsidRPr="0021762F">
        <w:rPr>
          <w:lang w:val="es-ES"/>
        </w:rPr>
        <w:t>Competencias digitales y accesibilidad de las tecnologías de la información y la comunicación para el público, en particular para las personas con discapacidad</w:t>
      </w:r>
    </w:p>
    <w:tbl>
      <w:tblPr>
        <w:tblW w:w="5011" w:type="pct"/>
        <w:tblLayout w:type="fixed"/>
        <w:tblCellMar>
          <w:left w:w="0" w:type="dxa"/>
          <w:right w:w="0" w:type="dxa"/>
        </w:tblCellMar>
        <w:tblLook w:val="04A0" w:firstRow="1" w:lastRow="0" w:firstColumn="1" w:lastColumn="0" w:noHBand="0" w:noVBand="1"/>
      </w:tblPr>
      <w:tblGrid>
        <w:gridCol w:w="1274"/>
        <w:gridCol w:w="3262"/>
        <w:gridCol w:w="1277"/>
        <w:gridCol w:w="1134"/>
        <w:gridCol w:w="1274"/>
        <w:gridCol w:w="1418"/>
        <w:gridCol w:w="2552"/>
        <w:gridCol w:w="1844"/>
      </w:tblGrid>
      <w:tr w:rsidR="006A1796" w:rsidRPr="0021762F" w14:paraId="5B90D1AC" w14:textId="77777777" w:rsidTr="006A1796">
        <w:trPr>
          <w:tblHeader/>
        </w:trPr>
        <w:tc>
          <w:tcPr>
            <w:tcW w:w="454" w:type="pct"/>
            <w:shd w:val="clear" w:color="auto" w:fill="004B96"/>
            <w:tcMar>
              <w:top w:w="75" w:type="dxa"/>
              <w:left w:w="75" w:type="dxa"/>
              <w:bottom w:w="75" w:type="dxa"/>
              <w:right w:w="75" w:type="dxa"/>
            </w:tcMar>
            <w:vAlign w:val="center"/>
            <w:hideMark/>
          </w:tcPr>
          <w:p w14:paraId="6D23B8D7" w14:textId="6A2653EE" w:rsidR="006A1796" w:rsidRPr="0021762F" w:rsidRDefault="006A1796" w:rsidP="00ED60F9">
            <w:pPr>
              <w:pStyle w:val="Tablehead"/>
              <w:rPr>
                <w:color w:val="FFFFFF" w:themeColor="background1"/>
                <w:sz w:val="18"/>
                <w:szCs w:val="18"/>
                <w:lang w:val="es-ES"/>
              </w:rPr>
            </w:pPr>
            <w:r w:rsidRPr="0021762F">
              <w:rPr>
                <w:color w:val="FFFFFF" w:themeColor="background1"/>
                <w:sz w:val="18"/>
                <w:szCs w:val="18"/>
                <w:lang w:val="es-ES"/>
              </w:rPr>
              <w:t>N.º de proyecto</w:t>
            </w:r>
          </w:p>
        </w:tc>
        <w:tc>
          <w:tcPr>
            <w:tcW w:w="1162" w:type="pct"/>
            <w:shd w:val="clear" w:color="auto" w:fill="004B96"/>
            <w:tcMar>
              <w:top w:w="75" w:type="dxa"/>
              <w:left w:w="75" w:type="dxa"/>
              <w:bottom w:w="75" w:type="dxa"/>
              <w:right w:w="75" w:type="dxa"/>
            </w:tcMar>
            <w:vAlign w:val="center"/>
            <w:hideMark/>
          </w:tcPr>
          <w:p w14:paraId="0E7707EB" w14:textId="77777777" w:rsidR="006A1796" w:rsidRPr="0021762F" w:rsidRDefault="006A1796" w:rsidP="00ED60F9">
            <w:pPr>
              <w:pStyle w:val="Tablehead"/>
              <w:rPr>
                <w:color w:val="FFFFFF" w:themeColor="background1"/>
                <w:sz w:val="18"/>
                <w:szCs w:val="18"/>
                <w:lang w:val="es-ES"/>
              </w:rPr>
            </w:pPr>
            <w:r w:rsidRPr="0021762F">
              <w:rPr>
                <w:color w:val="FFFFFF" w:themeColor="background1"/>
                <w:sz w:val="18"/>
                <w:szCs w:val="18"/>
                <w:lang w:val="es-ES"/>
              </w:rPr>
              <w:t>Título</w:t>
            </w:r>
          </w:p>
        </w:tc>
        <w:tc>
          <w:tcPr>
            <w:tcW w:w="455" w:type="pct"/>
            <w:shd w:val="clear" w:color="auto" w:fill="004B96"/>
            <w:tcMar>
              <w:top w:w="75" w:type="dxa"/>
              <w:left w:w="75" w:type="dxa"/>
              <w:bottom w:w="75" w:type="dxa"/>
              <w:right w:w="75" w:type="dxa"/>
            </w:tcMar>
            <w:vAlign w:val="center"/>
            <w:hideMark/>
          </w:tcPr>
          <w:p w14:paraId="077786EF" w14:textId="77777777" w:rsidR="006A1796" w:rsidRPr="0021762F" w:rsidRDefault="006A1796" w:rsidP="00ED60F9">
            <w:pPr>
              <w:pStyle w:val="Tablehead"/>
              <w:rPr>
                <w:color w:val="FFFFFF" w:themeColor="background1"/>
                <w:sz w:val="18"/>
                <w:szCs w:val="18"/>
                <w:lang w:val="es-ES"/>
              </w:rPr>
            </w:pPr>
            <w:r w:rsidRPr="0021762F">
              <w:rPr>
                <w:color w:val="FFFFFF" w:themeColor="background1"/>
                <w:sz w:val="18"/>
                <w:szCs w:val="18"/>
                <w:lang w:val="es-ES"/>
              </w:rPr>
              <w:t>Fecha de inicio</w:t>
            </w:r>
          </w:p>
        </w:tc>
        <w:tc>
          <w:tcPr>
            <w:tcW w:w="404" w:type="pct"/>
            <w:shd w:val="clear" w:color="auto" w:fill="004B96"/>
            <w:tcMar>
              <w:top w:w="75" w:type="dxa"/>
              <w:left w:w="75" w:type="dxa"/>
              <w:bottom w:w="75" w:type="dxa"/>
              <w:right w:w="75" w:type="dxa"/>
            </w:tcMar>
            <w:vAlign w:val="center"/>
            <w:hideMark/>
          </w:tcPr>
          <w:p w14:paraId="0F803A05" w14:textId="77777777" w:rsidR="006A1796" w:rsidRPr="0021762F" w:rsidRDefault="006A1796" w:rsidP="00ED60F9">
            <w:pPr>
              <w:pStyle w:val="Tablehead"/>
              <w:rPr>
                <w:color w:val="FFFFFF" w:themeColor="background1"/>
                <w:sz w:val="18"/>
                <w:szCs w:val="18"/>
                <w:lang w:val="es-ES"/>
              </w:rPr>
            </w:pPr>
            <w:r w:rsidRPr="0021762F">
              <w:rPr>
                <w:color w:val="FFFFFF" w:themeColor="background1"/>
                <w:sz w:val="18"/>
                <w:szCs w:val="18"/>
                <w:lang w:val="es-ES"/>
              </w:rPr>
              <w:t>Fecha de finalización</w:t>
            </w:r>
          </w:p>
        </w:tc>
        <w:tc>
          <w:tcPr>
            <w:tcW w:w="454" w:type="pct"/>
            <w:shd w:val="clear" w:color="auto" w:fill="004B96"/>
            <w:tcMar>
              <w:top w:w="75" w:type="dxa"/>
              <w:left w:w="75" w:type="dxa"/>
              <w:bottom w:w="75" w:type="dxa"/>
              <w:right w:w="75" w:type="dxa"/>
            </w:tcMar>
            <w:vAlign w:val="center"/>
            <w:hideMark/>
          </w:tcPr>
          <w:p w14:paraId="453E9853" w14:textId="77777777" w:rsidR="006A1796" w:rsidRPr="0021762F" w:rsidRDefault="006A1796" w:rsidP="00ED60F9">
            <w:pPr>
              <w:pStyle w:val="Tablehead"/>
              <w:rPr>
                <w:color w:val="FFFFFF" w:themeColor="background1"/>
                <w:sz w:val="18"/>
                <w:szCs w:val="18"/>
                <w:lang w:val="es-ES"/>
              </w:rPr>
            </w:pPr>
            <w:r w:rsidRPr="0021762F">
              <w:rPr>
                <w:color w:val="FFFFFF" w:themeColor="background1"/>
                <w:sz w:val="18"/>
                <w:szCs w:val="18"/>
                <w:lang w:val="es-ES"/>
              </w:rPr>
              <w:t>Situación</w:t>
            </w:r>
          </w:p>
        </w:tc>
        <w:tc>
          <w:tcPr>
            <w:tcW w:w="505" w:type="pct"/>
            <w:shd w:val="clear" w:color="auto" w:fill="004B96"/>
            <w:tcMar>
              <w:top w:w="75" w:type="dxa"/>
              <w:left w:w="75" w:type="dxa"/>
              <w:bottom w:w="75" w:type="dxa"/>
              <w:right w:w="75" w:type="dxa"/>
            </w:tcMar>
            <w:vAlign w:val="center"/>
            <w:hideMark/>
          </w:tcPr>
          <w:p w14:paraId="0D667F13" w14:textId="2CFA2E06" w:rsidR="006A1796" w:rsidRPr="0021762F" w:rsidRDefault="006A1796" w:rsidP="00ED60F9">
            <w:pPr>
              <w:pStyle w:val="Tablehead"/>
              <w:rPr>
                <w:color w:val="FFFFFF" w:themeColor="background1"/>
                <w:sz w:val="18"/>
                <w:szCs w:val="18"/>
                <w:lang w:val="es-ES"/>
              </w:rPr>
            </w:pPr>
            <w:r w:rsidRPr="0021762F">
              <w:rPr>
                <w:color w:val="FFFFFF" w:themeColor="background1"/>
                <w:sz w:val="18"/>
                <w:szCs w:val="18"/>
                <w:lang w:val="es-ES"/>
              </w:rPr>
              <w:t>Fondos</w:t>
            </w:r>
            <w:r w:rsidR="0021762F">
              <w:rPr>
                <w:color w:val="FFFFFF" w:themeColor="background1"/>
                <w:sz w:val="18"/>
                <w:szCs w:val="18"/>
                <w:lang w:val="es-ES"/>
              </w:rPr>
              <w:t xml:space="preserve"> </w:t>
            </w:r>
            <w:r w:rsidRPr="0021762F">
              <w:rPr>
                <w:color w:val="FFFFFF" w:themeColor="background1"/>
                <w:sz w:val="18"/>
                <w:szCs w:val="18"/>
                <w:lang w:val="es-ES"/>
              </w:rPr>
              <w:t>totales</w:t>
            </w:r>
            <w:r w:rsidRPr="0021762F">
              <w:rPr>
                <w:color w:val="FFFFFF" w:themeColor="background1"/>
                <w:sz w:val="18"/>
                <w:szCs w:val="18"/>
                <w:lang w:val="es-ES"/>
              </w:rPr>
              <w:br/>
              <w:t>(CHF)</w:t>
            </w:r>
          </w:p>
        </w:tc>
        <w:tc>
          <w:tcPr>
            <w:tcW w:w="909" w:type="pct"/>
            <w:shd w:val="clear" w:color="auto" w:fill="004B96"/>
            <w:tcMar>
              <w:top w:w="75" w:type="dxa"/>
              <w:left w:w="75" w:type="dxa"/>
              <w:bottom w:w="75" w:type="dxa"/>
              <w:right w:w="75" w:type="dxa"/>
            </w:tcMar>
            <w:vAlign w:val="center"/>
            <w:hideMark/>
          </w:tcPr>
          <w:p w14:paraId="3025A3FE" w14:textId="77777777" w:rsidR="006A1796" w:rsidRPr="0021762F" w:rsidRDefault="006A1796" w:rsidP="00ED60F9">
            <w:pPr>
              <w:pStyle w:val="Tablehead"/>
              <w:rPr>
                <w:color w:val="FFFFFF" w:themeColor="background1"/>
                <w:sz w:val="18"/>
                <w:szCs w:val="18"/>
                <w:lang w:val="es-ES"/>
              </w:rPr>
            </w:pPr>
            <w:r w:rsidRPr="0021762F">
              <w:rPr>
                <w:color w:val="FFFFFF" w:themeColor="background1"/>
                <w:sz w:val="18"/>
                <w:szCs w:val="18"/>
                <w:lang w:val="es-ES"/>
              </w:rPr>
              <w:t>Organismo de cooperación</w:t>
            </w:r>
          </w:p>
        </w:tc>
        <w:tc>
          <w:tcPr>
            <w:tcW w:w="657" w:type="pct"/>
            <w:shd w:val="clear" w:color="auto" w:fill="004B96"/>
            <w:tcMar>
              <w:top w:w="75" w:type="dxa"/>
              <w:left w:w="75" w:type="dxa"/>
              <w:bottom w:w="75" w:type="dxa"/>
              <w:right w:w="75" w:type="dxa"/>
            </w:tcMar>
            <w:vAlign w:val="center"/>
            <w:hideMark/>
          </w:tcPr>
          <w:p w14:paraId="2F110192" w14:textId="77777777" w:rsidR="006A1796" w:rsidRPr="0021762F" w:rsidRDefault="006A1796" w:rsidP="00ED60F9">
            <w:pPr>
              <w:pStyle w:val="Tablehead"/>
              <w:rPr>
                <w:color w:val="FFFFFF" w:themeColor="background1"/>
                <w:sz w:val="18"/>
                <w:szCs w:val="18"/>
                <w:lang w:val="es-ES"/>
              </w:rPr>
            </w:pPr>
            <w:r w:rsidRPr="0021762F">
              <w:rPr>
                <w:color w:val="FFFFFF" w:themeColor="background1"/>
                <w:sz w:val="18"/>
                <w:szCs w:val="18"/>
                <w:lang w:val="es-ES"/>
              </w:rPr>
              <w:t>Res. de la CMDT</w:t>
            </w:r>
            <w:r w:rsidRPr="0021762F">
              <w:rPr>
                <w:color w:val="FFFFFF" w:themeColor="background1"/>
                <w:sz w:val="18"/>
                <w:szCs w:val="18"/>
                <w:lang w:val="es-ES"/>
              </w:rPr>
              <w:br/>
              <w:t>aplicada</w:t>
            </w:r>
          </w:p>
        </w:tc>
      </w:tr>
      <w:tr w:rsidR="006A1796" w:rsidRPr="0021762F" w14:paraId="23B5F1D1" w14:textId="77777777" w:rsidTr="006A1796">
        <w:tc>
          <w:tcPr>
            <w:tcW w:w="4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C8A3CD" w14:textId="77777777" w:rsidR="006A1796" w:rsidRPr="0021762F" w:rsidRDefault="006A1796" w:rsidP="006A1796">
            <w:pPr>
              <w:pStyle w:val="Tabletext"/>
              <w:jc w:val="center"/>
              <w:rPr>
                <w:b/>
                <w:sz w:val="18"/>
                <w:szCs w:val="18"/>
                <w:lang w:val="es-ES"/>
              </w:rPr>
            </w:pPr>
            <w:r w:rsidRPr="0021762F">
              <w:rPr>
                <w:b/>
                <w:sz w:val="18"/>
                <w:szCs w:val="18"/>
                <w:lang w:val="es-ES"/>
              </w:rPr>
              <w:t>2GLO24138</w:t>
            </w:r>
          </w:p>
        </w:tc>
        <w:tc>
          <w:tcPr>
            <w:tcW w:w="11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40D406" w14:textId="3D2D5252" w:rsidR="006A1796" w:rsidRPr="0021762F" w:rsidRDefault="006A1796" w:rsidP="00ED60F9">
            <w:pPr>
              <w:pStyle w:val="Tabletext"/>
              <w:rPr>
                <w:sz w:val="18"/>
                <w:szCs w:val="18"/>
                <w:lang w:val="es-ES"/>
              </w:rPr>
            </w:pPr>
            <w:r w:rsidRPr="0021762F">
              <w:rPr>
                <w:sz w:val="18"/>
                <w:szCs w:val="18"/>
                <w:lang w:val="es-ES"/>
              </w:rPr>
              <w:t xml:space="preserve">Fortalecimiento de la comunicación y de la participación de asociados para fomentar las Iniciativas Regionales de la CMDT </w:t>
            </w:r>
          </w:p>
        </w:tc>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12E13D" w14:textId="77777777" w:rsidR="006A1796" w:rsidRPr="0021762F" w:rsidRDefault="006A1796" w:rsidP="00ED60F9">
            <w:pPr>
              <w:pStyle w:val="Tabletext"/>
              <w:jc w:val="center"/>
              <w:rPr>
                <w:sz w:val="18"/>
                <w:szCs w:val="18"/>
                <w:lang w:val="es-ES"/>
              </w:rPr>
            </w:pPr>
            <w:r w:rsidRPr="0021762F">
              <w:rPr>
                <w:sz w:val="18"/>
                <w:szCs w:val="18"/>
                <w:lang w:val="es-ES"/>
              </w:rPr>
              <w:t>1 de junio de 2024</w:t>
            </w:r>
          </w:p>
        </w:tc>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57D321" w14:textId="77777777" w:rsidR="006A1796" w:rsidRPr="0021762F" w:rsidRDefault="006A1796" w:rsidP="00ED60F9">
            <w:pPr>
              <w:pStyle w:val="Tabletext"/>
              <w:jc w:val="center"/>
              <w:rPr>
                <w:sz w:val="18"/>
                <w:szCs w:val="18"/>
                <w:lang w:val="es-ES"/>
              </w:rPr>
            </w:pPr>
            <w:r w:rsidRPr="0021762F">
              <w:rPr>
                <w:sz w:val="18"/>
                <w:szCs w:val="18"/>
                <w:lang w:val="es-ES"/>
              </w:rPr>
              <w:t>31 de diciembre de 2025</w:t>
            </w:r>
          </w:p>
        </w:tc>
        <w:tc>
          <w:tcPr>
            <w:tcW w:w="4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4B5707" w14:textId="77777777" w:rsidR="006A1796" w:rsidRPr="0021762F" w:rsidRDefault="006A1796" w:rsidP="00ED60F9">
            <w:pPr>
              <w:pStyle w:val="Tabletext"/>
              <w:jc w:val="center"/>
              <w:rPr>
                <w:sz w:val="18"/>
                <w:szCs w:val="18"/>
                <w:lang w:val="es-ES"/>
              </w:rPr>
            </w:pPr>
            <w:r w:rsidRPr="0021762F">
              <w:rPr>
                <w:sz w:val="18"/>
                <w:szCs w:val="18"/>
                <w:lang w:val="es-ES"/>
              </w:rPr>
              <w:t>En curso</w:t>
            </w:r>
          </w:p>
        </w:tc>
        <w:tc>
          <w:tcPr>
            <w:tcW w:w="5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5690AA" w14:textId="77777777" w:rsidR="006A1796" w:rsidRPr="0021762F" w:rsidRDefault="006A1796" w:rsidP="00ED60F9">
            <w:pPr>
              <w:pStyle w:val="Tabletext"/>
              <w:jc w:val="center"/>
              <w:rPr>
                <w:sz w:val="18"/>
                <w:szCs w:val="18"/>
                <w:lang w:val="es-ES"/>
              </w:rPr>
            </w:pPr>
            <w:r w:rsidRPr="0021762F">
              <w:rPr>
                <w:sz w:val="18"/>
                <w:szCs w:val="18"/>
                <w:lang w:val="es-ES"/>
              </w:rPr>
              <w:t>182 740</w:t>
            </w:r>
          </w:p>
        </w:tc>
        <w:tc>
          <w:tcPr>
            <w:tcW w:w="9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F8C3E5" w14:textId="77777777" w:rsidR="006A1796" w:rsidRPr="0021762F" w:rsidRDefault="006A1796" w:rsidP="00ED60F9">
            <w:pPr>
              <w:pStyle w:val="Tabletext"/>
              <w:jc w:val="center"/>
              <w:rPr>
                <w:sz w:val="18"/>
                <w:szCs w:val="18"/>
                <w:lang w:val="es-ES"/>
              </w:rPr>
            </w:pP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431B73" w14:textId="77777777" w:rsidR="006A1796" w:rsidRPr="0021762F" w:rsidRDefault="006A1796" w:rsidP="00ED60F9">
            <w:pPr>
              <w:pStyle w:val="Tabletext"/>
              <w:rPr>
                <w:sz w:val="18"/>
                <w:szCs w:val="18"/>
                <w:lang w:val="es-ES"/>
              </w:rPr>
            </w:pPr>
            <w:r w:rsidRPr="0021762F">
              <w:rPr>
                <w:sz w:val="18"/>
                <w:szCs w:val="18"/>
                <w:lang w:val="es-ES"/>
              </w:rPr>
              <w:t>Res. 17 de la CMDT</w:t>
            </w:r>
          </w:p>
          <w:p w14:paraId="28D86A54" w14:textId="2480E7FD" w:rsidR="006A1796" w:rsidRPr="0021762F" w:rsidRDefault="006A1796" w:rsidP="00ED60F9">
            <w:pPr>
              <w:pStyle w:val="Tabletext"/>
              <w:rPr>
                <w:sz w:val="18"/>
                <w:szCs w:val="18"/>
                <w:lang w:val="es-ES"/>
              </w:rPr>
            </w:pPr>
            <w:r w:rsidRPr="0021762F">
              <w:rPr>
                <w:sz w:val="18"/>
                <w:szCs w:val="18"/>
                <w:lang w:val="es-ES"/>
              </w:rPr>
              <w:t>Res. 32 de la CMDT</w:t>
            </w:r>
          </w:p>
        </w:tc>
      </w:tr>
      <w:tr w:rsidR="006A1796" w:rsidRPr="0021762F" w14:paraId="4D33793D" w14:textId="77777777" w:rsidTr="006A1796">
        <w:tc>
          <w:tcPr>
            <w:tcW w:w="4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0AA284" w14:textId="77777777" w:rsidR="006A1796" w:rsidRPr="0021762F" w:rsidRDefault="006A1796" w:rsidP="00ED60F9">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4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094F49" w14:textId="0DAF0E9F" w:rsidR="006A1796" w:rsidRPr="0021762F" w:rsidRDefault="006A1796" w:rsidP="00ED60F9">
            <w:pPr>
              <w:pStyle w:val="Tabletext"/>
              <w:rPr>
                <w:sz w:val="18"/>
                <w:szCs w:val="18"/>
                <w:lang w:val="es-ES"/>
              </w:rPr>
            </w:pPr>
            <w:r w:rsidRPr="0021762F">
              <w:rPr>
                <w:sz w:val="18"/>
                <w:szCs w:val="18"/>
                <w:lang w:val="es-ES"/>
              </w:rPr>
              <w:t>Proyecto regional o multirregional en beneficio de los países de la región.</w:t>
            </w:r>
          </w:p>
        </w:tc>
      </w:tr>
      <w:tr w:rsidR="006A1796" w:rsidRPr="0021762F" w14:paraId="7F8D533E" w14:textId="77777777" w:rsidTr="006A1796">
        <w:tc>
          <w:tcPr>
            <w:tcW w:w="4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BEEB35" w14:textId="77777777" w:rsidR="006A1796" w:rsidRPr="0021762F" w:rsidRDefault="006A1796" w:rsidP="00ED60F9">
            <w:pPr>
              <w:pStyle w:val="Tabletext"/>
              <w:rPr>
                <w:b/>
                <w:sz w:val="18"/>
                <w:szCs w:val="18"/>
                <w:lang w:val="es-ES"/>
              </w:rPr>
            </w:pPr>
            <w:r w:rsidRPr="0021762F">
              <w:rPr>
                <w:b/>
                <w:sz w:val="18"/>
                <w:szCs w:val="18"/>
                <w:lang w:val="es-ES"/>
              </w:rPr>
              <w:t>Resultados y logros previstos</w:t>
            </w:r>
          </w:p>
        </w:tc>
        <w:tc>
          <w:tcPr>
            <w:tcW w:w="454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9522620" w14:textId="152B4AA6" w:rsidR="006A1796" w:rsidRPr="0021762F" w:rsidRDefault="006A1796" w:rsidP="00ED60F9">
            <w:pPr>
              <w:pStyle w:val="Tabletext"/>
              <w:rPr>
                <w:sz w:val="18"/>
                <w:szCs w:val="18"/>
                <w:lang w:val="es-ES"/>
              </w:rPr>
            </w:pPr>
            <w:r w:rsidRPr="0021762F">
              <w:rPr>
                <w:sz w:val="18"/>
                <w:szCs w:val="18"/>
                <w:lang w:val="es-ES"/>
              </w:rPr>
              <w:t>El proyecto tiene por objeto alcanzar los siguientes objetivos: 1) Promover asociaciones para fomentar las Iniciativas Regionales de la CMDT mediante el aumento del número de informes elaborados por la BDT sobre la aplicación y repercusión de esas Iniciativas; 2) Contribuir al aumento de los fondos movilizados para facilitar la aplicación del Plan de Acción de Kigali; 3) Fomentar la aplicación de todas las iniciativas regionales de la CMDT-22 mediante la participación de las partes interesadas pertinentes en la implementación de proyectos relacionados con esas iniciativas. 4) Desarrollo de contenido para facilitar la identificación y el establecimiento de nuevos instrumentos de financiación creados para fortalecer la labor de la BDT para el ciclo 2026-2029.</w:t>
            </w:r>
          </w:p>
        </w:tc>
      </w:tr>
    </w:tbl>
    <w:p w14:paraId="5C7D930D" w14:textId="17C74955" w:rsidR="00216779" w:rsidRPr="0021762F" w:rsidRDefault="00216779" w:rsidP="00AD795F">
      <w:pPr>
        <w:pStyle w:val="Heading3"/>
        <w:spacing w:after="120"/>
        <w:rPr>
          <w:lang w:val="es-ES"/>
        </w:rPr>
      </w:pPr>
      <w:r w:rsidRPr="0021762F">
        <w:rPr>
          <w:lang w:val="es-ES"/>
        </w:rPr>
        <w:lastRenderedPageBreak/>
        <w:t>IR: CIS 5</w:t>
      </w:r>
      <w:r w:rsidR="00960D2E" w:rsidRPr="0021762F">
        <w:rPr>
          <w:lang w:val="es-ES"/>
        </w:rPr>
        <w:t xml:space="preserve"> – </w:t>
      </w:r>
      <w:r w:rsidRPr="0021762F">
        <w:rPr>
          <w:lang w:val="es-ES"/>
        </w:rPr>
        <w:t>Desarrollo de ciudades y comunidades inteligentes</w:t>
      </w:r>
    </w:p>
    <w:tbl>
      <w:tblPr>
        <w:tblW w:w="5011" w:type="pct"/>
        <w:tblCellMar>
          <w:left w:w="0" w:type="dxa"/>
          <w:right w:w="0" w:type="dxa"/>
        </w:tblCellMar>
        <w:tblLook w:val="04A0" w:firstRow="1" w:lastRow="0" w:firstColumn="1" w:lastColumn="0" w:noHBand="0" w:noVBand="1"/>
      </w:tblPr>
      <w:tblGrid>
        <w:gridCol w:w="1269"/>
        <w:gridCol w:w="3262"/>
        <w:gridCol w:w="1889"/>
        <w:gridCol w:w="999"/>
        <w:gridCol w:w="842"/>
        <w:gridCol w:w="831"/>
        <w:gridCol w:w="3099"/>
        <w:gridCol w:w="1844"/>
      </w:tblGrid>
      <w:tr w:rsidR="006A1796" w:rsidRPr="0021762F" w14:paraId="62ADB0D7" w14:textId="77777777" w:rsidTr="006A1796">
        <w:trPr>
          <w:tblHeader/>
        </w:trPr>
        <w:tc>
          <w:tcPr>
            <w:tcW w:w="452" w:type="pct"/>
            <w:shd w:val="clear" w:color="auto" w:fill="004B96"/>
            <w:tcMar>
              <w:top w:w="75" w:type="dxa"/>
              <w:left w:w="75" w:type="dxa"/>
              <w:bottom w:w="75" w:type="dxa"/>
              <w:right w:w="75" w:type="dxa"/>
            </w:tcMar>
            <w:vAlign w:val="center"/>
            <w:hideMark/>
          </w:tcPr>
          <w:p w14:paraId="587F464B" w14:textId="419FC445" w:rsidR="006A1796" w:rsidRPr="0021762F" w:rsidRDefault="006A1796" w:rsidP="006A1796">
            <w:pPr>
              <w:pStyle w:val="Tablehead"/>
              <w:rPr>
                <w:color w:val="FFFFFF" w:themeColor="background1"/>
                <w:sz w:val="18"/>
                <w:szCs w:val="18"/>
                <w:lang w:val="es-ES"/>
              </w:rPr>
            </w:pPr>
            <w:r w:rsidRPr="0021762F">
              <w:rPr>
                <w:color w:val="FFFFFF" w:themeColor="background1"/>
                <w:sz w:val="18"/>
                <w:szCs w:val="18"/>
                <w:lang w:val="es-ES"/>
              </w:rPr>
              <w:t>N.º de proyecto</w:t>
            </w:r>
          </w:p>
        </w:tc>
        <w:tc>
          <w:tcPr>
            <w:tcW w:w="1162" w:type="pct"/>
            <w:shd w:val="clear" w:color="auto" w:fill="004B96"/>
            <w:tcMar>
              <w:top w:w="75" w:type="dxa"/>
              <w:left w:w="75" w:type="dxa"/>
              <w:bottom w:w="75" w:type="dxa"/>
              <w:right w:w="75" w:type="dxa"/>
            </w:tcMar>
            <w:vAlign w:val="center"/>
            <w:hideMark/>
          </w:tcPr>
          <w:p w14:paraId="25B88CA8" w14:textId="77777777" w:rsidR="006A1796" w:rsidRPr="0021762F" w:rsidRDefault="006A1796" w:rsidP="006A1796">
            <w:pPr>
              <w:pStyle w:val="Tablehead"/>
              <w:rPr>
                <w:color w:val="FFFFFF" w:themeColor="background1"/>
                <w:sz w:val="18"/>
                <w:szCs w:val="18"/>
                <w:lang w:val="es-ES"/>
              </w:rPr>
            </w:pPr>
            <w:r w:rsidRPr="0021762F">
              <w:rPr>
                <w:color w:val="FFFFFF" w:themeColor="background1"/>
                <w:sz w:val="18"/>
                <w:szCs w:val="18"/>
                <w:lang w:val="es-ES"/>
              </w:rPr>
              <w:t>Título</w:t>
            </w:r>
          </w:p>
        </w:tc>
        <w:tc>
          <w:tcPr>
            <w:tcW w:w="673" w:type="pct"/>
            <w:shd w:val="clear" w:color="auto" w:fill="004B96"/>
            <w:tcMar>
              <w:top w:w="75" w:type="dxa"/>
              <w:left w:w="75" w:type="dxa"/>
              <w:bottom w:w="75" w:type="dxa"/>
              <w:right w:w="75" w:type="dxa"/>
            </w:tcMar>
            <w:vAlign w:val="center"/>
            <w:hideMark/>
          </w:tcPr>
          <w:p w14:paraId="33F8C19A" w14:textId="77777777" w:rsidR="006A1796" w:rsidRPr="0021762F" w:rsidRDefault="006A1796" w:rsidP="006A1796">
            <w:pPr>
              <w:pStyle w:val="Tablehead"/>
              <w:rPr>
                <w:color w:val="FFFFFF" w:themeColor="background1"/>
                <w:sz w:val="18"/>
                <w:szCs w:val="18"/>
                <w:lang w:val="es-ES"/>
              </w:rPr>
            </w:pPr>
            <w:r w:rsidRPr="0021762F">
              <w:rPr>
                <w:color w:val="FFFFFF" w:themeColor="background1"/>
                <w:sz w:val="18"/>
                <w:szCs w:val="18"/>
                <w:lang w:val="es-ES"/>
              </w:rPr>
              <w:t>Fecha de inicio</w:t>
            </w:r>
          </w:p>
        </w:tc>
        <w:tc>
          <w:tcPr>
            <w:tcW w:w="0" w:type="auto"/>
            <w:shd w:val="clear" w:color="auto" w:fill="004B96"/>
            <w:tcMar>
              <w:top w:w="75" w:type="dxa"/>
              <w:left w:w="75" w:type="dxa"/>
              <w:bottom w:w="75" w:type="dxa"/>
              <w:right w:w="75" w:type="dxa"/>
            </w:tcMar>
            <w:vAlign w:val="center"/>
            <w:hideMark/>
          </w:tcPr>
          <w:p w14:paraId="6928101A" w14:textId="77777777" w:rsidR="006A1796" w:rsidRPr="0021762F" w:rsidRDefault="006A1796" w:rsidP="006A1796">
            <w:pPr>
              <w:pStyle w:val="Tablehead"/>
              <w:rPr>
                <w:color w:val="FFFFFF" w:themeColor="background1"/>
                <w:sz w:val="18"/>
                <w:szCs w:val="18"/>
                <w:lang w:val="es-ES"/>
              </w:rPr>
            </w:pPr>
            <w:r w:rsidRPr="0021762F">
              <w:rPr>
                <w:color w:val="FFFFFF" w:themeColor="background1"/>
                <w:sz w:val="18"/>
                <w:szCs w:val="18"/>
                <w:lang w:val="es-ES"/>
              </w:rPr>
              <w:t>Fecha de finalización</w:t>
            </w:r>
          </w:p>
        </w:tc>
        <w:tc>
          <w:tcPr>
            <w:tcW w:w="300" w:type="pct"/>
            <w:shd w:val="clear" w:color="auto" w:fill="004B96"/>
            <w:tcMar>
              <w:top w:w="75" w:type="dxa"/>
              <w:left w:w="75" w:type="dxa"/>
              <w:bottom w:w="75" w:type="dxa"/>
              <w:right w:w="75" w:type="dxa"/>
            </w:tcMar>
            <w:vAlign w:val="center"/>
            <w:hideMark/>
          </w:tcPr>
          <w:p w14:paraId="40FEA982" w14:textId="77777777" w:rsidR="006A1796" w:rsidRPr="0021762F" w:rsidRDefault="006A1796" w:rsidP="006A1796">
            <w:pPr>
              <w:pStyle w:val="Tablehead"/>
              <w:rPr>
                <w:color w:val="FFFFFF" w:themeColor="background1"/>
                <w:sz w:val="18"/>
                <w:szCs w:val="18"/>
                <w:lang w:val="es-ES"/>
              </w:rPr>
            </w:pPr>
            <w:r w:rsidRPr="0021762F">
              <w:rPr>
                <w:color w:val="FFFFFF" w:themeColor="background1"/>
                <w:sz w:val="18"/>
                <w:szCs w:val="18"/>
                <w:lang w:val="es-ES"/>
              </w:rPr>
              <w:t>Situación</w:t>
            </w:r>
          </w:p>
        </w:tc>
        <w:tc>
          <w:tcPr>
            <w:tcW w:w="296" w:type="pct"/>
            <w:shd w:val="clear" w:color="auto" w:fill="004B96"/>
            <w:tcMar>
              <w:top w:w="75" w:type="dxa"/>
              <w:left w:w="75" w:type="dxa"/>
              <w:bottom w:w="75" w:type="dxa"/>
              <w:right w:w="75" w:type="dxa"/>
            </w:tcMar>
            <w:vAlign w:val="center"/>
            <w:hideMark/>
          </w:tcPr>
          <w:p w14:paraId="04B9C7EE" w14:textId="4D1C1014" w:rsidR="006A1796" w:rsidRPr="0021762F" w:rsidRDefault="006A1796" w:rsidP="006A1796">
            <w:pPr>
              <w:pStyle w:val="Tablehead"/>
              <w:rPr>
                <w:color w:val="FFFFFF" w:themeColor="background1"/>
                <w:sz w:val="18"/>
                <w:szCs w:val="18"/>
                <w:lang w:val="es-ES"/>
              </w:rPr>
            </w:pPr>
            <w:r w:rsidRPr="0021762F">
              <w:rPr>
                <w:color w:val="FFFFFF" w:themeColor="background1"/>
                <w:sz w:val="18"/>
                <w:szCs w:val="18"/>
                <w:lang w:val="es-ES"/>
              </w:rPr>
              <w:t>Fondos</w:t>
            </w:r>
            <w:r w:rsidR="0021762F">
              <w:rPr>
                <w:color w:val="FFFFFF" w:themeColor="background1"/>
                <w:sz w:val="18"/>
                <w:szCs w:val="18"/>
                <w:lang w:val="es-ES"/>
              </w:rPr>
              <w:t xml:space="preserve"> </w:t>
            </w:r>
            <w:r w:rsidRPr="0021762F">
              <w:rPr>
                <w:color w:val="FFFFFF" w:themeColor="background1"/>
                <w:sz w:val="18"/>
                <w:szCs w:val="18"/>
                <w:lang w:val="es-ES"/>
              </w:rPr>
              <w:t>totales</w:t>
            </w:r>
            <w:r w:rsidRPr="0021762F">
              <w:rPr>
                <w:color w:val="FFFFFF" w:themeColor="background1"/>
                <w:sz w:val="18"/>
                <w:szCs w:val="18"/>
                <w:lang w:val="es-ES"/>
              </w:rPr>
              <w:br/>
              <w:t>(CHF)</w:t>
            </w:r>
          </w:p>
        </w:tc>
        <w:tc>
          <w:tcPr>
            <w:tcW w:w="1104" w:type="pct"/>
            <w:shd w:val="clear" w:color="auto" w:fill="004B96"/>
            <w:tcMar>
              <w:top w:w="75" w:type="dxa"/>
              <w:left w:w="75" w:type="dxa"/>
              <w:bottom w:w="75" w:type="dxa"/>
              <w:right w:w="75" w:type="dxa"/>
            </w:tcMar>
            <w:vAlign w:val="center"/>
            <w:hideMark/>
          </w:tcPr>
          <w:p w14:paraId="6637B7EC" w14:textId="77777777" w:rsidR="006A1796" w:rsidRPr="0021762F" w:rsidRDefault="006A1796" w:rsidP="006A1796">
            <w:pPr>
              <w:pStyle w:val="Tablehead"/>
              <w:rPr>
                <w:color w:val="FFFFFF" w:themeColor="background1"/>
                <w:sz w:val="18"/>
                <w:szCs w:val="18"/>
                <w:lang w:val="es-ES"/>
              </w:rPr>
            </w:pPr>
            <w:r w:rsidRPr="0021762F">
              <w:rPr>
                <w:color w:val="FFFFFF" w:themeColor="background1"/>
                <w:sz w:val="18"/>
                <w:szCs w:val="18"/>
                <w:lang w:val="es-ES"/>
              </w:rPr>
              <w:t>Organismo de cooperación</w:t>
            </w:r>
          </w:p>
        </w:tc>
        <w:tc>
          <w:tcPr>
            <w:tcW w:w="657" w:type="pct"/>
            <w:shd w:val="clear" w:color="auto" w:fill="004B96"/>
            <w:tcMar>
              <w:top w:w="75" w:type="dxa"/>
              <w:left w:w="75" w:type="dxa"/>
              <w:bottom w:w="75" w:type="dxa"/>
              <w:right w:w="75" w:type="dxa"/>
            </w:tcMar>
            <w:vAlign w:val="center"/>
            <w:hideMark/>
          </w:tcPr>
          <w:p w14:paraId="0297B700" w14:textId="77777777" w:rsidR="006A1796" w:rsidRPr="0021762F" w:rsidRDefault="006A1796" w:rsidP="006A1796">
            <w:pPr>
              <w:pStyle w:val="Tablehead"/>
              <w:rPr>
                <w:color w:val="FFFFFF" w:themeColor="background1"/>
                <w:sz w:val="18"/>
                <w:szCs w:val="18"/>
                <w:lang w:val="es-ES"/>
              </w:rPr>
            </w:pPr>
            <w:r w:rsidRPr="0021762F">
              <w:rPr>
                <w:color w:val="FFFFFF" w:themeColor="background1"/>
                <w:sz w:val="18"/>
                <w:szCs w:val="18"/>
                <w:lang w:val="es-ES"/>
              </w:rPr>
              <w:t>Res. de la CMDT</w:t>
            </w:r>
            <w:r w:rsidRPr="0021762F">
              <w:rPr>
                <w:color w:val="FFFFFF" w:themeColor="background1"/>
                <w:sz w:val="18"/>
                <w:szCs w:val="18"/>
                <w:lang w:val="es-ES"/>
              </w:rPr>
              <w:br/>
              <w:t>aplicada</w:t>
            </w:r>
          </w:p>
        </w:tc>
      </w:tr>
      <w:tr w:rsidR="006A1796" w:rsidRPr="0021762F" w14:paraId="21CFB0CC" w14:textId="77777777" w:rsidTr="006A1796">
        <w:tc>
          <w:tcPr>
            <w:tcW w:w="4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662370" w14:textId="77777777" w:rsidR="006A1796" w:rsidRPr="0021762F" w:rsidRDefault="006A1796" w:rsidP="006A1796">
            <w:pPr>
              <w:pStyle w:val="Tabletext"/>
              <w:jc w:val="center"/>
              <w:rPr>
                <w:b/>
                <w:sz w:val="18"/>
                <w:szCs w:val="18"/>
                <w:lang w:val="es-ES"/>
              </w:rPr>
            </w:pPr>
            <w:r w:rsidRPr="0021762F">
              <w:rPr>
                <w:b/>
                <w:sz w:val="18"/>
                <w:szCs w:val="18"/>
                <w:lang w:val="es-ES"/>
              </w:rPr>
              <w:t>9RER20026</w:t>
            </w:r>
          </w:p>
        </w:tc>
        <w:tc>
          <w:tcPr>
            <w:tcW w:w="11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6A58C7" w14:textId="00F8CBD5" w:rsidR="006A1796" w:rsidRPr="0021762F" w:rsidRDefault="006A1796" w:rsidP="006A1796">
            <w:pPr>
              <w:pStyle w:val="Tabletext"/>
              <w:rPr>
                <w:sz w:val="18"/>
                <w:szCs w:val="18"/>
                <w:lang w:val="es-ES"/>
              </w:rPr>
            </w:pPr>
            <w:r w:rsidRPr="0021762F">
              <w:rPr>
                <w:sz w:val="18"/>
                <w:szCs w:val="18"/>
                <w:lang w:val="es-ES"/>
              </w:rPr>
              <w:t>Centro Internacional de Investigación, Desarrollo y Ensayo de nuevos equipos, tecnologías y servicios (IRDTC) – Fase 2</w:t>
            </w:r>
          </w:p>
        </w:tc>
        <w:tc>
          <w:tcPr>
            <w:tcW w:w="67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DCA302" w14:textId="77777777" w:rsidR="006A1796" w:rsidRPr="0021762F" w:rsidRDefault="006A1796" w:rsidP="006A1796">
            <w:pPr>
              <w:pStyle w:val="Tabletext"/>
              <w:jc w:val="center"/>
              <w:rPr>
                <w:sz w:val="18"/>
                <w:szCs w:val="18"/>
                <w:lang w:val="es-ES"/>
              </w:rPr>
            </w:pPr>
            <w:r w:rsidRPr="0021762F">
              <w:rPr>
                <w:sz w:val="18"/>
                <w:szCs w:val="18"/>
                <w:lang w:val="es-ES"/>
              </w:rPr>
              <w:t>1 de julio de 2020</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665FF6" w14:textId="77777777" w:rsidR="006A1796" w:rsidRPr="0021762F" w:rsidRDefault="006A1796" w:rsidP="006A1796">
            <w:pPr>
              <w:pStyle w:val="Tabletext"/>
              <w:jc w:val="center"/>
              <w:rPr>
                <w:sz w:val="18"/>
                <w:szCs w:val="18"/>
                <w:lang w:val="es-ES"/>
              </w:rPr>
            </w:pPr>
            <w:r w:rsidRPr="0021762F">
              <w:rPr>
                <w:sz w:val="18"/>
                <w:szCs w:val="18"/>
                <w:lang w:val="es-ES"/>
              </w:rPr>
              <w:t>31 de diciembre de 2025</w:t>
            </w:r>
          </w:p>
        </w:tc>
        <w:tc>
          <w:tcPr>
            <w:tcW w:w="3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7C5135" w14:textId="77777777" w:rsidR="006A1796" w:rsidRPr="0021762F" w:rsidRDefault="006A1796" w:rsidP="006A1796">
            <w:pPr>
              <w:pStyle w:val="Tabletext"/>
              <w:jc w:val="center"/>
              <w:rPr>
                <w:sz w:val="18"/>
                <w:szCs w:val="18"/>
                <w:lang w:val="es-ES"/>
              </w:rPr>
            </w:pPr>
            <w:r w:rsidRPr="0021762F">
              <w:rPr>
                <w:sz w:val="18"/>
                <w:szCs w:val="18"/>
                <w:lang w:val="es-ES"/>
              </w:rPr>
              <w:t>En curso</w:t>
            </w:r>
          </w:p>
        </w:tc>
        <w:tc>
          <w:tcPr>
            <w:tcW w:w="2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444D39" w14:textId="77777777" w:rsidR="006A1796" w:rsidRPr="0021762F" w:rsidRDefault="006A1796" w:rsidP="006A1796">
            <w:pPr>
              <w:pStyle w:val="Tabletext"/>
              <w:jc w:val="center"/>
              <w:rPr>
                <w:sz w:val="18"/>
                <w:szCs w:val="18"/>
                <w:lang w:val="es-ES"/>
              </w:rPr>
            </w:pPr>
            <w:r w:rsidRPr="0021762F">
              <w:rPr>
                <w:sz w:val="18"/>
                <w:szCs w:val="18"/>
                <w:lang w:val="es-ES"/>
              </w:rPr>
              <w:t>422 825</w:t>
            </w:r>
          </w:p>
        </w:tc>
        <w:tc>
          <w:tcPr>
            <w:tcW w:w="11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535DFF" w14:textId="48E976FF" w:rsidR="006A1796" w:rsidRPr="0021762F" w:rsidRDefault="006A1796" w:rsidP="006A1796">
            <w:pPr>
              <w:pStyle w:val="Tabletext"/>
              <w:jc w:val="center"/>
              <w:rPr>
                <w:sz w:val="18"/>
                <w:szCs w:val="18"/>
                <w:lang w:val="es-ES"/>
              </w:rPr>
            </w:pPr>
            <w:r w:rsidRPr="0021762F">
              <w:rPr>
                <w:sz w:val="18"/>
                <w:szCs w:val="18"/>
                <w:lang w:val="es-ES"/>
              </w:rPr>
              <w:t>Ministerio de Desarrollo Digital, Comunicaciones y Medios de Comunicación de la Federación de Rusia, representado por PJSC</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11508D" w14:textId="0E611091" w:rsidR="006A1796" w:rsidRPr="0021762F" w:rsidRDefault="006A1796" w:rsidP="006A1796">
            <w:pPr>
              <w:pStyle w:val="Tabletext"/>
              <w:rPr>
                <w:sz w:val="18"/>
                <w:szCs w:val="18"/>
                <w:lang w:val="es-ES"/>
              </w:rPr>
            </w:pPr>
            <w:r w:rsidRPr="0021762F">
              <w:rPr>
                <w:sz w:val="18"/>
                <w:szCs w:val="18"/>
                <w:lang w:val="es-ES"/>
              </w:rPr>
              <w:t>Res. 15 de la CMDT</w:t>
            </w:r>
          </w:p>
        </w:tc>
      </w:tr>
      <w:tr w:rsidR="006A1796" w:rsidRPr="0021762F" w14:paraId="2981CAFF" w14:textId="77777777" w:rsidTr="006A1796">
        <w:tc>
          <w:tcPr>
            <w:tcW w:w="4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BE3FA0" w14:textId="77777777" w:rsidR="006A1796" w:rsidRPr="0021762F" w:rsidRDefault="006A1796" w:rsidP="006A1796">
            <w:pPr>
              <w:pStyle w:val="Tabletext"/>
              <w:rPr>
                <w:b/>
                <w:sz w:val="18"/>
                <w:szCs w:val="18"/>
                <w:lang w:val="es-ES"/>
              </w:rPr>
            </w:pPr>
            <w:r w:rsidRPr="0021762F">
              <w:rPr>
                <w:b/>
                <w:sz w:val="18"/>
                <w:szCs w:val="18"/>
                <w:lang w:val="es-ES"/>
              </w:rPr>
              <w:t xml:space="preserve">Países beneficiarios </w:t>
            </w:r>
          </w:p>
        </w:tc>
        <w:tc>
          <w:tcPr>
            <w:tcW w:w="454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9BBBD6" w14:textId="4BB70FE1" w:rsidR="006A1796" w:rsidRPr="0021762F" w:rsidRDefault="006A1796" w:rsidP="006A1796">
            <w:pPr>
              <w:pStyle w:val="Tabletext"/>
              <w:rPr>
                <w:sz w:val="18"/>
                <w:szCs w:val="18"/>
                <w:lang w:val="es-ES"/>
              </w:rPr>
            </w:pPr>
            <w:r w:rsidRPr="0021762F">
              <w:rPr>
                <w:sz w:val="18"/>
                <w:szCs w:val="18"/>
                <w:lang w:val="es-ES"/>
              </w:rPr>
              <w:t>Armenia, Azerbaiyán, Bielorrusia, Kazajistán, Kirguistán, Federación de Rusia, Tayikistán, Turkmenistán, Uzbekistán</w:t>
            </w:r>
          </w:p>
        </w:tc>
      </w:tr>
      <w:tr w:rsidR="006A1796" w:rsidRPr="0021762F" w14:paraId="0D21EAFC" w14:textId="77777777" w:rsidTr="006A1796">
        <w:tc>
          <w:tcPr>
            <w:tcW w:w="4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5572B3" w14:textId="77777777" w:rsidR="006A1796" w:rsidRPr="0021762F" w:rsidRDefault="006A1796" w:rsidP="006A1796">
            <w:pPr>
              <w:pStyle w:val="Tabletext"/>
              <w:rPr>
                <w:b/>
                <w:sz w:val="18"/>
                <w:szCs w:val="18"/>
                <w:lang w:val="es-ES"/>
              </w:rPr>
            </w:pPr>
            <w:r w:rsidRPr="0021762F">
              <w:rPr>
                <w:b/>
                <w:sz w:val="18"/>
                <w:szCs w:val="18"/>
                <w:lang w:val="es-ES"/>
              </w:rPr>
              <w:t>Resultados y logros previstos</w:t>
            </w:r>
          </w:p>
        </w:tc>
        <w:tc>
          <w:tcPr>
            <w:tcW w:w="454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01E239B" w14:textId="48E901CE" w:rsidR="006A1796" w:rsidRPr="0021762F" w:rsidRDefault="006A1796" w:rsidP="006A1796">
            <w:pPr>
              <w:pStyle w:val="Tabletext"/>
              <w:rPr>
                <w:sz w:val="18"/>
                <w:szCs w:val="18"/>
                <w:lang w:val="es-ES"/>
              </w:rPr>
            </w:pPr>
            <w:r w:rsidRPr="0021762F">
              <w:rPr>
                <w:sz w:val="18"/>
                <w:szCs w:val="18"/>
                <w:lang w:val="es-ES"/>
              </w:rPr>
              <w:t>Desarrollo de recomendaciones avanzadas: Formulación de recomendaciones sobre tecnologías avanzadas y funcionamiento de los servicios de telecomunicaciones, con énfasis en la seguridad de red, la calidad del servicio y la gestión del tráfico.</w:t>
            </w:r>
          </w:p>
          <w:p w14:paraId="0F48BE6A" w14:textId="2DF71839" w:rsidR="006A1796" w:rsidRPr="0021762F" w:rsidRDefault="006A1796" w:rsidP="006A1796">
            <w:pPr>
              <w:pStyle w:val="Tabletext"/>
              <w:rPr>
                <w:sz w:val="18"/>
                <w:szCs w:val="18"/>
                <w:lang w:val="es-ES"/>
              </w:rPr>
            </w:pPr>
            <w:r w:rsidRPr="0021762F">
              <w:rPr>
                <w:sz w:val="18"/>
                <w:szCs w:val="18"/>
                <w:lang w:val="es-ES"/>
              </w:rPr>
              <w:t>Elaboración de modelos de compatibilidad: desarrollo de modelos de compatibilidad de dispositivos y servicios de innovación, que facilitan la implementación de los conceptos de IoT, Internet industrial y ciudades inteligentes.</w:t>
            </w:r>
          </w:p>
          <w:p w14:paraId="74BD9876" w14:textId="7B691B1E" w:rsidR="006A1796" w:rsidRPr="0021762F" w:rsidRDefault="006A1796" w:rsidP="006A1796">
            <w:pPr>
              <w:pStyle w:val="Tabletext"/>
              <w:rPr>
                <w:sz w:val="18"/>
                <w:szCs w:val="18"/>
                <w:lang w:val="es-ES"/>
              </w:rPr>
            </w:pPr>
            <w:r w:rsidRPr="0021762F">
              <w:rPr>
                <w:sz w:val="18"/>
                <w:szCs w:val="18"/>
                <w:lang w:val="es-ES"/>
              </w:rPr>
              <w:t>Formulación de recomendaciones sobre laboratorios de pruebas, incluidas recomendaciones para el establecimiento y funcionamiento de laboratorios de pruebas sobre IoT y ciudades inteligentes, centrándose en los objetivos de desarrollo sostenible.</w:t>
            </w:r>
          </w:p>
          <w:p w14:paraId="288ECA4C" w14:textId="0A425AFE" w:rsidR="006A1796" w:rsidRPr="0021762F" w:rsidRDefault="006A1796" w:rsidP="006A1796">
            <w:pPr>
              <w:pStyle w:val="Tabletext"/>
              <w:rPr>
                <w:sz w:val="18"/>
                <w:szCs w:val="18"/>
                <w:lang w:val="es-ES"/>
              </w:rPr>
            </w:pPr>
            <w:r w:rsidRPr="0021762F">
              <w:rPr>
                <w:sz w:val="18"/>
                <w:szCs w:val="18"/>
                <w:lang w:val="es-ES"/>
              </w:rPr>
              <w:t>Publicación de métodos de ensayo: intercambio de métodos y resultados de las actividades de ensayo del IRDTC, a fin de contribuir al conjunto de conocimientos del sector.</w:t>
            </w:r>
          </w:p>
          <w:p w14:paraId="08F3A0F3" w14:textId="2EA976F3" w:rsidR="006A1796" w:rsidRPr="0021762F" w:rsidRDefault="006A1796" w:rsidP="006A1796">
            <w:pPr>
              <w:pStyle w:val="Tabletext"/>
              <w:rPr>
                <w:sz w:val="18"/>
                <w:szCs w:val="18"/>
                <w:lang w:val="es-ES"/>
              </w:rPr>
            </w:pPr>
            <w:r w:rsidRPr="0021762F">
              <w:rPr>
                <w:sz w:val="18"/>
                <w:szCs w:val="18"/>
                <w:lang w:val="es-ES"/>
              </w:rPr>
              <w:t>Desarrollo de material de formación y capacitación de especialistas: mejora de las capacidades de investigación y operativas mediante material y sesiones de formación suplementarios, ampliando los conocimientos especializados en IoT y tecnologías conexas.</w:t>
            </w:r>
          </w:p>
          <w:p w14:paraId="05724DDE" w14:textId="60FC4F22" w:rsidR="006A1796" w:rsidRPr="0021762F" w:rsidRDefault="006A1796" w:rsidP="006A1796">
            <w:pPr>
              <w:pStyle w:val="Tabletext"/>
              <w:rPr>
                <w:sz w:val="18"/>
                <w:szCs w:val="18"/>
                <w:lang w:val="es-ES"/>
              </w:rPr>
            </w:pPr>
            <w:r w:rsidRPr="0021762F">
              <w:rPr>
                <w:sz w:val="18"/>
                <w:szCs w:val="18"/>
                <w:lang w:val="es-ES"/>
              </w:rPr>
              <w:t>Pruebas operativas y adquisición de equipos: Fortalecimiento de las operaciones de prueba del IRDTC mediante contratación de expertos, adquisición de equipos y realización de actividades de investigación exhaustivas.</w:t>
            </w:r>
          </w:p>
        </w:tc>
      </w:tr>
    </w:tbl>
    <w:p w14:paraId="15890D91" w14:textId="77777777" w:rsidR="00216779" w:rsidRPr="0021762F" w:rsidRDefault="00216779" w:rsidP="00216779">
      <w:pPr>
        <w:rPr>
          <w:rFonts w:cstheme="minorHAnsi"/>
          <w:sz w:val="18"/>
          <w:szCs w:val="18"/>
          <w:lang w:val="es-ES"/>
        </w:rPr>
      </w:pPr>
      <w:r w:rsidRPr="0021762F">
        <w:rPr>
          <w:rFonts w:cstheme="minorHAnsi"/>
          <w:sz w:val="18"/>
          <w:szCs w:val="18"/>
          <w:lang w:val="es-ES"/>
        </w:rPr>
        <w:br w:type="page"/>
      </w:r>
    </w:p>
    <w:p w14:paraId="45DA414D" w14:textId="77777777" w:rsidR="00216779" w:rsidRPr="0021762F" w:rsidRDefault="00216779" w:rsidP="00AD65AF">
      <w:pPr>
        <w:pStyle w:val="Heading2"/>
        <w:rPr>
          <w:u w:val="single"/>
          <w:lang w:val="es-ES"/>
        </w:rPr>
      </w:pPr>
      <w:bookmarkStart w:id="18" w:name="_Toc213233003"/>
      <w:r w:rsidRPr="0021762F">
        <w:rPr>
          <w:u w:val="single"/>
          <w:lang w:val="es-ES"/>
        </w:rPr>
        <w:lastRenderedPageBreak/>
        <w:t>REGIÓN: EUROPA</w:t>
      </w:r>
      <w:bookmarkEnd w:id="18"/>
    </w:p>
    <w:p w14:paraId="610807B4" w14:textId="011BA014" w:rsidR="00216779" w:rsidRPr="0021762F" w:rsidRDefault="00216779" w:rsidP="00AD795F">
      <w:pPr>
        <w:pStyle w:val="Heading3"/>
        <w:spacing w:after="120"/>
        <w:rPr>
          <w:lang w:val="es-ES"/>
        </w:rPr>
      </w:pPr>
      <w:r w:rsidRPr="0021762F">
        <w:rPr>
          <w:lang w:val="es-ES"/>
        </w:rPr>
        <w:t>IR: EUR 1</w:t>
      </w:r>
      <w:r w:rsidR="00960D2E" w:rsidRPr="0021762F">
        <w:rPr>
          <w:lang w:val="es-ES"/>
        </w:rPr>
        <w:t xml:space="preserve"> – </w:t>
      </w:r>
      <w:r w:rsidRPr="0021762F">
        <w:rPr>
          <w:lang w:val="es-ES"/>
        </w:rPr>
        <w:t>Desarrollo de infraestructuras digitales</w:t>
      </w:r>
    </w:p>
    <w:tbl>
      <w:tblPr>
        <w:tblW w:w="5011" w:type="pct"/>
        <w:tblLayout w:type="fixed"/>
        <w:tblCellMar>
          <w:left w:w="0" w:type="dxa"/>
          <w:right w:w="0" w:type="dxa"/>
        </w:tblCellMar>
        <w:tblLook w:val="04A0" w:firstRow="1" w:lastRow="0" w:firstColumn="1" w:lastColumn="0" w:noHBand="0" w:noVBand="1"/>
      </w:tblPr>
      <w:tblGrid>
        <w:gridCol w:w="1272"/>
        <w:gridCol w:w="3121"/>
        <w:gridCol w:w="1274"/>
        <w:gridCol w:w="1561"/>
        <w:gridCol w:w="991"/>
        <w:gridCol w:w="851"/>
        <w:gridCol w:w="3121"/>
        <w:gridCol w:w="1844"/>
      </w:tblGrid>
      <w:tr w:rsidR="006A1796" w:rsidRPr="0021762F" w14:paraId="1438CB66" w14:textId="77777777" w:rsidTr="006A1796">
        <w:trPr>
          <w:tblHeader/>
        </w:trPr>
        <w:tc>
          <w:tcPr>
            <w:tcW w:w="453" w:type="pct"/>
            <w:shd w:val="clear" w:color="auto" w:fill="004B96"/>
            <w:tcMar>
              <w:top w:w="75" w:type="dxa"/>
              <w:left w:w="75" w:type="dxa"/>
              <w:bottom w:w="75" w:type="dxa"/>
              <w:right w:w="75" w:type="dxa"/>
            </w:tcMar>
            <w:vAlign w:val="center"/>
            <w:hideMark/>
          </w:tcPr>
          <w:p w14:paraId="0C1C7157" w14:textId="1C33EF2F" w:rsidR="006A1796" w:rsidRPr="0021762F" w:rsidRDefault="006A1796" w:rsidP="006A1796">
            <w:pPr>
              <w:pStyle w:val="Tablehead"/>
              <w:rPr>
                <w:color w:val="FFFFFF" w:themeColor="background1"/>
                <w:sz w:val="18"/>
                <w:szCs w:val="18"/>
                <w:lang w:val="es-ES"/>
              </w:rPr>
            </w:pPr>
            <w:r w:rsidRPr="0021762F">
              <w:rPr>
                <w:color w:val="FFFFFF" w:themeColor="background1"/>
                <w:sz w:val="18"/>
                <w:szCs w:val="18"/>
                <w:lang w:val="es-ES"/>
              </w:rPr>
              <w:t>N.º de proyecto</w:t>
            </w:r>
          </w:p>
        </w:tc>
        <w:tc>
          <w:tcPr>
            <w:tcW w:w="1112" w:type="pct"/>
            <w:shd w:val="clear" w:color="auto" w:fill="004B96"/>
            <w:tcMar>
              <w:top w:w="75" w:type="dxa"/>
              <w:left w:w="75" w:type="dxa"/>
              <w:bottom w:w="75" w:type="dxa"/>
              <w:right w:w="75" w:type="dxa"/>
            </w:tcMar>
            <w:vAlign w:val="center"/>
            <w:hideMark/>
          </w:tcPr>
          <w:p w14:paraId="3A34CE21" w14:textId="77777777" w:rsidR="006A1796" w:rsidRPr="0021762F" w:rsidRDefault="006A1796" w:rsidP="006A1796">
            <w:pPr>
              <w:pStyle w:val="Tablehead"/>
              <w:rPr>
                <w:color w:val="FFFFFF" w:themeColor="background1"/>
                <w:sz w:val="18"/>
                <w:szCs w:val="18"/>
                <w:lang w:val="es-ES"/>
              </w:rPr>
            </w:pPr>
            <w:r w:rsidRPr="0021762F">
              <w:rPr>
                <w:color w:val="FFFFFF" w:themeColor="background1"/>
                <w:sz w:val="18"/>
                <w:szCs w:val="18"/>
                <w:lang w:val="es-ES"/>
              </w:rPr>
              <w:t>Título</w:t>
            </w:r>
          </w:p>
        </w:tc>
        <w:tc>
          <w:tcPr>
            <w:tcW w:w="454" w:type="pct"/>
            <w:shd w:val="clear" w:color="auto" w:fill="004B96"/>
            <w:tcMar>
              <w:top w:w="75" w:type="dxa"/>
              <w:left w:w="75" w:type="dxa"/>
              <w:bottom w:w="75" w:type="dxa"/>
              <w:right w:w="75" w:type="dxa"/>
            </w:tcMar>
            <w:vAlign w:val="center"/>
            <w:hideMark/>
          </w:tcPr>
          <w:p w14:paraId="16D49252" w14:textId="77777777" w:rsidR="006A1796" w:rsidRPr="0021762F" w:rsidRDefault="006A1796" w:rsidP="006A1796">
            <w:pPr>
              <w:pStyle w:val="Tablehead"/>
              <w:rPr>
                <w:color w:val="FFFFFF" w:themeColor="background1"/>
                <w:sz w:val="18"/>
                <w:szCs w:val="18"/>
                <w:lang w:val="es-ES"/>
              </w:rPr>
            </w:pPr>
            <w:r w:rsidRPr="0021762F">
              <w:rPr>
                <w:color w:val="FFFFFF" w:themeColor="background1"/>
                <w:sz w:val="18"/>
                <w:szCs w:val="18"/>
                <w:lang w:val="es-ES"/>
              </w:rPr>
              <w:t>Fecha de inicio</w:t>
            </w:r>
          </w:p>
        </w:tc>
        <w:tc>
          <w:tcPr>
            <w:tcW w:w="556" w:type="pct"/>
            <w:shd w:val="clear" w:color="auto" w:fill="004B96"/>
            <w:tcMar>
              <w:top w:w="75" w:type="dxa"/>
              <w:left w:w="75" w:type="dxa"/>
              <w:bottom w:w="75" w:type="dxa"/>
              <w:right w:w="75" w:type="dxa"/>
            </w:tcMar>
            <w:vAlign w:val="center"/>
            <w:hideMark/>
          </w:tcPr>
          <w:p w14:paraId="73FE0E74" w14:textId="77777777" w:rsidR="006A1796" w:rsidRPr="0021762F" w:rsidRDefault="006A1796" w:rsidP="006A1796">
            <w:pPr>
              <w:pStyle w:val="Tablehead"/>
              <w:rPr>
                <w:color w:val="FFFFFF" w:themeColor="background1"/>
                <w:sz w:val="18"/>
                <w:szCs w:val="18"/>
                <w:lang w:val="es-ES"/>
              </w:rPr>
            </w:pPr>
            <w:r w:rsidRPr="0021762F">
              <w:rPr>
                <w:color w:val="FFFFFF" w:themeColor="background1"/>
                <w:sz w:val="18"/>
                <w:szCs w:val="18"/>
                <w:lang w:val="es-ES"/>
              </w:rPr>
              <w:t>Fecha de finalización</w:t>
            </w:r>
          </w:p>
        </w:tc>
        <w:tc>
          <w:tcPr>
            <w:tcW w:w="353" w:type="pct"/>
            <w:shd w:val="clear" w:color="auto" w:fill="004B96"/>
            <w:tcMar>
              <w:top w:w="75" w:type="dxa"/>
              <w:left w:w="75" w:type="dxa"/>
              <w:bottom w:w="75" w:type="dxa"/>
              <w:right w:w="75" w:type="dxa"/>
            </w:tcMar>
            <w:vAlign w:val="center"/>
            <w:hideMark/>
          </w:tcPr>
          <w:p w14:paraId="747D80F5" w14:textId="77777777" w:rsidR="006A1796" w:rsidRPr="0021762F" w:rsidRDefault="006A1796" w:rsidP="006A1796">
            <w:pPr>
              <w:pStyle w:val="Tablehead"/>
              <w:rPr>
                <w:color w:val="FFFFFF" w:themeColor="background1"/>
                <w:sz w:val="18"/>
                <w:szCs w:val="18"/>
                <w:lang w:val="es-ES"/>
              </w:rPr>
            </w:pPr>
            <w:r w:rsidRPr="0021762F">
              <w:rPr>
                <w:color w:val="FFFFFF" w:themeColor="background1"/>
                <w:sz w:val="18"/>
                <w:szCs w:val="18"/>
                <w:lang w:val="es-ES"/>
              </w:rPr>
              <w:t>Situación</w:t>
            </w:r>
          </w:p>
        </w:tc>
        <w:tc>
          <w:tcPr>
            <w:tcW w:w="303" w:type="pct"/>
            <w:shd w:val="clear" w:color="auto" w:fill="004B96"/>
            <w:tcMar>
              <w:top w:w="75" w:type="dxa"/>
              <w:left w:w="75" w:type="dxa"/>
              <w:bottom w:w="75" w:type="dxa"/>
              <w:right w:w="75" w:type="dxa"/>
            </w:tcMar>
            <w:vAlign w:val="center"/>
            <w:hideMark/>
          </w:tcPr>
          <w:p w14:paraId="0DC92AEC" w14:textId="7D377E99" w:rsidR="006A1796" w:rsidRPr="0021762F" w:rsidRDefault="006A1796" w:rsidP="006A1796">
            <w:pPr>
              <w:pStyle w:val="Tablehead"/>
              <w:rPr>
                <w:color w:val="FFFFFF" w:themeColor="background1"/>
                <w:sz w:val="18"/>
                <w:szCs w:val="18"/>
                <w:lang w:val="es-ES"/>
              </w:rPr>
            </w:pPr>
            <w:r w:rsidRPr="0021762F">
              <w:rPr>
                <w:color w:val="FFFFFF" w:themeColor="background1"/>
                <w:sz w:val="18"/>
                <w:szCs w:val="18"/>
                <w:lang w:val="es-ES"/>
              </w:rPr>
              <w:t>Fondos</w:t>
            </w:r>
            <w:r w:rsidR="0021762F">
              <w:rPr>
                <w:color w:val="FFFFFF" w:themeColor="background1"/>
                <w:sz w:val="18"/>
                <w:szCs w:val="18"/>
                <w:lang w:val="es-ES"/>
              </w:rPr>
              <w:t xml:space="preserve"> </w:t>
            </w:r>
            <w:r w:rsidRPr="0021762F">
              <w:rPr>
                <w:color w:val="FFFFFF" w:themeColor="background1"/>
                <w:sz w:val="18"/>
                <w:szCs w:val="18"/>
                <w:lang w:val="es-ES"/>
              </w:rPr>
              <w:t>totales</w:t>
            </w:r>
            <w:r w:rsidRPr="0021762F">
              <w:rPr>
                <w:color w:val="FFFFFF" w:themeColor="background1"/>
                <w:sz w:val="18"/>
                <w:szCs w:val="18"/>
                <w:lang w:val="es-ES"/>
              </w:rPr>
              <w:br/>
              <w:t>(CHF)</w:t>
            </w:r>
          </w:p>
        </w:tc>
        <w:tc>
          <w:tcPr>
            <w:tcW w:w="1112" w:type="pct"/>
            <w:shd w:val="clear" w:color="auto" w:fill="004B96"/>
            <w:tcMar>
              <w:top w:w="75" w:type="dxa"/>
              <w:left w:w="75" w:type="dxa"/>
              <w:bottom w:w="75" w:type="dxa"/>
              <w:right w:w="75" w:type="dxa"/>
            </w:tcMar>
            <w:vAlign w:val="center"/>
            <w:hideMark/>
          </w:tcPr>
          <w:p w14:paraId="79805335" w14:textId="77777777" w:rsidR="006A1796" w:rsidRPr="0021762F" w:rsidRDefault="006A1796" w:rsidP="006A1796">
            <w:pPr>
              <w:pStyle w:val="Tablehead"/>
              <w:rPr>
                <w:color w:val="FFFFFF" w:themeColor="background1"/>
                <w:sz w:val="18"/>
                <w:szCs w:val="18"/>
                <w:lang w:val="es-ES"/>
              </w:rPr>
            </w:pPr>
            <w:r w:rsidRPr="0021762F">
              <w:rPr>
                <w:color w:val="FFFFFF" w:themeColor="background1"/>
                <w:sz w:val="18"/>
                <w:szCs w:val="18"/>
                <w:lang w:val="es-ES"/>
              </w:rPr>
              <w:t>Organismo de cooperación</w:t>
            </w:r>
          </w:p>
        </w:tc>
        <w:tc>
          <w:tcPr>
            <w:tcW w:w="657" w:type="pct"/>
            <w:shd w:val="clear" w:color="auto" w:fill="004B96"/>
            <w:tcMar>
              <w:top w:w="75" w:type="dxa"/>
              <w:left w:w="75" w:type="dxa"/>
              <w:bottom w:w="75" w:type="dxa"/>
              <w:right w:w="75" w:type="dxa"/>
            </w:tcMar>
            <w:vAlign w:val="center"/>
            <w:hideMark/>
          </w:tcPr>
          <w:p w14:paraId="4B05104A" w14:textId="77777777" w:rsidR="006A1796" w:rsidRPr="0021762F" w:rsidRDefault="006A1796" w:rsidP="006A1796">
            <w:pPr>
              <w:pStyle w:val="Tablehead"/>
              <w:rPr>
                <w:color w:val="FFFFFF" w:themeColor="background1"/>
                <w:sz w:val="18"/>
                <w:szCs w:val="18"/>
                <w:lang w:val="es-ES"/>
              </w:rPr>
            </w:pPr>
            <w:r w:rsidRPr="0021762F">
              <w:rPr>
                <w:color w:val="FFFFFF" w:themeColor="background1"/>
                <w:sz w:val="18"/>
                <w:szCs w:val="18"/>
                <w:lang w:val="es-ES"/>
              </w:rPr>
              <w:t>Res. de la CMDT aplicada</w:t>
            </w:r>
          </w:p>
        </w:tc>
      </w:tr>
      <w:tr w:rsidR="006A1796" w:rsidRPr="0021762F" w14:paraId="46BD15F7" w14:textId="77777777" w:rsidTr="006A1796">
        <w:tc>
          <w:tcPr>
            <w:tcW w:w="4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DFCB90" w14:textId="77777777" w:rsidR="006A1796" w:rsidRPr="0021762F" w:rsidRDefault="006A1796" w:rsidP="006A1796">
            <w:pPr>
              <w:pStyle w:val="Tabletext"/>
              <w:jc w:val="center"/>
              <w:rPr>
                <w:b/>
                <w:sz w:val="18"/>
                <w:szCs w:val="18"/>
                <w:lang w:val="es-ES"/>
              </w:rPr>
            </w:pPr>
            <w:r w:rsidRPr="0021762F">
              <w:rPr>
                <w:b/>
                <w:sz w:val="18"/>
                <w:szCs w:val="18"/>
                <w:lang w:val="es-ES"/>
              </w:rPr>
              <w:t>9GLO19099</w:t>
            </w:r>
          </w:p>
        </w:tc>
        <w:tc>
          <w:tcPr>
            <w:tcW w:w="11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914667" w14:textId="77777777" w:rsidR="006A1796" w:rsidRPr="0021762F" w:rsidRDefault="006A1796" w:rsidP="006A1796">
            <w:pPr>
              <w:pStyle w:val="Tabletext"/>
              <w:rPr>
                <w:sz w:val="18"/>
                <w:szCs w:val="18"/>
                <w:lang w:val="es-ES"/>
              </w:rPr>
            </w:pPr>
            <w:r w:rsidRPr="0021762F">
              <w:rPr>
                <w:sz w:val="18"/>
                <w:szCs w:val="18"/>
                <w:lang w:val="es-ES"/>
              </w:rPr>
              <w:t>Asistencia para el establecimiento de sistemas marco básicos para la gestión nacional del espectro.</w:t>
            </w:r>
          </w:p>
        </w:tc>
        <w:tc>
          <w:tcPr>
            <w:tcW w:w="4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46B742" w14:textId="77777777" w:rsidR="006A1796" w:rsidRPr="0021762F" w:rsidRDefault="006A1796" w:rsidP="006A1796">
            <w:pPr>
              <w:pStyle w:val="Tabletext"/>
              <w:jc w:val="center"/>
              <w:rPr>
                <w:sz w:val="18"/>
                <w:szCs w:val="18"/>
                <w:lang w:val="es-ES"/>
              </w:rPr>
            </w:pPr>
            <w:r w:rsidRPr="0021762F">
              <w:rPr>
                <w:sz w:val="18"/>
                <w:szCs w:val="18"/>
                <w:lang w:val="es-ES"/>
              </w:rPr>
              <w:t>1 de enero de 2019</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F130A6" w14:textId="77777777" w:rsidR="006A1796" w:rsidRPr="0021762F" w:rsidRDefault="006A1796" w:rsidP="006A1796">
            <w:pPr>
              <w:pStyle w:val="Tabletext"/>
              <w:jc w:val="center"/>
              <w:rPr>
                <w:sz w:val="18"/>
                <w:szCs w:val="18"/>
                <w:lang w:val="es-ES"/>
              </w:rPr>
            </w:pPr>
            <w:r w:rsidRPr="0021762F">
              <w:rPr>
                <w:sz w:val="18"/>
                <w:szCs w:val="18"/>
                <w:lang w:val="es-ES"/>
              </w:rPr>
              <w:t>31 de marzo de 2025</w:t>
            </w:r>
          </w:p>
        </w:tc>
        <w:tc>
          <w:tcPr>
            <w:tcW w:w="3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E429B3" w14:textId="77777777" w:rsidR="006A1796" w:rsidRPr="0021762F" w:rsidRDefault="006A1796" w:rsidP="006A1796">
            <w:pPr>
              <w:pStyle w:val="Tabletext"/>
              <w:jc w:val="center"/>
              <w:rPr>
                <w:sz w:val="18"/>
                <w:szCs w:val="18"/>
                <w:lang w:val="es-ES"/>
              </w:rPr>
            </w:pPr>
            <w:r w:rsidRPr="0021762F">
              <w:rPr>
                <w:sz w:val="18"/>
                <w:szCs w:val="18"/>
                <w:lang w:val="es-ES"/>
              </w:rPr>
              <w:t>Concluido</w:t>
            </w:r>
          </w:p>
        </w:tc>
        <w:tc>
          <w:tcPr>
            <w:tcW w:w="3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205FE4" w14:textId="77777777" w:rsidR="006A1796" w:rsidRPr="0021762F" w:rsidRDefault="006A1796" w:rsidP="006A1796">
            <w:pPr>
              <w:pStyle w:val="Tabletext"/>
              <w:jc w:val="center"/>
              <w:rPr>
                <w:sz w:val="18"/>
                <w:szCs w:val="18"/>
                <w:lang w:val="es-ES"/>
              </w:rPr>
            </w:pPr>
            <w:r w:rsidRPr="0021762F">
              <w:rPr>
                <w:sz w:val="18"/>
                <w:szCs w:val="18"/>
                <w:lang w:val="es-ES"/>
              </w:rPr>
              <w:t>521 251</w:t>
            </w:r>
          </w:p>
        </w:tc>
        <w:tc>
          <w:tcPr>
            <w:tcW w:w="11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0B7995" w14:textId="77777777" w:rsidR="006A1796" w:rsidRPr="0021762F" w:rsidRDefault="006A1796" w:rsidP="006A1796">
            <w:pPr>
              <w:pStyle w:val="Tabletext"/>
              <w:jc w:val="center"/>
              <w:rPr>
                <w:sz w:val="18"/>
                <w:szCs w:val="18"/>
                <w:lang w:val="es-ES"/>
              </w:rPr>
            </w:pPr>
            <w:r w:rsidRPr="0021762F">
              <w:rPr>
                <w:sz w:val="18"/>
                <w:szCs w:val="18"/>
                <w:lang w:val="es-ES"/>
              </w:rPr>
              <w:t>Ministerio de Ciencia y TIC (MSIT, antiguo MSIP), República de Corea</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D60767" w14:textId="77777777" w:rsidR="006A1796" w:rsidRPr="0021762F" w:rsidRDefault="006A1796" w:rsidP="006A1796">
            <w:pPr>
              <w:pStyle w:val="Tabletext"/>
              <w:rPr>
                <w:sz w:val="18"/>
                <w:szCs w:val="18"/>
                <w:lang w:val="es-ES"/>
              </w:rPr>
            </w:pPr>
            <w:r w:rsidRPr="0021762F">
              <w:rPr>
                <w:sz w:val="18"/>
                <w:szCs w:val="18"/>
                <w:lang w:val="es-ES"/>
              </w:rPr>
              <w:t>Res. 09 de la CMDT</w:t>
            </w:r>
          </w:p>
          <w:p w14:paraId="79CAFFE6" w14:textId="2BE6BE9B" w:rsidR="006A1796" w:rsidRPr="0021762F" w:rsidRDefault="006A1796" w:rsidP="006A1796">
            <w:pPr>
              <w:pStyle w:val="Tabletext"/>
              <w:rPr>
                <w:sz w:val="18"/>
                <w:szCs w:val="18"/>
                <w:lang w:val="es-ES"/>
              </w:rPr>
            </w:pPr>
            <w:r w:rsidRPr="0021762F">
              <w:rPr>
                <w:sz w:val="18"/>
                <w:szCs w:val="18"/>
                <w:lang w:val="es-ES"/>
              </w:rPr>
              <w:t>Res. 48 de la CMDT</w:t>
            </w:r>
          </w:p>
        </w:tc>
      </w:tr>
      <w:tr w:rsidR="006A1796" w:rsidRPr="0021762F" w14:paraId="198A9DEA" w14:textId="77777777" w:rsidTr="006A1796">
        <w:tc>
          <w:tcPr>
            <w:tcW w:w="4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007CEB" w14:textId="77777777" w:rsidR="006A1796" w:rsidRPr="0021762F" w:rsidRDefault="006A1796" w:rsidP="006A1796">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4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C53B8F" w14:textId="519B2642" w:rsidR="006A1796" w:rsidRPr="0021762F" w:rsidRDefault="006A1796" w:rsidP="006A1796">
            <w:pPr>
              <w:pStyle w:val="Tabletext"/>
              <w:rPr>
                <w:sz w:val="18"/>
                <w:szCs w:val="18"/>
                <w:lang w:val="es-ES"/>
              </w:rPr>
            </w:pPr>
            <w:r w:rsidRPr="0021762F">
              <w:rPr>
                <w:sz w:val="18"/>
                <w:szCs w:val="18"/>
                <w:lang w:val="es-ES"/>
              </w:rPr>
              <w:t>Proyecto regional o multirregional en beneficio de los países de la región.</w:t>
            </w:r>
          </w:p>
        </w:tc>
      </w:tr>
      <w:tr w:rsidR="006A1796" w:rsidRPr="0021762F" w14:paraId="0E369A4E" w14:textId="77777777" w:rsidTr="006A1796">
        <w:tc>
          <w:tcPr>
            <w:tcW w:w="4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D8DFFD" w14:textId="77777777" w:rsidR="006A1796" w:rsidRPr="0021762F" w:rsidRDefault="006A1796" w:rsidP="006A1796">
            <w:pPr>
              <w:pStyle w:val="Tabletext"/>
              <w:rPr>
                <w:b/>
                <w:sz w:val="18"/>
                <w:szCs w:val="18"/>
                <w:lang w:val="es-ES"/>
              </w:rPr>
            </w:pPr>
            <w:r w:rsidRPr="0021762F">
              <w:rPr>
                <w:b/>
                <w:sz w:val="18"/>
                <w:szCs w:val="18"/>
                <w:lang w:val="es-ES"/>
              </w:rPr>
              <w:t>Resultados y logros previstos</w:t>
            </w:r>
          </w:p>
        </w:tc>
        <w:tc>
          <w:tcPr>
            <w:tcW w:w="454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C15DFC7" w14:textId="75578869" w:rsidR="006A1796" w:rsidRPr="0021762F" w:rsidRDefault="006A1796" w:rsidP="006A1796">
            <w:pPr>
              <w:pStyle w:val="Tabletext"/>
              <w:rPr>
                <w:sz w:val="18"/>
                <w:szCs w:val="18"/>
                <w:lang w:val="es-ES"/>
              </w:rPr>
            </w:pPr>
            <w:r w:rsidRPr="0021762F">
              <w:rPr>
                <w:sz w:val="18"/>
                <w:szCs w:val="18"/>
                <w:lang w:val="es-ES"/>
              </w:rPr>
              <w:t>El proyecto ayudó a los países beneficiarios a analizar sus planes de gestión del espectro y a establecer una estructura jurídica, administrativa e institucional fundamental para promover un sistema nacional de gestión del espectro. Por otro lado, el proyecto se centró en el desarrollo de la capacidad humana en esos países en relación con el sistema nacional de gestión del espectro. Mediante actividades de capacitación, el proyecto dotó a los participantes de los conocimientos y las competencias necesarios para gestionar eficazmente el espectro en sus respectivos países.</w:t>
            </w:r>
          </w:p>
        </w:tc>
      </w:tr>
    </w:tbl>
    <w:p w14:paraId="2E061707" w14:textId="69306826" w:rsidR="00216779" w:rsidRPr="0021762F" w:rsidRDefault="00216779" w:rsidP="00AD795F">
      <w:pPr>
        <w:pStyle w:val="Heading3"/>
        <w:spacing w:after="120"/>
        <w:rPr>
          <w:lang w:val="es-ES"/>
        </w:rPr>
      </w:pPr>
      <w:r w:rsidRPr="0021762F">
        <w:rPr>
          <w:lang w:val="es-ES"/>
        </w:rPr>
        <w:t>IR: 2 EUR</w:t>
      </w:r>
      <w:r w:rsidR="00960D2E" w:rsidRPr="0021762F">
        <w:rPr>
          <w:lang w:val="es-ES"/>
        </w:rPr>
        <w:t xml:space="preserve"> – </w:t>
      </w:r>
      <w:r w:rsidRPr="0021762F">
        <w:rPr>
          <w:lang w:val="es-ES"/>
        </w:rPr>
        <w:t>Transformación digital para la resiliencia</w:t>
      </w:r>
    </w:p>
    <w:tbl>
      <w:tblPr>
        <w:tblW w:w="14034" w:type="dxa"/>
        <w:tblCellMar>
          <w:left w:w="0" w:type="dxa"/>
          <w:right w:w="0" w:type="dxa"/>
        </w:tblCellMar>
        <w:tblLook w:val="04A0" w:firstRow="1" w:lastRow="0" w:firstColumn="1" w:lastColumn="0" w:noHBand="0" w:noVBand="1"/>
      </w:tblPr>
      <w:tblGrid>
        <w:gridCol w:w="1276"/>
        <w:gridCol w:w="3119"/>
        <w:gridCol w:w="1275"/>
        <w:gridCol w:w="1560"/>
        <w:gridCol w:w="992"/>
        <w:gridCol w:w="850"/>
        <w:gridCol w:w="3119"/>
        <w:gridCol w:w="1843"/>
      </w:tblGrid>
      <w:tr w:rsidR="006A1796" w:rsidRPr="0021762F" w14:paraId="5C7CF284" w14:textId="77777777" w:rsidTr="006A1796">
        <w:trPr>
          <w:tblHeader/>
        </w:trPr>
        <w:tc>
          <w:tcPr>
            <w:tcW w:w="1276" w:type="dxa"/>
            <w:shd w:val="clear" w:color="auto" w:fill="004B96"/>
            <w:tcMar>
              <w:top w:w="75" w:type="dxa"/>
              <w:left w:w="75" w:type="dxa"/>
              <w:bottom w:w="75" w:type="dxa"/>
              <w:right w:w="75" w:type="dxa"/>
            </w:tcMar>
            <w:vAlign w:val="center"/>
            <w:hideMark/>
          </w:tcPr>
          <w:p w14:paraId="3AAE273C" w14:textId="77777777" w:rsidR="006A1796" w:rsidRPr="0021762F" w:rsidRDefault="006A1796" w:rsidP="006A1796">
            <w:pPr>
              <w:pStyle w:val="Tablehead"/>
              <w:rPr>
                <w:color w:val="FFFFFF" w:themeColor="background1"/>
                <w:sz w:val="18"/>
                <w:szCs w:val="18"/>
                <w:lang w:val="es-ES"/>
              </w:rPr>
            </w:pPr>
            <w:r w:rsidRPr="0021762F">
              <w:rPr>
                <w:color w:val="FFFFFF" w:themeColor="background1"/>
                <w:sz w:val="18"/>
                <w:szCs w:val="18"/>
                <w:lang w:val="es-ES"/>
              </w:rPr>
              <w:t>N.º de proyecto</w:t>
            </w:r>
          </w:p>
        </w:tc>
        <w:tc>
          <w:tcPr>
            <w:tcW w:w="3119" w:type="dxa"/>
            <w:shd w:val="clear" w:color="auto" w:fill="004B96"/>
            <w:tcMar>
              <w:top w:w="75" w:type="dxa"/>
              <w:left w:w="75" w:type="dxa"/>
              <w:bottom w:w="75" w:type="dxa"/>
              <w:right w:w="75" w:type="dxa"/>
            </w:tcMar>
            <w:vAlign w:val="center"/>
            <w:hideMark/>
          </w:tcPr>
          <w:p w14:paraId="4623EB68" w14:textId="77777777" w:rsidR="006A1796" w:rsidRPr="0021762F" w:rsidRDefault="006A1796" w:rsidP="006A1796">
            <w:pPr>
              <w:pStyle w:val="Tablehead"/>
              <w:rPr>
                <w:color w:val="FFFFFF" w:themeColor="background1"/>
                <w:sz w:val="18"/>
                <w:szCs w:val="18"/>
                <w:lang w:val="es-ES"/>
              </w:rPr>
            </w:pPr>
            <w:r w:rsidRPr="0021762F">
              <w:rPr>
                <w:color w:val="FFFFFF" w:themeColor="background1"/>
                <w:sz w:val="18"/>
                <w:szCs w:val="18"/>
                <w:lang w:val="es-ES"/>
              </w:rPr>
              <w:t>Título</w:t>
            </w:r>
          </w:p>
        </w:tc>
        <w:tc>
          <w:tcPr>
            <w:tcW w:w="1275" w:type="dxa"/>
            <w:shd w:val="clear" w:color="auto" w:fill="004B96"/>
            <w:tcMar>
              <w:top w:w="75" w:type="dxa"/>
              <w:left w:w="75" w:type="dxa"/>
              <w:bottom w:w="75" w:type="dxa"/>
              <w:right w:w="75" w:type="dxa"/>
            </w:tcMar>
            <w:vAlign w:val="center"/>
            <w:hideMark/>
          </w:tcPr>
          <w:p w14:paraId="6B0AE0FA" w14:textId="77777777" w:rsidR="006A1796" w:rsidRPr="0021762F" w:rsidRDefault="006A1796" w:rsidP="006A1796">
            <w:pPr>
              <w:pStyle w:val="Tablehead"/>
              <w:rPr>
                <w:color w:val="FFFFFF" w:themeColor="background1"/>
                <w:sz w:val="18"/>
                <w:szCs w:val="18"/>
                <w:lang w:val="es-ES"/>
              </w:rPr>
            </w:pPr>
            <w:r w:rsidRPr="0021762F">
              <w:rPr>
                <w:color w:val="FFFFFF" w:themeColor="background1"/>
                <w:sz w:val="18"/>
                <w:szCs w:val="18"/>
                <w:lang w:val="es-ES"/>
              </w:rPr>
              <w:t>Fecha de inicio</w:t>
            </w:r>
          </w:p>
        </w:tc>
        <w:tc>
          <w:tcPr>
            <w:tcW w:w="1560" w:type="dxa"/>
            <w:shd w:val="clear" w:color="auto" w:fill="004B96"/>
            <w:tcMar>
              <w:top w:w="75" w:type="dxa"/>
              <w:left w:w="75" w:type="dxa"/>
              <w:bottom w:w="75" w:type="dxa"/>
              <w:right w:w="75" w:type="dxa"/>
            </w:tcMar>
            <w:vAlign w:val="center"/>
            <w:hideMark/>
          </w:tcPr>
          <w:p w14:paraId="1B65BBC0" w14:textId="77777777" w:rsidR="006A1796" w:rsidRPr="0021762F" w:rsidRDefault="006A1796" w:rsidP="006A1796">
            <w:pPr>
              <w:pStyle w:val="Tablehead"/>
              <w:rPr>
                <w:color w:val="FFFFFF" w:themeColor="background1"/>
                <w:sz w:val="18"/>
                <w:szCs w:val="18"/>
                <w:lang w:val="es-ES"/>
              </w:rPr>
            </w:pPr>
            <w:r w:rsidRPr="0021762F">
              <w:rPr>
                <w:color w:val="FFFFFF" w:themeColor="background1"/>
                <w:sz w:val="18"/>
                <w:szCs w:val="18"/>
                <w:lang w:val="es-ES"/>
              </w:rPr>
              <w:t>Fecha de finalización</w:t>
            </w:r>
          </w:p>
        </w:tc>
        <w:tc>
          <w:tcPr>
            <w:tcW w:w="992" w:type="dxa"/>
            <w:shd w:val="clear" w:color="auto" w:fill="004B96"/>
            <w:tcMar>
              <w:top w:w="75" w:type="dxa"/>
              <w:left w:w="75" w:type="dxa"/>
              <w:bottom w:w="75" w:type="dxa"/>
              <w:right w:w="75" w:type="dxa"/>
            </w:tcMar>
            <w:vAlign w:val="center"/>
            <w:hideMark/>
          </w:tcPr>
          <w:p w14:paraId="28E08201" w14:textId="1232860F" w:rsidR="006A1796" w:rsidRPr="0021762F" w:rsidRDefault="006A1796" w:rsidP="006A1796">
            <w:pPr>
              <w:pStyle w:val="Tablehead"/>
              <w:rPr>
                <w:color w:val="FFFFFF" w:themeColor="background1"/>
                <w:sz w:val="18"/>
                <w:szCs w:val="18"/>
                <w:lang w:val="es-ES"/>
              </w:rPr>
            </w:pPr>
            <w:r w:rsidRPr="0021762F">
              <w:rPr>
                <w:color w:val="FFFFFF" w:themeColor="background1"/>
                <w:sz w:val="18"/>
                <w:szCs w:val="18"/>
                <w:lang w:val="es-ES"/>
              </w:rPr>
              <w:t>Situación</w:t>
            </w:r>
          </w:p>
        </w:tc>
        <w:tc>
          <w:tcPr>
            <w:tcW w:w="850" w:type="dxa"/>
            <w:shd w:val="clear" w:color="auto" w:fill="004B96"/>
            <w:tcMar>
              <w:top w:w="75" w:type="dxa"/>
              <w:left w:w="75" w:type="dxa"/>
              <w:bottom w:w="75" w:type="dxa"/>
              <w:right w:w="75" w:type="dxa"/>
            </w:tcMar>
            <w:vAlign w:val="center"/>
            <w:hideMark/>
          </w:tcPr>
          <w:p w14:paraId="47E81E41" w14:textId="15A5074A" w:rsidR="006A1796" w:rsidRPr="0021762F" w:rsidRDefault="006A1796" w:rsidP="006A1796">
            <w:pPr>
              <w:pStyle w:val="Tablehead"/>
              <w:rPr>
                <w:color w:val="FFFFFF" w:themeColor="background1"/>
                <w:sz w:val="18"/>
                <w:szCs w:val="18"/>
                <w:lang w:val="es-ES"/>
              </w:rPr>
            </w:pPr>
            <w:r w:rsidRPr="0021762F">
              <w:rPr>
                <w:color w:val="FFFFFF" w:themeColor="background1"/>
                <w:sz w:val="18"/>
                <w:szCs w:val="18"/>
                <w:lang w:val="es-ES"/>
              </w:rPr>
              <w:t>Fondos</w:t>
            </w:r>
            <w:r w:rsidR="0021762F">
              <w:rPr>
                <w:color w:val="FFFFFF" w:themeColor="background1"/>
                <w:sz w:val="18"/>
                <w:szCs w:val="18"/>
                <w:lang w:val="es-ES"/>
              </w:rPr>
              <w:t xml:space="preserve"> </w:t>
            </w:r>
            <w:r w:rsidRPr="0021762F">
              <w:rPr>
                <w:color w:val="FFFFFF" w:themeColor="background1"/>
                <w:sz w:val="18"/>
                <w:szCs w:val="18"/>
                <w:lang w:val="es-ES"/>
              </w:rPr>
              <w:t>totales</w:t>
            </w:r>
            <w:r w:rsidRPr="0021762F">
              <w:rPr>
                <w:color w:val="FFFFFF" w:themeColor="background1"/>
                <w:sz w:val="18"/>
                <w:szCs w:val="18"/>
                <w:lang w:val="es-ES"/>
              </w:rPr>
              <w:br/>
              <w:t>(CHF)</w:t>
            </w:r>
          </w:p>
        </w:tc>
        <w:tc>
          <w:tcPr>
            <w:tcW w:w="3119" w:type="dxa"/>
            <w:shd w:val="clear" w:color="auto" w:fill="004B96"/>
            <w:tcMar>
              <w:top w:w="75" w:type="dxa"/>
              <w:left w:w="75" w:type="dxa"/>
              <w:bottom w:w="75" w:type="dxa"/>
              <w:right w:w="75" w:type="dxa"/>
            </w:tcMar>
            <w:vAlign w:val="center"/>
            <w:hideMark/>
          </w:tcPr>
          <w:p w14:paraId="2EDD7ECD" w14:textId="77777777" w:rsidR="006A1796" w:rsidRPr="0021762F" w:rsidRDefault="006A1796" w:rsidP="006A1796">
            <w:pPr>
              <w:pStyle w:val="Tablehead"/>
              <w:rPr>
                <w:color w:val="FFFFFF" w:themeColor="background1"/>
                <w:sz w:val="18"/>
                <w:szCs w:val="18"/>
                <w:lang w:val="es-ES"/>
              </w:rPr>
            </w:pPr>
            <w:r w:rsidRPr="0021762F">
              <w:rPr>
                <w:color w:val="FFFFFF" w:themeColor="background1"/>
                <w:sz w:val="18"/>
                <w:szCs w:val="18"/>
                <w:lang w:val="es-ES"/>
              </w:rPr>
              <w:t>Agencia de cooperación</w:t>
            </w:r>
          </w:p>
        </w:tc>
        <w:tc>
          <w:tcPr>
            <w:tcW w:w="1843" w:type="dxa"/>
            <w:shd w:val="clear" w:color="auto" w:fill="004B96"/>
            <w:tcMar>
              <w:top w:w="75" w:type="dxa"/>
              <w:left w:w="75" w:type="dxa"/>
              <w:bottom w:w="75" w:type="dxa"/>
              <w:right w:w="75" w:type="dxa"/>
            </w:tcMar>
            <w:vAlign w:val="center"/>
            <w:hideMark/>
          </w:tcPr>
          <w:p w14:paraId="02565A7D" w14:textId="21C13B60" w:rsidR="006A1796" w:rsidRPr="0021762F" w:rsidRDefault="006A1796" w:rsidP="006A1796">
            <w:pPr>
              <w:pStyle w:val="Tablehead"/>
              <w:rPr>
                <w:color w:val="FFFFFF" w:themeColor="background1"/>
                <w:sz w:val="18"/>
                <w:szCs w:val="18"/>
                <w:lang w:val="es-ES"/>
              </w:rPr>
            </w:pPr>
            <w:r w:rsidRPr="0021762F">
              <w:rPr>
                <w:color w:val="FFFFFF" w:themeColor="background1"/>
                <w:sz w:val="18"/>
                <w:szCs w:val="18"/>
                <w:lang w:val="es-ES"/>
              </w:rPr>
              <w:t>Res. de la CMDT aplicada</w:t>
            </w:r>
          </w:p>
        </w:tc>
      </w:tr>
      <w:tr w:rsidR="006A1796" w:rsidRPr="0021762F" w14:paraId="7395FFEB" w14:textId="77777777" w:rsidTr="006A1796">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70A20C" w14:textId="77777777" w:rsidR="006A1796" w:rsidRPr="0021762F" w:rsidRDefault="006A1796" w:rsidP="006A1796">
            <w:pPr>
              <w:pStyle w:val="Tabletext"/>
              <w:rPr>
                <w:b/>
                <w:sz w:val="18"/>
                <w:szCs w:val="18"/>
                <w:lang w:val="es-ES"/>
              </w:rPr>
            </w:pPr>
            <w:r w:rsidRPr="0021762F">
              <w:rPr>
                <w:b/>
                <w:sz w:val="18"/>
                <w:szCs w:val="18"/>
                <w:lang w:val="es-ES"/>
              </w:rPr>
              <w:t>2ALB24003</w:t>
            </w:r>
          </w:p>
        </w:tc>
        <w:tc>
          <w:tcPr>
            <w:tcW w:w="311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057602" w14:textId="77777777" w:rsidR="006A1796" w:rsidRPr="0021762F" w:rsidRDefault="006A1796" w:rsidP="006A1796">
            <w:pPr>
              <w:pStyle w:val="Tabletext"/>
              <w:rPr>
                <w:sz w:val="18"/>
                <w:szCs w:val="18"/>
                <w:lang w:val="es-ES"/>
              </w:rPr>
            </w:pPr>
            <w:r w:rsidRPr="0021762F">
              <w:rPr>
                <w:sz w:val="18"/>
                <w:szCs w:val="18"/>
                <w:lang w:val="es-ES"/>
              </w:rPr>
              <w:t>Agricultura digital y transformación rural en Albania (DART)</w:t>
            </w:r>
          </w:p>
        </w:tc>
        <w:tc>
          <w:tcPr>
            <w:tcW w:w="127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8D07CA" w14:textId="77777777" w:rsidR="006A1796" w:rsidRPr="0021762F" w:rsidRDefault="006A1796" w:rsidP="006A1796">
            <w:pPr>
              <w:pStyle w:val="Tabletext"/>
              <w:jc w:val="center"/>
              <w:rPr>
                <w:sz w:val="18"/>
                <w:szCs w:val="18"/>
                <w:lang w:val="es-ES"/>
              </w:rPr>
            </w:pPr>
            <w:r w:rsidRPr="0021762F">
              <w:rPr>
                <w:sz w:val="18"/>
                <w:szCs w:val="18"/>
                <w:lang w:val="es-ES"/>
              </w:rPr>
              <w:t>1 de mayo de 2024</w:t>
            </w:r>
          </w:p>
        </w:tc>
        <w:tc>
          <w:tcPr>
            <w:tcW w:w="15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709ACA" w14:textId="77777777" w:rsidR="006A1796" w:rsidRPr="0021762F" w:rsidRDefault="006A1796" w:rsidP="006A1796">
            <w:pPr>
              <w:pStyle w:val="Tabletext"/>
              <w:jc w:val="center"/>
              <w:rPr>
                <w:sz w:val="18"/>
                <w:szCs w:val="18"/>
                <w:lang w:val="es-ES"/>
              </w:rPr>
            </w:pPr>
            <w:r w:rsidRPr="0021762F">
              <w:rPr>
                <w:sz w:val="18"/>
                <w:szCs w:val="18"/>
                <w:lang w:val="es-ES"/>
              </w:rPr>
              <w:t>1 de mayo de 2027</w:t>
            </w:r>
          </w:p>
        </w:tc>
        <w:tc>
          <w:tcPr>
            <w:tcW w:w="99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EEF906" w14:textId="77777777" w:rsidR="006A1796" w:rsidRPr="0021762F" w:rsidRDefault="006A1796" w:rsidP="006A1796">
            <w:pPr>
              <w:pStyle w:val="Tabletext"/>
              <w:jc w:val="center"/>
              <w:rPr>
                <w:sz w:val="18"/>
                <w:szCs w:val="18"/>
                <w:lang w:val="es-ES"/>
              </w:rPr>
            </w:pPr>
            <w:r w:rsidRPr="0021762F">
              <w:rPr>
                <w:sz w:val="18"/>
                <w:szCs w:val="18"/>
                <w:lang w:val="es-ES"/>
              </w:rPr>
              <w:t>En curso</w:t>
            </w:r>
          </w:p>
        </w:tc>
        <w:tc>
          <w:tcPr>
            <w:tcW w:w="85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D41327" w14:textId="77777777" w:rsidR="006A1796" w:rsidRPr="0021762F" w:rsidRDefault="006A1796" w:rsidP="006A1796">
            <w:pPr>
              <w:pStyle w:val="Tabletext"/>
              <w:jc w:val="center"/>
              <w:rPr>
                <w:sz w:val="18"/>
                <w:szCs w:val="18"/>
                <w:lang w:val="es-ES"/>
              </w:rPr>
            </w:pPr>
            <w:r w:rsidRPr="0021762F">
              <w:rPr>
                <w:sz w:val="18"/>
                <w:szCs w:val="18"/>
                <w:lang w:val="es-ES"/>
              </w:rPr>
              <w:t>254 420</w:t>
            </w:r>
          </w:p>
        </w:tc>
        <w:tc>
          <w:tcPr>
            <w:tcW w:w="311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EF8CF2" w14:textId="77777777" w:rsidR="006A1796" w:rsidRPr="0021762F" w:rsidRDefault="006A1796" w:rsidP="006A1796">
            <w:pPr>
              <w:pStyle w:val="Tabletext"/>
              <w:jc w:val="center"/>
              <w:rPr>
                <w:sz w:val="18"/>
                <w:szCs w:val="18"/>
                <w:lang w:val="es-ES"/>
              </w:rPr>
            </w:pPr>
            <w:r w:rsidRPr="0021762F">
              <w:rPr>
                <w:sz w:val="18"/>
                <w:szCs w:val="18"/>
                <w:lang w:val="es-ES"/>
              </w:rPr>
              <w:t>Fondo Conjunto para los ODS</w:t>
            </w:r>
          </w:p>
        </w:tc>
        <w:tc>
          <w:tcPr>
            <w:tcW w:w="184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0C57FF" w14:textId="7BA108B5" w:rsidR="006A1796" w:rsidRPr="0021762F" w:rsidRDefault="006A1796" w:rsidP="006A1796">
            <w:pPr>
              <w:pStyle w:val="Tabletext"/>
              <w:rPr>
                <w:sz w:val="18"/>
                <w:szCs w:val="18"/>
                <w:lang w:val="es-ES"/>
              </w:rPr>
            </w:pPr>
            <w:r w:rsidRPr="0021762F">
              <w:rPr>
                <w:sz w:val="18"/>
                <w:szCs w:val="18"/>
                <w:lang w:val="es-ES"/>
              </w:rPr>
              <w:t>Res. 89 de la CMDT</w:t>
            </w:r>
          </w:p>
        </w:tc>
      </w:tr>
      <w:tr w:rsidR="006A1796" w:rsidRPr="0021762F" w14:paraId="4219293B" w14:textId="77777777" w:rsidTr="006A1796">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87C092" w14:textId="77777777" w:rsidR="006A1796" w:rsidRPr="0021762F" w:rsidRDefault="006A1796" w:rsidP="006A1796">
            <w:pPr>
              <w:pStyle w:val="Tabletext"/>
              <w:rPr>
                <w:b/>
                <w:sz w:val="18"/>
                <w:szCs w:val="18"/>
                <w:lang w:val="es-ES"/>
              </w:rPr>
            </w:pPr>
            <w:r w:rsidRPr="0021762F">
              <w:rPr>
                <w:b/>
                <w:sz w:val="18"/>
                <w:szCs w:val="18"/>
                <w:lang w:val="es-ES"/>
              </w:rPr>
              <w:t xml:space="preserve">Países beneficiarios </w:t>
            </w:r>
          </w:p>
        </w:tc>
        <w:tc>
          <w:tcPr>
            <w:tcW w:w="12758"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F397F3" w14:textId="3A191237" w:rsidR="006A1796" w:rsidRPr="0021762F" w:rsidRDefault="006A1796" w:rsidP="006A1796">
            <w:pPr>
              <w:pStyle w:val="Tabletext"/>
              <w:rPr>
                <w:sz w:val="18"/>
                <w:szCs w:val="18"/>
                <w:lang w:val="es-ES"/>
              </w:rPr>
            </w:pPr>
            <w:r w:rsidRPr="0021762F">
              <w:rPr>
                <w:sz w:val="18"/>
                <w:szCs w:val="18"/>
                <w:lang w:val="es-ES"/>
              </w:rPr>
              <w:t>Albania</w:t>
            </w:r>
          </w:p>
        </w:tc>
      </w:tr>
      <w:tr w:rsidR="006A1796" w:rsidRPr="0021762F" w14:paraId="0416C71B" w14:textId="77777777" w:rsidTr="006A1796">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4FA21C" w14:textId="77777777" w:rsidR="006A1796" w:rsidRPr="0021762F" w:rsidRDefault="006A1796" w:rsidP="006A1796">
            <w:pPr>
              <w:pStyle w:val="Tabletext"/>
              <w:rPr>
                <w:b/>
                <w:sz w:val="18"/>
                <w:szCs w:val="18"/>
                <w:lang w:val="es-ES"/>
              </w:rPr>
            </w:pPr>
            <w:r w:rsidRPr="0021762F">
              <w:rPr>
                <w:b/>
                <w:sz w:val="18"/>
                <w:szCs w:val="18"/>
                <w:lang w:val="es-ES"/>
              </w:rPr>
              <w:t>Resultados y logros previstos</w:t>
            </w:r>
          </w:p>
        </w:tc>
        <w:tc>
          <w:tcPr>
            <w:tcW w:w="12758"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C0AF8AB" w14:textId="120C25F3" w:rsidR="006A1796" w:rsidRPr="0021762F" w:rsidRDefault="006A1796" w:rsidP="006A1796">
            <w:pPr>
              <w:pStyle w:val="Tabletext"/>
              <w:rPr>
                <w:sz w:val="18"/>
                <w:szCs w:val="18"/>
                <w:lang w:val="es-ES"/>
              </w:rPr>
            </w:pPr>
            <w:r w:rsidRPr="0021762F">
              <w:rPr>
                <w:sz w:val="18"/>
                <w:szCs w:val="18"/>
                <w:lang w:val="es-ES"/>
              </w:rPr>
              <w:t>Programa conjunto implantado por la FAO y la OIT cuyo objetivo es fomentar la productividad y la competitividad agrícolas en los sistemas alimentarios, promover la inclusión digital y empoderar a los pequeños productores agrícolas, en particular a los que se encuentran en situaciones de vulnerabilidad, mediante la consecución de los siguientes resultados:</w:t>
            </w:r>
          </w:p>
          <w:p w14:paraId="0BF29290" w14:textId="7718A2D5" w:rsidR="006A1796" w:rsidRPr="0021762F" w:rsidRDefault="006A1796" w:rsidP="006A1796">
            <w:pPr>
              <w:pStyle w:val="Tabletext"/>
              <w:ind w:left="284" w:hanging="284"/>
              <w:rPr>
                <w:sz w:val="18"/>
                <w:szCs w:val="18"/>
                <w:lang w:val="es-ES"/>
              </w:rPr>
            </w:pPr>
            <w:r w:rsidRPr="0021762F">
              <w:rPr>
                <w:sz w:val="18"/>
                <w:szCs w:val="18"/>
                <w:lang w:val="es-ES"/>
              </w:rPr>
              <w:t>–</w:t>
            </w:r>
            <w:r w:rsidRPr="0021762F">
              <w:rPr>
                <w:sz w:val="18"/>
                <w:szCs w:val="18"/>
                <w:lang w:val="es-ES"/>
              </w:rPr>
              <w:tab/>
              <w:t xml:space="preserve">Resultado 1. Elaboración de la Estrategia y del Plan de Acción Nacionales de Albania en materia de Agricultura Digital, que dio lugar a una hoja de ruta integral centrada en los pequeños agricultores que tiene en cuenta aspectos de género a los efectos de digitalización y modernización sostenibles en el sector agrícola y zonas rurales, </w:t>
            </w:r>
            <w:r w:rsidRPr="0021762F">
              <w:rPr>
                <w:sz w:val="18"/>
                <w:szCs w:val="18"/>
                <w:lang w:val="es-ES"/>
              </w:rPr>
              <w:lastRenderedPageBreak/>
              <w:t>armonizando la labor de todas las partes interesadas para alcanzar objetivos comunes y facilitar la armonización de Albania con el acervo de la Unión Europea (marco jurídico global de la Unión Europea) y los aspectos de igualdad de género y derechos humanos.</w:t>
            </w:r>
          </w:p>
          <w:p w14:paraId="73ED5B00" w14:textId="072BB121" w:rsidR="006A1796" w:rsidRPr="0021762F" w:rsidRDefault="006A1796" w:rsidP="006A1796">
            <w:pPr>
              <w:pStyle w:val="Tabletext"/>
              <w:ind w:left="284" w:hanging="284"/>
              <w:rPr>
                <w:sz w:val="18"/>
                <w:szCs w:val="18"/>
                <w:lang w:val="es-ES"/>
              </w:rPr>
            </w:pPr>
            <w:r w:rsidRPr="0021762F">
              <w:rPr>
                <w:sz w:val="18"/>
                <w:szCs w:val="18"/>
                <w:lang w:val="es-ES"/>
              </w:rPr>
              <w:t>–</w:t>
            </w:r>
            <w:r w:rsidRPr="0021762F">
              <w:rPr>
                <w:sz w:val="18"/>
                <w:szCs w:val="18"/>
                <w:lang w:val="es-ES"/>
              </w:rPr>
              <w:tab/>
              <w:t>Resultado 2: La mejora del Portal de Agricultores aumentó la disponibilidad y accesibilidad de servicios, conocimientos y mercados para al menos 15 000 agricultores, tanto mujeres como hombres, en particular en zonas rurales lejanas, al tiempo que fomentó las oportunidades y mejoró los medios de subsistencia, y contribuyó a la transformación socioeconómica general de las zonas rurales de Albania.</w:t>
            </w:r>
          </w:p>
          <w:p w14:paraId="73C91425" w14:textId="3236FA42" w:rsidR="006A1796" w:rsidRPr="0021762F" w:rsidRDefault="006A1796" w:rsidP="006A1796">
            <w:pPr>
              <w:pStyle w:val="Tabletext"/>
              <w:ind w:left="284" w:hanging="284"/>
              <w:rPr>
                <w:sz w:val="18"/>
                <w:szCs w:val="18"/>
                <w:lang w:val="es-ES"/>
              </w:rPr>
            </w:pPr>
            <w:r w:rsidRPr="0021762F">
              <w:rPr>
                <w:sz w:val="18"/>
                <w:szCs w:val="18"/>
                <w:lang w:val="es-ES"/>
              </w:rPr>
              <w:t>–</w:t>
            </w:r>
            <w:r w:rsidRPr="0021762F">
              <w:rPr>
                <w:sz w:val="18"/>
                <w:szCs w:val="18"/>
                <w:lang w:val="es-ES"/>
              </w:rPr>
              <w:tab/>
              <w:t>Resultado 3: La capacitación digital de al menos 40 partes interesadas nacionales, 180 estudiantes de formación profesional y 400 pequeños agricultores, tanto mujeres como hombres, les proporcionó las competencias necesarias para adoptar las tecnologías digitales en el sector agrícola, y sentar unas bases sólidas para el desarrollo agrícola sostenible en Albania.</w:t>
            </w:r>
          </w:p>
        </w:tc>
      </w:tr>
      <w:tr w:rsidR="006A1796" w:rsidRPr="0021762F" w14:paraId="6CCD1EC2" w14:textId="77777777" w:rsidTr="006A1796">
        <w:tc>
          <w:tcPr>
            <w:tcW w:w="14034"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E10D6E" w14:textId="77777777" w:rsidR="006A1796" w:rsidRPr="0021762F" w:rsidRDefault="006A1796" w:rsidP="006A1796">
            <w:pPr>
              <w:pStyle w:val="Tabletext"/>
              <w:jc w:val="center"/>
              <w:rPr>
                <w:b/>
                <w:sz w:val="18"/>
                <w:szCs w:val="18"/>
                <w:lang w:val="es-ES"/>
              </w:rPr>
            </w:pPr>
          </w:p>
        </w:tc>
      </w:tr>
      <w:tr w:rsidR="006A1796" w:rsidRPr="0021762F" w14:paraId="2B42D213" w14:textId="77777777" w:rsidTr="006A1796">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21E49A" w14:textId="77777777" w:rsidR="006A1796" w:rsidRPr="0021762F" w:rsidRDefault="006A1796" w:rsidP="006A1796">
            <w:pPr>
              <w:pStyle w:val="Tabletext"/>
              <w:jc w:val="center"/>
              <w:rPr>
                <w:b/>
                <w:sz w:val="18"/>
                <w:szCs w:val="18"/>
                <w:lang w:val="es-ES"/>
              </w:rPr>
            </w:pPr>
            <w:r w:rsidRPr="0021762F">
              <w:rPr>
                <w:b/>
                <w:sz w:val="18"/>
                <w:szCs w:val="18"/>
                <w:lang w:val="es-ES"/>
              </w:rPr>
              <w:t>2RER20008-02</w:t>
            </w:r>
          </w:p>
        </w:tc>
        <w:tc>
          <w:tcPr>
            <w:tcW w:w="311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4B9F9D" w14:textId="77777777" w:rsidR="006A1796" w:rsidRPr="0021762F" w:rsidRDefault="006A1796" w:rsidP="006A1796">
            <w:pPr>
              <w:pStyle w:val="Tabletext"/>
              <w:rPr>
                <w:sz w:val="18"/>
                <w:szCs w:val="18"/>
                <w:lang w:val="es-ES"/>
              </w:rPr>
            </w:pPr>
            <w:r w:rsidRPr="0021762F">
              <w:rPr>
                <w:sz w:val="18"/>
                <w:szCs w:val="18"/>
                <w:lang w:val="es-ES"/>
              </w:rPr>
              <w:t>Iniciativa Green GovStack: Acelerar la digitalización de los servicios gubernamentales sostenibles y la transformación digital</w:t>
            </w:r>
          </w:p>
        </w:tc>
        <w:tc>
          <w:tcPr>
            <w:tcW w:w="127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3748AA" w14:textId="77777777" w:rsidR="006A1796" w:rsidRPr="0021762F" w:rsidRDefault="006A1796" w:rsidP="006A1796">
            <w:pPr>
              <w:pStyle w:val="Tabletext"/>
              <w:jc w:val="center"/>
              <w:rPr>
                <w:sz w:val="18"/>
                <w:szCs w:val="18"/>
                <w:lang w:val="es-ES"/>
              </w:rPr>
            </w:pPr>
            <w:r w:rsidRPr="0021762F">
              <w:rPr>
                <w:sz w:val="18"/>
                <w:szCs w:val="18"/>
                <w:lang w:val="es-ES"/>
              </w:rPr>
              <w:t>15 de diciembre de 2021</w:t>
            </w:r>
          </w:p>
        </w:tc>
        <w:tc>
          <w:tcPr>
            <w:tcW w:w="15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EB7AB2" w14:textId="77777777" w:rsidR="006A1796" w:rsidRPr="0021762F" w:rsidRDefault="006A1796" w:rsidP="006A1796">
            <w:pPr>
              <w:pStyle w:val="Tabletext"/>
              <w:jc w:val="center"/>
              <w:rPr>
                <w:sz w:val="18"/>
                <w:szCs w:val="18"/>
                <w:lang w:val="es-ES"/>
              </w:rPr>
            </w:pPr>
            <w:r w:rsidRPr="0021762F">
              <w:rPr>
                <w:sz w:val="18"/>
                <w:szCs w:val="18"/>
                <w:lang w:val="es-ES"/>
              </w:rPr>
              <w:t>31 de diciembre de 2024</w:t>
            </w:r>
          </w:p>
        </w:tc>
        <w:tc>
          <w:tcPr>
            <w:tcW w:w="99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CEEFCF" w14:textId="77777777" w:rsidR="006A1796" w:rsidRPr="0021762F" w:rsidRDefault="006A1796" w:rsidP="006A1796">
            <w:pPr>
              <w:pStyle w:val="Tabletext"/>
              <w:jc w:val="center"/>
              <w:rPr>
                <w:sz w:val="18"/>
                <w:szCs w:val="18"/>
                <w:lang w:val="es-ES"/>
              </w:rPr>
            </w:pPr>
            <w:r w:rsidRPr="0021762F">
              <w:rPr>
                <w:sz w:val="18"/>
                <w:szCs w:val="18"/>
                <w:lang w:val="es-ES"/>
              </w:rPr>
              <w:t>Concluido</w:t>
            </w:r>
          </w:p>
        </w:tc>
        <w:tc>
          <w:tcPr>
            <w:tcW w:w="85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D29651" w14:textId="77777777" w:rsidR="006A1796" w:rsidRPr="0021762F" w:rsidRDefault="006A1796" w:rsidP="006A1796">
            <w:pPr>
              <w:pStyle w:val="Tabletext"/>
              <w:jc w:val="center"/>
              <w:rPr>
                <w:sz w:val="18"/>
                <w:szCs w:val="18"/>
                <w:lang w:val="es-ES"/>
              </w:rPr>
            </w:pPr>
            <w:r w:rsidRPr="0021762F">
              <w:rPr>
                <w:sz w:val="18"/>
                <w:szCs w:val="18"/>
                <w:lang w:val="es-ES"/>
              </w:rPr>
              <w:t>3 927 792</w:t>
            </w:r>
          </w:p>
        </w:tc>
        <w:tc>
          <w:tcPr>
            <w:tcW w:w="311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DD6B29" w14:textId="77777777" w:rsidR="006A1796" w:rsidRPr="0021762F" w:rsidRDefault="006A1796" w:rsidP="006A1796">
            <w:pPr>
              <w:pStyle w:val="Tabletext"/>
              <w:jc w:val="center"/>
              <w:rPr>
                <w:sz w:val="18"/>
                <w:szCs w:val="18"/>
                <w:lang w:val="es-ES"/>
              </w:rPr>
            </w:pPr>
            <w:r w:rsidRPr="0021762F">
              <w:rPr>
                <w:sz w:val="18"/>
                <w:szCs w:val="18"/>
                <w:lang w:val="es-ES"/>
              </w:rPr>
              <w:t>Sociedad Alemana para la Cooperación Internacional (GIZ) Alemania</w:t>
            </w:r>
          </w:p>
        </w:tc>
        <w:tc>
          <w:tcPr>
            <w:tcW w:w="184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C26856" w14:textId="098E506A" w:rsidR="006A1796" w:rsidRPr="0021762F" w:rsidRDefault="006A1796" w:rsidP="006A1796">
            <w:pPr>
              <w:pStyle w:val="Tabletext"/>
              <w:rPr>
                <w:sz w:val="18"/>
                <w:szCs w:val="18"/>
                <w:lang w:val="es-ES"/>
              </w:rPr>
            </w:pPr>
            <w:r w:rsidRPr="0021762F">
              <w:rPr>
                <w:sz w:val="18"/>
                <w:szCs w:val="18"/>
                <w:lang w:val="es-ES"/>
              </w:rPr>
              <w:t>Res. 89 de la CMDT</w:t>
            </w:r>
          </w:p>
        </w:tc>
      </w:tr>
      <w:tr w:rsidR="006A1796" w:rsidRPr="0021762F" w14:paraId="05F5ABA9" w14:textId="77777777" w:rsidTr="006A1796">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81F0AE" w14:textId="77777777" w:rsidR="006A1796" w:rsidRPr="0021762F" w:rsidRDefault="006A1796" w:rsidP="006A1796">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12758"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FB0B84" w14:textId="5A5ECBEF" w:rsidR="006A1796" w:rsidRPr="0021762F" w:rsidRDefault="006A1796" w:rsidP="006A1796">
            <w:pPr>
              <w:pStyle w:val="Tabletext"/>
              <w:rPr>
                <w:sz w:val="18"/>
                <w:szCs w:val="18"/>
                <w:lang w:val="es-ES"/>
              </w:rPr>
            </w:pPr>
            <w:r w:rsidRPr="0021762F">
              <w:rPr>
                <w:sz w:val="18"/>
                <w:szCs w:val="18"/>
                <w:lang w:val="es-ES"/>
              </w:rPr>
              <w:t>Proyecto regional o multirregional en beneficio de los países de la región.</w:t>
            </w:r>
          </w:p>
        </w:tc>
      </w:tr>
      <w:tr w:rsidR="006A1796" w:rsidRPr="0021762F" w14:paraId="432264F7" w14:textId="77777777" w:rsidTr="006A1796">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C72AAB" w14:textId="77777777" w:rsidR="006A1796" w:rsidRPr="0021762F" w:rsidRDefault="006A1796" w:rsidP="006A1796">
            <w:pPr>
              <w:pStyle w:val="Tabletext"/>
              <w:rPr>
                <w:b/>
                <w:sz w:val="18"/>
                <w:szCs w:val="18"/>
                <w:lang w:val="es-ES"/>
              </w:rPr>
            </w:pPr>
            <w:r w:rsidRPr="0021762F">
              <w:rPr>
                <w:b/>
                <w:sz w:val="18"/>
                <w:szCs w:val="18"/>
                <w:lang w:val="es-ES"/>
              </w:rPr>
              <w:t>Resultados y logros previstos</w:t>
            </w:r>
          </w:p>
        </w:tc>
        <w:tc>
          <w:tcPr>
            <w:tcW w:w="12758"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BCA568" w14:textId="01C28505" w:rsidR="006A1796" w:rsidRPr="0021762F" w:rsidRDefault="006A1796" w:rsidP="006A1796">
            <w:pPr>
              <w:pStyle w:val="Tabletext"/>
              <w:rPr>
                <w:sz w:val="18"/>
                <w:szCs w:val="18"/>
                <w:lang w:val="es-ES"/>
              </w:rPr>
            </w:pPr>
            <w:r w:rsidRPr="0021762F">
              <w:rPr>
                <w:sz w:val="18"/>
                <w:szCs w:val="18"/>
                <w:lang w:val="es-ES"/>
              </w:rPr>
              <w:t>La aceleración de los esfuerzos de digitalización y transformación gubernamentales permitió a la iniciativa brindar orientación y apoyo para promover la transformación gubernamental de forma sostenible e inocua con el clima, la economía digital verde y la sostenibilidad medioambiental.</w:t>
            </w:r>
          </w:p>
        </w:tc>
      </w:tr>
      <w:tr w:rsidR="006A1796" w:rsidRPr="0021762F" w14:paraId="1ABCCA60" w14:textId="77777777" w:rsidTr="006A1796">
        <w:tc>
          <w:tcPr>
            <w:tcW w:w="14034"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883DEF" w14:textId="77777777" w:rsidR="006A1796" w:rsidRPr="0021762F" w:rsidRDefault="006A1796" w:rsidP="006A1796">
            <w:pPr>
              <w:pStyle w:val="Tabletext"/>
              <w:jc w:val="center"/>
              <w:rPr>
                <w:b/>
                <w:sz w:val="18"/>
                <w:szCs w:val="18"/>
                <w:lang w:val="es-ES"/>
              </w:rPr>
            </w:pPr>
          </w:p>
        </w:tc>
      </w:tr>
      <w:tr w:rsidR="006A1796" w:rsidRPr="0021762F" w14:paraId="54530B8A" w14:textId="77777777" w:rsidTr="006A1796">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AC8277" w14:textId="77777777" w:rsidR="006A1796" w:rsidRPr="0021762F" w:rsidRDefault="006A1796" w:rsidP="006A1796">
            <w:pPr>
              <w:pStyle w:val="Tabletext"/>
              <w:jc w:val="center"/>
              <w:rPr>
                <w:b/>
                <w:sz w:val="18"/>
                <w:szCs w:val="18"/>
                <w:lang w:val="es-ES"/>
              </w:rPr>
            </w:pPr>
            <w:r w:rsidRPr="0021762F">
              <w:rPr>
                <w:b/>
                <w:sz w:val="18"/>
                <w:szCs w:val="18"/>
                <w:lang w:val="es-ES"/>
              </w:rPr>
              <w:t>2RER21029</w:t>
            </w:r>
          </w:p>
        </w:tc>
        <w:tc>
          <w:tcPr>
            <w:tcW w:w="311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15F4E9" w14:textId="77777777" w:rsidR="006A1796" w:rsidRPr="0021762F" w:rsidRDefault="006A1796" w:rsidP="006A1796">
            <w:pPr>
              <w:pStyle w:val="Tabletext"/>
              <w:rPr>
                <w:sz w:val="18"/>
                <w:szCs w:val="18"/>
                <w:lang w:val="es-ES"/>
              </w:rPr>
            </w:pPr>
            <w:r w:rsidRPr="0021762F">
              <w:rPr>
                <w:sz w:val="18"/>
                <w:szCs w:val="18"/>
                <w:lang w:val="es-ES"/>
              </w:rPr>
              <w:t>Observatorio regional sobre residuos electrónicos de los Balcanes occidentales</w:t>
            </w:r>
          </w:p>
        </w:tc>
        <w:tc>
          <w:tcPr>
            <w:tcW w:w="127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6154C7" w14:textId="1E75B83B" w:rsidR="006A1796" w:rsidRPr="0021762F" w:rsidRDefault="006A1796" w:rsidP="006A1796">
            <w:pPr>
              <w:pStyle w:val="Tabletext"/>
              <w:jc w:val="center"/>
              <w:rPr>
                <w:sz w:val="18"/>
                <w:szCs w:val="18"/>
                <w:lang w:val="es-ES"/>
              </w:rPr>
            </w:pPr>
            <w:r w:rsidRPr="0021762F">
              <w:rPr>
                <w:sz w:val="18"/>
                <w:szCs w:val="18"/>
                <w:lang w:val="es-ES"/>
              </w:rPr>
              <w:t>8 de noviembre de 2021</w:t>
            </w:r>
          </w:p>
        </w:tc>
        <w:tc>
          <w:tcPr>
            <w:tcW w:w="15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FE30BB" w14:textId="77777777" w:rsidR="006A1796" w:rsidRPr="0021762F" w:rsidRDefault="006A1796" w:rsidP="006A1796">
            <w:pPr>
              <w:pStyle w:val="Tabletext"/>
              <w:jc w:val="center"/>
              <w:rPr>
                <w:sz w:val="18"/>
                <w:szCs w:val="18"/>
                <w:lang w:val="es-ES"/>
              </w:rPr>
            </w:pPr>
            <w:r w:rsidRPr="0021762F">
              <w:rPr>
                <w:sz w:val="18"/>
                <w:szCs w:val="18"/>
                <w:lang w:val="es-ES"/>
              </w:rPr>
              <w:t>31 de diciembre de 2023</w:t>
            </w:r>
          </w:p>
        </w:tc>
        <w:tc>
          <w:tcPr>
            <w:tcW w:w="99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A058FD" w14:textId="77777777" w:rsidR="006A1796" w:rsidRPr="0021762F" w:rsidRDefault="006A1796" w:rsidP="006A1796">
            <w:pPr>
              <w:pStyle w:val="Tabletext"/>
              <w:jc w:val="center"/>
              <w:rPr>
                <w:sz w:val="18"/>
                <w:szCs w:val="18"/>
                <w:lang w:val="es-ES"/>
              </w:rPr>
            </w:pPr>
            <w:r w:rsidRPr="0021762F">
              <w:rPr>
                <w:sz w:val="18"/>
                <w:szCs w:val="18"/>
                <w:lang w:val="es-ES"/>
              </w:rPr>
              <w:t>Concluido</w:t>
            </w:r>
          </w:p>
        </w:tc>
        <w:tc>
          <w:tcPr>
            <w:tcW w:w="85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82C0D9" w14:textId="77777777" w:rsidR="006A1796" w:rsidRPr="0021762F" w:rsidRDefault="006A1796" w:rsidP="006A1796">
            <w:pPr>
              <w:pStyle w:val="Tabletext"/>
              <w:jc w:val="center"/>
              <w:rPr>
                <w:sz w:val="18"/>
                <w:szCs w:val="18"/>
                <w:lang w:val="es-ES"/>
              </w:rPr>
            </w:pPr>
            <w:r w:rsidRPr="0021762F">
              <w:rPr>
                <w:sz w:val="18"/>
                <w:szCs w:val="18"/>
                <w:lang w:val="es-ES"/>
              </w:rPr>
              <w:t>99 576</w:t>
            </w:r>
          </w:p>
        </w:tc>
        <w:tc>
          <w:tcPr>
            <w:tcW w:w="311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2CFDA2" w14:textId="224B6918" w:rsidR="006A1796" w:rsidRPr="0021762F" w:rsidRDefault="006A1796" w:rsidP="006A1796">
            <w:pPr>
              <w:pStyle w:val="Tabletext"/>
              <w:jc w:val="center"/>
              <w:rPr>
                <w:sz w:val="18"/>
                <w:szCs w:val="18"/>
                <w:lang w:val="es-ES"/>
              </w:rPr>
            </w:pPr>
            <w:r w:rsidRPr="0021762F">
              <w:rPr>
                <w:sz w:val="18"/>
                <w:szCs w:val="18"/>
                <w:lang w:val="es-ES"/>
              </w:rPr>
              <w:t>Programa de las Naciones Unidas para el Medio Ambiente (PNUMA) – Oficina para Europa y Oficina de Viena</w:t>
            </w:r>
          </w:p>
        </w:tc>
        <w:tc>
          <w:tcPr>
            <w:tcW w:w="184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0AD730" w14:textId="77777777" w:rsidR="006A1796" w:rsidRPr="0021762F" w:rsidRDefault="006A1796" w:rsidP="006A1796">
            <w:pPr>
              <w:pStyle w:val="Tabletext"/>
              <w:rPr>
                <w:sz w:val="18"/>
                <w:szCs w:val="18"/>
                <w:lang w:val="es-ES"/>
              </w:rPr>
            </w:pPr>
          </w:p>
        </w:tc>
      </w:tr>
      <w:tr w:rsidR="006A1796" w:rsidRPr="0021762F" w14:paraId="35C3C2EE" w14:textId="77777777" w:rsidTr="006A1796">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EE8B65" w14:textId="77777777" w:rsidR="006A1796" w:rsidRPr="0021762F" w:rsidRDefault="006A1796" w:rsidP="006A1796">
            <w:pPr>
              <w:pStyle w:val="Tabletext"/>
              <w:rPr>
                <w:b/>
                <w:sz w:val="18"/>
                <w:szCs w:val="18"/>
                <w:lang w:val="es-ES"/>
              </w:rPr>
            </w:pPr>
            <w:r w:rsidRPr="0021762F">
              <w:rPr>
                <w:b/>
                <w:sz w:val="18"/>
                <w:szCs w:val="18"/>
                <w:lang w:val="es-ES"/>
              </w:rPr>
              <w:t xml:space="preserve">Países beneficiarios </w:t>
            </w:r>
          </w:p>
        </w:tc>
        <w:tc>
          <w:tcPr>
            <w:tcW w:w="12758"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666880" w14:textId="252977BE" w:rsidR="006A1796" w:rsidRPr="0021762F" w:rsidRDefault="006A1796" w:rsidP="006A1796">
            <w:pPr>
              <w:pStyle w:val="Tabletext"/>
              <w:rPr>
                <w:sz w:val="18"/>
                <w:szCs w:val="18"/>
                <w:lang w:val="es-ES"/>
              </w:rPr>
            </w:pPr>
            <w:r w:rsidRPr="0021762F">
              <w:rPr>
                <w:sz w:val="18"/>
                <w:szCs w:val="18"/>
                <w:lang w:val="es-ES"/>
              </w:rPr>
              <w:t>Albania, Bosnia y Herzegovina, Montenegro, Macedonia del Norte, Serbia</w:t>
            </w:r>
          </w:p>
        </w:tc>
      </w:tr>
      <w:tr w:rsidR="006A1796" w:rsidRPr="0021762F" w14:paraId="09EDCFAE" w14:textId="77777777" w:rsidTr="006A1796">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19E26E" w14:textId="77777777" w:rsidR="006A1796" w:rsidRPr="0021762F" w:rsidRDefault="006A1796" w:rsidP="006A1796">
            <w:pPr>
              <w:pStyle w:val="Tabletext"/>
              <w:rPr>
                <w:b/>
                <w:sz w:val="18"/>
                <w:szCs w:val="18"/>
                <w:lang w:val="es-ES"/>
              </w:rPr>
            </w:pPr>
            <w:r w:rsidRPr="0021762F">
              <w:rPr>
                <w:b/>
                <w:sz w:val="18"/>
                <w:szCs w:val="18"/>
                <w:lang w:val="es-ES"/>
              </w:rPr>
              <w:lastRenderedPageBreak/>
              <w:t>Resultados y logros previstos</w:t>
            </w:r>
          </w:p>
        </w:tc>
        <w:tc>
          <w:tcPr>
            <w:tcW w:w="12758"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1051C1" w14:textId="42E3895E" w:rsidR="006A1796" w:rsidRPr="0021762F" w:rsidRDefault="006A1796" w:rsidP="006A1796">
            <w:pPr>
              <w:pStyle w:val="Tabletext"/>
              <w:rPr>
                <w:sz w:val="18"/>
                <w:szCs w:val="18"/>
                <w:lang w:val="es-ES"/>
              </w:rPr>
            </w:pPr>
            <w:r w:rsidRPr="0021762F">
              <w:rPr>
                <w:sz w:val="18"/>
                <w:szCs w:val="18"/>
                <w:lang w:val="es-ES"/>
              </w:rPr>
              <w:t>El proyecto ayudó a los países beneficiarios a formular políticas de digitalización ecológicas, sostenibles y basadas en datos empíricos, en particular sobre gestión de residuos electrónicos. Elaboró estadísticas a escalas regional y nacional comparables sobre residuos electrónicos para cinco países de los Balcanes occidentales mediante el método de la Alianza de las Naciones Unidas para la Medición de las TIC para el Desarrollo, lo que facilitó la comparación de los datos a escala internacional.</w:t>
            </w:r>
          </w:p>
          <w:p w14:paraId="5B1D3101" w14:textId="77777777" w:rsidR="006A1796" w:rsidRPr="0021762F" w:rsidRDefault="006A1796" w:rsidP="006A1796">
            <w:pPr>
              <w:pStyle w:val="Tabletext"/>
              <w:rPr>
                <w:sz w:val="18"/>
                <w:szCs w:val="18"/>
                <w:lang w:val="es-ES"/>
              </w:rPr>
            </w:pPr>
            <w:r w:rsidRPr="0021762F">
              <w:rPr>
                <w:sz w:val="18"/>
                <w:szCs w:val="18"/>
                <w:lang w:val="es-ES"/>
              </w:rPr>
              <w:t>El proyecto también mejoró la disponibilidad y la calidad de los datos, lo que fortaleció la capacidad regional de funcionarios públicos, estadísticos y partes interesadas, incluidos los representantes del sector industrial, en materia de políticas y estadísticas sobre residuos electrónicos. Se comenzó con una reunión inicial, seguida de la elaboración de un cuestionario, un estudio documental y organización de reuniones de formación en línea para mejorar la comprensión de los datos sobre residuos electrónicos. El estudio, la recopilación de datos y las entrevistas evaluaron la legislación y la gestión de residuos electrónicos, y la validación garantizó su exactitud. El proyecto culminó con la puesta en marcha del Observatorio Regional sobre Residuos Electrónicos para los Balcanes Occidentales, tras alcanzar sus objetivos a lo largo de dos años, y se celebró con un acto en el que participaron líderes de organizaciones asociadas, que incluyó presentaciones y sesiones de formulación de observaciones.</w:t>
            </w:r>
          </w:p>
        </w:tc>
      </w:tr>
      <w:tr w:rsidR="006A1796" w:rsidRPr="0021762F" w14:paraId="06E9B519" w14:textId="77777777" w:rsidTr="006A1796">
        <w:tc>
          <w:tcPr>
            <w:tcW w:w="14034"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44F14C" w14:textId="77777777" w:rsidR="006A1796" w:rsidRPr="0021762F" w:rsidRDefault="006A1796" w:rsidP="006A1796">
            <w:pPr>
              <w:pStyle w:val="Tabletext"/>
              <w:jc w:val="center"/>
              <w:rPr>
                <w:b/>
                <w:sz w:val="18"/>
                <w:szCs w:val="18"/>
                <w:lang w:val="es-ES"/>
              </w:rPr>
            </w:pPr>
          </w:p>
        </w:tc>
      </w:tr>
      <w:tr w:rsidR="006A1796" w:rsidRPr="0021762F" w14:paraId="58368646" w14:textId="77777777" w:rsidTr="006A1796">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D5344F" w14:textId="77777777" w:rsidR="006A1796" w:rsidRPr="0021762F" w:rsidRDefault="006A1796" w:rsidP="006A1796">
            <w:pPr>
              <w:pStyle w:val="Tabletext"/>
              <w:jc w:val="center"/>
              <w:rPr>
                <w:b/>
                <w:sz w:val="18"/>
                <w:szCs w:val="18"/>
                <w:lang w:val="es-ES"/>
              </w:rPr>
            </w:pPr>
            <w:r w:rsidRPr="0021762F">
              <w:rPr>
                <w:b/>
                <w:sz w:val="18"/>
                <w:szCs w:val="18"/>
                <w:lang w:val="es-ES"/>
              </w:rPr>
              <w:t>7MNE24002</w:t>
            </w:r>
          </w:p>
        </w:tc>
        <w:tc>
          <w:tcPr>
            <w:tcW w:w="311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449C52" w14:textId="77777777" w:rsidR="006A1796" w:rsidRPr="0021762F" w:rsidRDefault="006A1796" w:rsidP="006A1796">
            <w:pPr>
              <w:pStyle w:val="Tabletext"/>
              <w:rPr>
                <w:sz w:val="18"/>
                <w:szCs w:val="18"/>
                <w:lang w:val="es-ES"/>
              </w:rPr>
            </w:pPr>
            <w:r w:rsidRPr="0021762F">
              <w:rPr>
                <w:sz w:val="18"/>
                <w:szCs w:val="18"/>
                <w:lang w:val="es-ES"/>
              </w:rPr>
              <w:t>Transformación digital de los gobiernos locales autónomos de Montenegro</w:t>
            </w:r>
          </w:p>
        </w:tc>
        <w:tc>
          <w:tcPr>
            <w:tcW w:w="127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2DDA58" w14:textId="2E19B0B8" w:rsidR="006A1796" w:rsidRPr="0021762F" w:rsidRDefault="006A1796" w:rsidP="006A1796">
            <w:pPr>
              <w:pStyle w:val="Tabletext"/>
              <w:jc w:val="center"/>
              <w:rPr>
                <w:sz w:val="18"/>
                <w:szCs w:val="18"/>
                <w:lang w:val="es-ES"/>
              </w:rPr>
            </w:pPr>
            <w:r w:rsidRPr="0021762F">
              <w:rPr>
                <w:sz w:val="18"/>
                <w:szCs w:val="18"/>
                <w:lang w:val="es-ES"/>
              </w:rPr>
              <w:t>1 de enero de 2024</w:t>
            </w:r>
          </w:p>
        </w:tc>
        <w:tc>
          <w:tcPr>
            <w:tcW w:w="15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1E32AA" w14:textId="77777777" w:rsidR="006A1796" w:rsidRPr="0021762F" w:rsidRDefault="006A1796" w:rsidP="006A1796">
            <w:pPr>
              <w:pStyle w:val="Tabletext"/>
              <w:jc w:val="center"/>
              <w:rPr>
                <w:sz w:val="18"/>
                <w:szCs w:val="18"/>
                <w:lang w:val="es-ES"/>
              </w:rPr>
            </w:pPr>
            <w:r w:rsidRPr="0021762F">
              <w:rPr>
                <w:sz w:val="18"/>
                <w:szCs w:val="18"/>
                <w:lang w:val="es-ES"/>
              </w:rPr>
              <w:t>1 de diciembre de 2025</w:t>
            </w:r>
          </w:p>
        </w:tc>
        <w:tc>
          <w:tcPr>
            <w:tcW w:w="99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8A95A7" w14:textId="77777777" w:rsidR="006A1796" w:rsidRPr="0021762F" w:rsidRDefault="006A1796" w:rsidP="006A1796">
            <w:pPr>
              <w:pStyle w:val="Tabletext"/>
              <w:jc w:val="center"/>
              <w:rPr>
                <w:sz w:val="18"/>
                <w:szCs w:val="18"/>
                <w:lang w:val="es-ES"/>
              </w:rPr>
            </w:pPr>
            <w:r w:rsidRPr="0021762F">
              <w:rPr>
                <w:sz w:val="18"/>
                <w:szCs w:val="18"/>
                <w:lang w:val="es-ES"/>
              </w:rPr>
              <w:t>En curso</w:t>
            </w:r>
          </w:p>
        </w:tc>
        <w:tc>
          <w:tcPr>
            <w:tcW w:w="85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9BDEBE" w14:textId="77777777" w:rsidR="006A1796" w:rsidRPr="0021762F" w:rsidRDefault="006A1796" w:rsidP="006A1796">
            <w:pPr>
              <w:pStyle w:val="Tabletext"/>
              <w:jc w:val="center"/>
              <w:rPr>
                <w:sz w:val="18"/>
                <w:szCs w:val="18"/>
                <w:lang w:val="es-ES"/>
              </w:rPr>
            </w:pPr>
            <w:r w:rsidRPr="0021762F">
              <w:rPr>
                <w:sz w:val="18"/>
                <w:szCs w:val="18"/>
                <w:lang w:val="es-ES"/>
              </w:rPr>
              <w:t>147 367</w:t>
            </w:r>
          </w:p>
        </w:tc>
        <w:tc>
          <w:tcPr>
            <w:tcW w:w="311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BCE5E8" w14:textId="747030F0" w:rsidR="006A1796" w:rsidRPr="0021762F" w:rsidRDefault="006A1796" w:rsidP="006A1796">
            <w:pPr>
              <w:pStyle w:val="Tabletext"/>
              <w:jc w:val="center"/>
              <w:rPr>
                <w:sz w:val="18"/>
                <w:szCs w:val="18"/>
                <w:lang w:val="es-ES"/>
              </w:rPr>
            </w:pPr>
            <w:r w:rsidRPr="0021762F">
              <w:rPr>
                <w:sz w:val="18"/>
                <w:szCs w:val="18"/>
                <w:lang w:val="es-ES"/>
              </w:rPr>
              <w:t>Fondo de Aceleración de los ODS de Montenegro</w:t>
            </w:r>
          </w:p>
        </w:tc>
        <w:tc>
          <w:tcPr>
            <w:tcW w:w="184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067C9F" w14:textId="4ADB5484" w:rsidR="006A1796" w:rsidRPr="0021762F" w:rsidRDefault="006A1796" w:rsidP="006A1796">
            <w:pPr>
              <w:pStyle w:val="Tabletext"/>
              <w:rPr>
                <w:sz w:val="18"/>
                <w:szCs w:val="18"/>
                <w:lang w:val="es-ES"/>
              </w:rPr>
            </w:pPr>
            <w:r w:rsidRPr="0021762F">
              <w:rPr>
                <w:sz w:val="18"/>
                <w:szCs w:val="18"/>
                <w:lang w:val="es-ES"/>
              </w:rPr>
              <w:t>Res. 89 de la CMDT</w:t>
            </w:r>
          </w:p>
        </w:tc>
      </w:tr>
      <w:tr w:rsidR="006A1796" w:rsidRPr="0021762F" w14:paraId="15E3A491" w14:textId="77777777" w:rsidTr="006A1796">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C9FEC0" w14:textId="77777777" w:rsidR="006A1796" w:rsidRPr="0021762F" w:rsidRDefault="006A1796" w:rsidP="006A1796">
            <w:pPr>
              <w:pStyle w:val="Tabletext"/>
              <w:rPr>
                <w:b/>
                <w:sz w:val="18"/>
                <w:szCs w:val="18"/>
                <w:lang w:val="es-ES"/>
              </w:rPr>
            </w:pPr>
            <w:r w:rsidRPr="0021762F">
              <w:rPr>
                <w:b/>
                <w:sz w:val="18"/>
                <w:szCs w:val="18"/>
                <w:lang w:val="es-ES"/>
              </w:rPr>
              <w:t xml:space="preserve">Países beneficiarios </w:t>
            </w:r>
          </w:p>
        </w:tc>
        <w:tc>
          <w:tcPr>
            <w:tcW w:w="12758"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3EE4FD" w14:textId="2A9D46F5" w:rsidR="006A1796" w:rsidRPr="0021762F" w:rsidRDefault="006A1796" w:rsidP="006A1796">
            <w:pPr>
              <w:pStyle w:val="Tabletext"/>
              <w:rPr>
                <w:sz w:val="18"/>
                <w:szCs w:val="18"/>
                <w:lang w:val="es-ES"/>
              </w:rPr>
            </w:pPr>
            <w:r w:rsidRPr="0021762F">
              <w:rPr>
                <w:sz w:val="18"/>
                <w:szCs w:val="18"/>
                <w:lang w:val="es-ES"/>
              </w:rPr>
              <w:t>Montenegro</w:t>
            </w:r>
          </w:p>
        </w:tc>
      </w:tr>
      <w:tr w:rsidR="006A1796" w:rsidRPr="0021762F" w14:paraId="5966C506" w14:textId="77777777" w:rsidTr="006A1796">
        <w:tc>
          <w:tcPr>
            <w:tcW w:w="127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2CFC4E" w14:textId="77777777" w:rsidR="006A1796" w:rsidRPr="0021762F" w:rsidRDefault="006A1796" w:rsidP="006A1796">
            <w:pPr>
              <w:pStyle w:val="Tabletext"/>
              <w:rPr>
                <w:b/>
                <w:sz w:val="18"/>
                <w:szCs w:val="18"/>
                <w:lang w:val="es-ES"/>
              </w:rPr>
            </w:pPr>
            <w:r w:rsidRPr="0021762F">
              <w:rPr>
                <w:b/>
                <w:sz w:val="18"/>
                <w:szCs w:val="18"/>
                <w:lang w:val="es-ES"/>
              </w:rPr>
              <w:t>Resultados y logros previstos</w:t>
            </w:r>
          </w:p>
        </w:tc>
        <w:tc>
          <w:tcPr>
            <w:tcW w:w="12758"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D82DEE" w14:textId="613AA87C" w:rsidR="006A1796" w:rsidRPr="0021762F" w:rsidRDefault="006A1796" w:rsidP="006A1796">
            <w:pPr>
              <w:pStyle w:val="Tabletext"/>
              <w:rPr>
                <w:sz w:val="18"/>
                <w:szCs w:val="18"/>
                <w:lang w:val="es-ES"/>
              </w:rPr>
            </w:pPr>
            <w:r w:rsidRPr="0021762F">
              <w:rPr>
                <w:sz w:val="18"/>
                <w:szCs w:val="18"/>
                <w:lang w:val="es-ES"/>
              </w:rPr>
              <w:t>El programa conjunto de la UIT y la UNOPS tiene por objeto contribuir a mejorar la calidad de vida de los ciudadanos mediante el fomento de la rendición de cuentas, la transparencia, la inclusión y la eficiencia y eficacia de los gobiernos autónomos locales (administraciones locales) (GAL). En particular, el proyecto hace hincapié en la consecución de los siguientes resultados: 1) Fortalecimiento de las capacidades de los GAL en materia de gobernanza electrónica; 2) Mejora de las bases de las TIC de los GAL para fomentar la gobernanza electrónica; y 3) Aplicación de la iniciativa GovStack para facilitar una transformación digital escalable, y sentar las bases de su aplicación más amplia, al tiempo que se proporciona un modelo implantable por etapas para promover la transformación digital en Montenegro.</w:t>
            </w:r>
          </w:p>
        </w:tc>
      </w:tr>
    </w:tbl>
    <w:p w14:paraId="24E86202" w14:textId="4CDCDE82" w:rsidR="00216779" w:rsidRPr="0021762F" w:rsidRDefault="00216779" w:rsidP="00AD795F">
      <w:pPr>
        <w:pStyle w:val="Heading3"/>
        <w:spacing w:after="120"/>
        <w:rPr>
          <w:lang w:val="es-ES"/>
        </w:rPr>
      </w:pPr>
      <w:r w:rsidRPr="0021762F">
        <w:rPr>
          <w:lang w:val="es-ES"/>
        </w:rPr>
        <w:t>IR: 3 EUR</w:t>
      </w:r>
      <w:r w:rsidR="00960D2E" w:rsidRPr="0021762F">
        <w:rPr>
          <w:lang w:val="es-ES"/>
        </w:rPr>
        <w:t xml:space="preserve"> – </w:t>
      </w:r>
      <w:r w:rsidRPr="0021762F">
        <w:rPr>
          <w:lang w:val="es-ES"/>
        </w:rPr>
        <w:t>Inclusión digital y desarrollo de competencias</w:t>
      </w:r>
    </w:p>
    <w:tbl>
      <w:tblPr>
        <w:tblW w:w="5011" w:type="pct"/>
        <w:tblCellMar>
          <w:left w:w="0" w:type="dxa"/>
          <w:right w:w="0" w:type="dxa"/>
        </w:tblCellMar>
        <w:tblLook w:val="04A0" w:firstRow="1" w:lastRow="0" w:firstColumn="1" w:lastColumn="0" w:noHBand="0" w:noVBand="1"/>
      </w:tblPr>
      <w:tblGrid>
        <w:gridCol w:w="1255"/>
        <w:gridCol w:w="3121"/>
        <w:gridCol w:w="1291"/>
        <w:gridCol w:w="1561"/>
        <w:gridCol w:w="994"/>
        <w:gridCol w:w="996"/>
        <w:gridCol w:w="2973"/>
        <w:gridCol w:w="1844"/>
      </w:tblGrid>
      <w:tr w:rsidR="006A1796" w:rsidRPr="0021762F" w14:paraId="0C91C38B" w14:textId="77777777" w:rsidTr="006A1796">
        <w:trPr>
          <w:tblHeader/>
        </w:trPr>
        <w:tc>
          <w:tcPr>
            <w:tcW w:w="447" w:type="pct"/>
            <w:shd w:val="clear" w:color="auto" w:fill="004B96"/>
            <w:tcMar>
              <w:top w:w="75" w:type="dxa"/>
              <w:left w:w="75" w:type="dxa"/>
              <w:bottom w:w="75" w:type="dxa"/>
              <w:right w:w="75" w:type="dxa"/>
            </w:tcMar>
            <w:vAlign w:val="center"/>
            <w:hideMark/>
          </w:tcPr>
          <w:p w14:paraId="0204B39B" w14:textId="310E4E1B" w:rsidR="006A1796" w:rsidRPr="0021762F" w:rsidRDefault="006A1796" w:rsidP="006A1796">
            <w:pPr>
              <w:pStyle w:val="Tablehead"/>
              <w:rPr>
                <w:color w:val="FFFFFF" w:themeColor="background1"/>
                <w:sz w:val="18"/>
                <w:szCs w:val="18"/>
                <w:lang w:val="es-ES"/>
              </w:rPr>
            </w:pPr>
            <w:r w:rsidRPr="0021762F">
              <w:rPr>
                <w:color w:val="FFFFFF" w:themeColor="background1"/>
                <w:sz w:val="18"/>
                <w:szCs w:val="18"/>
                <w:lang w:val="es-ES"/>
              </w:rPr>
              <w:t>N.º de proyecto</w:t>
            </w:r>
          </w:p>
        </w:tc>
        <w:tc>
          <w:tcPr>
            <w:tcW w:w="1112" w:type="pct"/>
            <w:shd w:val="clear" w:color="auto" w:fill="004B96"/>
            <w:tcMar>
              <w:top w:w="75" w:type="dxa"/>
              <w:left w:w="75" w:type="dxa"/>
              <w:bottom w:w="75" w:type="dxa"/>
              <w:right w:w="75" w:type="dxa"/>
            </w:tcMar>
            <w:vAlign w:val="center"/>
            <w:hideMark/>
          </w:tcPr>
          <w:p w14:paraId="096B02BA" w14:textId="77777777" w:rsidR="006A1796" w:rsidRPr="0021762F" w:rsidRDefault="006A1796" w:rsidP="006A1796">
            <w:pPr>
              <w:pStyle w:val="Tablehead"/>
              <w:rPr>
                <w:color w:val="FFFFFF" w:themeColor="background1"/>
                <w:sz w:val="18"/>
                <w:szCs w:val="18"/>
                <w:lang w:val="es-ES"/>
              </w:rPr>
            </w:pPr>
            <w:r w:rsidRPr="0021762F">
              <w:rPr>
                <w:color w:val="FFFFFF" w:themeColor="background1"/>
                <w:sz w:val="18"/>
                <w:szCs w:val="18"/>
                <w:lang w:val="es-ES"/>
              </w:rPr>
              <w:t>Título</w:t>
            </w:r>
          </w:p>
        </w:tc>
        <w:tc>
          <w:tcPr>
            <w:tcW w:w="460" w:type="pct"/>
            <w:shd w:val="clear" w:color="auto" w:fill="004B96"/>
            <w:tcMar>
              <w:top w:w="75" w:type="dxa"/>
              <w:left w:w="75" w:type="dxa"/>
              <w:bottom w:w="75" w:type="dxa"/>
              <w:right w:w="75" w:type="dxa"/>
            </w:tcMar>
            <w:vAlign w:val="center"/>
            <w:hideMark/>
          </w:tcPr>
          <w:p w14:paraId="69543CA3" w14:textId="77777777" w:rsidR="006A1796" w:rsidRPr="0021762F" w:rsidRDefault="006A1796" w:rsidP="006A1796">
            <w:pPr>
              <w:pStyle w:val="Tablehead"/>
              <w:rPr>
                <w:color w:val="FFFFFF" w:themeColor="background1"/>
                <w:sz w:val="18"/>
                <w:szCs w:val="18"/>
                <w:lang w:val="es-ES"/>
              </w:rPr>
            </w:pPr>
            <w:r w:rsidRPr="0021762F">
              <w:rPr>
                <w:color w:val="FFFFFF" w:themeColor="background1"/>
                <w:sz w:val="18"/>
                <w:szCs w:val="18"/>
                <w:lang w:val="es-ES"/>
              </w:rPr>
              <w:t>Fecha de inicio</w:t>
            </w:r>
          </w:p>
        </w:tc>
        <w:tc>
          <w:tcPr>
            <w:tcW w:w="556" w:type="pct"/>
            <w:shd w:val="clear" w:color="auto" w:fill="004B96"/>
            <w:tcMar>
              <w:top w:w="75" w:type="dxa"/>
              <w:left w:w="75" w:type="dxa"/>
              <w:bottom w:w="75" w:type="dxa"/>
              <w:right w:w="75" w:type="dxa"/>
            </w:tcMar>
            <w:vAlign w:val="center"/>
            <w:hideMark/>
          </w:tcPr>
          <w:p w14:paraId="5FA72A58" w14:textId="77777777" w:rsidR="006A1796" w:rsidRPr="0021762F" w:rsidRDefault="006A1796" w:rsidP="006A1796">
            <w:pPr>
              <w:pStyle w:val="Tablehead"/>
              <w:rPr>
                <w:color w:val="FFFFFF" w:themeColor="background1"/>
                <w:sz w:val="18"/>
                <w:szCs w:val="18"/>
                <w:lang w:val="es-ES"/>
              </w:rPr>
            </w:pPr>
            <w:r w:rsidRPr="0021762F">
              <w:rPr>
                <w:color w:val="FFFFFF" w:themeColor="background1"/>
                <w:sz w:val="18"/>
                <w:szCs w:val="18"/>
                <w:lang w:val="es-ES"/>
              </w:rPr>
              <w:t>Fecha de finalización</w:t>
            </w:r>
          </w:p>
        </w:tc>
        <w:tc>
          <w:tcPr>
            <w:tcW w:w="354" w:type="pct"/>
            <w:shd w:val="clear" w:color="auto" w:fill="004B96"/>
            <w:tcMar>
              <w:top w:w="75" w:type="dxa"/>
              <w:left w:w="75" w:type="dxa"/>
              <w:bottom w:w="75" w:type="dxa"/>
              <w:right w:w="75" w:type="dxa"/>
            </w:tcMar>
            <w:vAlign w:val="center"/>
            <w:hideMark/>
          </w:tcPr>
          <w:p w14:paraId="2B106D87" w14:textId="77777777" w:rsidR="006A1796" w:rsidRPr="0021762F" w:rsidRDefault="006A1796" w:rsidP="006A1796">
            <w:pPr>
              <w:pStyle w:val="Tablehead"/>
              <w:rPr>
                <w:color w:val="FFFFFF" w:themeColor="background1"/>
                <w:sz w:val="18"/>
                <w:szCs w:val="18"/>
                <w:lang w:val="es-ES"/>
              </w:rPr>
            </w:pPr>
            <w:r w:rsidRPr="0021762F">
              <w:rPr>
                <w:color w:val="FFFFFF" w:themeColor="background1"/>
                <w:sz w:val="18"/>
                <w:szCs w:val="18"/>
                <w:lang w:val="es-ES"/>
              </w:rPr>
              <w:t>Situación</w:t>
            </w:r>
          </w:p>
        </w:tc>
        <w:tc>
          <w:tcPr>
            <w:tcW w:w="355" w:type="pct"/>
            <w:shd w:val="clear" w:color="auto" w:fill="004B96"/>
            <w:tcMar>
              <w:top w:w="75" w:type="dxa"/>
              <w:left w:w="75" w:type="dxa"/>
              <w:bottom w:w="75" w:type="dxa"/>
              <w:right w:w="75" w:type="dxa"/>
            </w:tcMar>
            <w:vAlign w:val="center"/>
            <w:hideMark/>
          </w:tcPr>
          <w:p w14:paraId="30469BAD" w14:textId="08D19817" w:rsidR="006A1796" w:rsidRPr="0021762F" w:rsidRDefault="006A1796" w:rsidP="006A1796">
            <w:pPr>
              <w:pStyle w:val="Tablehead"/>
              <w:rPr>
                <w:color w:val="FFFFFF" w:themeColor="background1"/>
                <w:sz w:val="18"/>
                <w:szCs w:val="18"/>
                <w:lang w:val="es-ES"/>
              </w:rPr>
            </w:pPr>
            <w:r w:rsidRPr="0021762F">
              <w:rPr>
                <w:color w:val="FFFFFF" w:themeColor="background1"/>
                <w:sz w:val="18"/>
                <w:szCs w:val="18"/>
                <w:lang w:val="es-ES"/>
              </w:rPr>
              <w:t>Fondos</w:t>
            </w:r>
            <w:r w:rsidR="0021762F">
              <w:rPr>
                <w:color w:val="FFFFFF" w:themeColor="background1"/>
                <w:sz w:val="18"/>
                <w:szCs w:val="18"/>
                <w:lang w:val="es-ES"/>
              </w:rPr>
              <w:t xml:space="preserve"> </w:t>
            </w:r>
            <w:r w:rsidRPr="0021762F">
              <w:rPr>
                <w:color w:val="FFFFFF" w:themeColor="background1"/>
                <w:sz w:val="18"/>
                <w:szCs w:val="18"/>
                <w:lang w:val="es-ES"/>
              </w:rPr>
              <w:t>totales</w:t>
            </w:r>
            <w:r w:rsidRPr="0021762F">
              <w:rPr>
                <w:color w:val="FFFFFF" w:themeColor="background1"/>
                <w:sz w:val="18"/>
                <w:szCs w:val="18"/>
                <w:lang w:val="es-ES"/>
              </w:rPr>
              <w:br/>
              <w:t>(CHF)</w:t>
            </w:r>
          </w:p>
        </w:tc>
        <w:tc>
          <w:tcPr>
            <w:tcW w:w="1059" w:type="pct"/>
            <w:shd w:val="clear" w:color="auto" w:fill="004B96"/>
            <w:tcMar>
              <w:top w:w="75" w:type="dxa"/>
              <w:left w:w="75" w:type="dxa"/>
              <w:bottom w:w="75" w:type="dxa"/>
              <w:right w:w="75" w:type="dxa"/>
            </w:tcMar>
            <w:vAlign w:val="center"/>
            <w:hideMark/>
          </w:tcPr>
          <w:p w14:paraId="1FCF0834" w14:textId="77777777" w:rsidR="006A1796" w:rsidRPr="0021762F" w:rsidRDefault="006A1796" w:rsidP="006A1796">
            <w:pPr>
              <w:pStyle w:val="Tablehead"/>
              <w:rPr>
                <w:color w:val="FFFFFF" w:themeColor="background1"/>
                <w:sz w:val="18"/>
                <w:szCs w:val="18"/>
                <w:lang w:val="es-ES"/>
              </w:rPr>
            </w:pPr>
            <w:r w:rsidRPr="0021762F">
              <w:rPr>
                <w:color w:val="FFFFFF" w:themeColor="background1"/>
                <w:sz w:val="18"/>
                <w:szCs w:val="18"/>
                <w:lang w:val="es-ES"/>
              </w:rPr>
              <w:t>Organismo de cooperación</w:t>
            </w:r>
          </w:p>
        </w:tc>
        <w:tc>
          <w:tcPr>
            <w:tcW w:w="657" w:type="pct"/>
            <w:shd w:val="clear" w:color="auto" w:fill="004B96"/>
            <w:tcMar>
              <w:top w:w="75" w:type="dxa"/>
              <w:left w:w="75" w:type="dxa"/>
              <w:bottom w:w="75" w:type="dxa"/>
              <w:right w:w="75" w:type="dxa"/>
            </w:tcMar>
            <w:vAlign w:val="center"/>
            <w:hideMark/>
          </w:tcPr>
          <w:p w14:paraId="647A69E3" w14:textId="77777777" w:rsidR="006A1796" w:rsidRPr="0021762F" w:rsidRDefault="006A1796" w:rsidP="006A1796">
            <w:pPr>
              <w:pStyle w:val="Tablehead"/>
              <w:rPr>
                <w:color w:val="FFFFFF" w:themeColor="background1"/>
                <w:sz w:val="18"/>
                <w:szCs w:val="18"/>
                <w:lang w:val="es-ES"/>
              </w:rPr>
            </w:pPr>
            <w:r w:rsidRPr="0021762F">
              <w:rPr>
                <w:color w:val="FFFFFF" w:themeColor="background1"/>
                <w:sz w:val="18"/>
                <w:szCs w:val="18"/>
                <w:lang w:val="es-ES"/>
              </w:rPr>
              <w:t>Res. de la CMDT aplicada</w:t>
            </w:r>
          </w:p>
        </w:tc>
      </w:tr>
      <w:tr w:rsidR="006A1796" w:rsidRPr="0021762F" w14:paraId="5FEA5123" w14:textId="77777777" w:rsidTr="006A1796">
        <w:tc>
          <w:tcPr>
            <w:tcW w:w="4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0764F7" w14:textId="77777777" w:rsidR="006A1796" w:rsidRPr="0021762F" w:rsidRDefault="006A1796" w:rsidP="006A1796">
            <w:pPr>
              <w:pStyle w:val="Tabletext"/>
              <w:jc w:val="center"/>
              <w:rPr>
                <w:b/>
                <w:sz w:val="18"/>
                <w:szCs w:val="18"/>
                <w:lang w:val="es-ES"/>
              </w:rPr>
            </w:pPr>
            <w:r w:rsidRPr="0021762F">
              <w:rPr>
                <w:b/>
                <w:sz w:val="18"/>
                <w:szCs w:val="18"/>
                <w:lang w:val="es-ES"/>
              </w:rPr>
              <w:t>9MOL25002</w:t>
            </w:r>
          </w:p>
        </w:tc>
        <w:tc>
          <w:tcPr>
            <w:tcW w:w="11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B93DC8" w14:textId="77777777" w:rsidR="006A1796" w:rsidRPr="0021762F" w:rsidRDefault="006A1796" w:rsidP="006A1796">
            <w:pPr>
              <w:pStyle w:val="Tabletext"/>
              <w:rPr>
                <w:sz w:val="18"/>
                <w:szCs w:val="18"/>
                <w:lang w:val="es-ES"/>
              </w:rPr>
            </w:pPr>
            <w:r w:rsidRPr="0021762F">
              <w:rPr>
                <w:sz w:val="18"/>
                <w:szCs w:val="18"/>
                <w:lang w:val="es-ES"/>
              </w:rPr>
              <w:t>Evaluación de la Alfabetización Digital de la Población Adulta de Moldova</w:t>
            </w:r>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840AA3" w14:textId="77777777" w:rsidR="006A1796" w:rsidRPr="0021762F" w:rsidRDefault="006A1796" w:rsidP="006A1796">
            <w:pPr>
              <w:pStyle w:val="Tabletext"/>
              <w:jc w:val="center"/>
              <w:rPr>
                <w:sz w:val="18"/>
                <w:szCs w:val="18"/>
                <w:lang w:val="es-ES"/>
              </w:rPr>
            </w:pPr>
            <w:r w:rsidRPr="0021762F">
              <w:rPr>
                <w:sz w:val="18"/>
                <w:szCs w:val="18"/>
                <w:lang w:val="es-ES"/>
              </w:rPr>
              <w:t>21 de febrero de 2025</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98AEB0" w14:textId="77777777" w:rsidR="006A1796" w:rsidRPr="0021762F" w:rsidRDefault="006A1796" w:rsidP="006A1796">
            <w:pPr>
              <w:pStyle w:val="Tabletext"/>
              <w:jc w:val="center"/>
              <w:rPr>
                <w:sz w:val="18"/>
                <w:szCs w:val="18"/>
                <w:lang w:val="es-ES"/>
              </w:rPr>
            </w:pPr>
            <w:r w:rsidRPr="0021762F">
              <w:rPr>
                <w:sz w:val="18"/>
                <w:szCs w:val="18"/>
                <w:lang w:val="es-ES"/>
              </w:rPr>
              <w:t>20 de junio de 2025</w:t>
            </w:r>
          </w:p>
        </w:tc>
        <w:tc>
          <w:tcPr>
            <w:tcW w:w="3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725481" w14:textId="77777777" w:rsidR="006A1796" w:rsidRPr="0021762F" w:rsidRDefault="006A1796" w:rsidP="006A1796">
            <w:pPr>
              <w:pStyle w:val="Tabletext"/>
              <w:jc w:val="center"/>
              <w:rPr>
                <w:sz w:val="18"/>
                <w:szCs w:val="18"/>
                <w:lang w:val="es-ES"/>
              </w:rPr>
            </w:pPr>
            <w:r w:rsidRPr="0021762F">
              <w:rPr>
                <w:sz w:val="18"/>
                <w:szCs w:val="18"/>
                <w:lang w:val="es-ES"/>
              </w:rPr>
              <w:t>En curso</w:t>
            </w:r>
          </w:p>
        </w:tc>
        <w:tc>
          <w:tcPr>
            <w:tcW w:w="3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20BD0B" w14:textId="77777777" w:rsidR="006A1796" w:rsidRPr="0021762F" w:rsidRDefault="006A1796" w:rsidP="006A1796">
            <w:pPr>
              <w:pStyle w:val="Tabletext"/>
              <w:jc w:val="center"/>
              <w:rPr>
                <w:sz w:val="18"/>
                <w:szCs w:val="18"/>
                <w:lang w:val="es-ES"/>
              </w:rPr>
            </w:pPr>
            <w:r w:rsidRPr="0021762F">
              <w:rPr>
                <w:sz w:val="18"/>
                <w:szCs w:val="18"/>
                <w:lang w:val="es-ES"/>
              </w:rPr>
              <w:t>59 400</w:t>
            </w:r>
          </w:p>
        </w:tc>
        <w:tc>
          <w:tcPr>
            <w:tcW w:w="10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012338" w14:textId="77777777" w:rsidR="006A1796" w:rsidRPr="0021762F" w:rsidRDefault="006A1796" w:rsidP="006A1796">
            <w:pPr>
              <w:pStyle w:val="Tabletext"/>
              <w:jc w:val="center"/>
              <w:rPr>
                <w:sz w:val="18"/>
                <w:szCs w:val="18"/>
                <w:lang w:val="es-ES"/>
              </w:rPr>
            </w:pPr>
            <w:r w:rsidRPr="0021762F">
              <w:rPr>
                <w:sz w:val="18"/>
                <w:szCs w:val="18"/>
                <w:lang w:val="es-ES"/>
              </w:rPr>
              <w:t>OIT</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20B893" w14:textId="601BE853" w:rsidR="006A1796" w:rsidRPr="0021762F" w:rsidRDefault="006A1796" w:rsidP="006A1796">
            <w:pPr>
              <w:pStyle w:val="Tabletext"/>
              <w:rPr>
                <w:sz w:val="18"/>
                <w:szCs w:val="18"/>
                <w:lang w:val="es-ES"/>
              </w:rPr>
            </w:pPr>
            <w:r w:rsidRPr="0021762F">
              <w:rPr>
                <w:sz w:val="18"/>
                <w:szCs w:val="18"/>
                <w:lang w:val="es-ES"/>
              </w:rPr>
              <w:t>Res. 40 de la CMDT</w:t>
            </w:r>
          </w:p>
        </w:tc>
      </w:tr>
      <w:tr w:rsidR="006A1796" w:rsidRPr="0021762F" w14:paraId="4068B02C" w14:textId="77777777" w:rsidTr="006A1796">
        <w:tc>
          <w:tcPr>
            <w:tcW w:w="4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37998F" w14:textId="77777777" w:rsidR="006A1796" w:rsidRPr="0021762F" w:rsidRDefault="006A1796" w:rsidP="006A1796">
            <w:pPr>
              <w:pStyle w:val="Tabletext"/>
              <w:rPr>
                <w:b/>
                <w:sz w:val="18"/>
                <w:szCs w:val="18"/>
                <w:lang w:val="es-ES"/>
              </w:rPr>
            </w:pPr>
            <w:r w:rsidRPr="0021762F">
              <w:rPr>
                <w:b/>
                <w:sz w:val="18"/>
                <w:szCs w:val="18"/>
                <w:lang w:val="es-ES"/>
              </w:rPr>
              <w:t xml:space="preserve">Países beneficiarios </w:t>
            </w:r>
          </w:p>
        </w:tc>
        <w:tc>
          <w:tcPr>
            <w:tcW w:w="4553"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0AE7BA" w14:textId="70F9C89E" w:rsidR="006A1796" w:rsidRPr="0021762F" w:rsidRDefault="006A1796" w:rsidP="006A1796">
            <w:pPr>
              <w:pStyle w:val="Tabletext"/>
              <w:rPr>
                <w:sz w:val="18"/>
                <w:szCs w:val="18"/>
                <w:lang w:val="es-ES"/>
              </w:rPr>
            </w:pPr>
            <w:r w:rsidRPr="0021762F">
              <w:rPr>
                <w:sz w:val="18"/>
                <w:szCs w:val="18"/>
                <w:lang w:val="es-ES"/>
              </w:rPr>
              <w:t>Moldova</w:t>
            </w:r>
          </w:p>
        </w:tc>
      </w:tr>
      <w:tr w:rsidR="006A1796" w:rsidRPr="0021762F" w14:paraId="4D02A97C" w14:textId="77777777" w:rsidTr="006A1796">
        <w:tc>
          <w:tcPr>
            <w:tcW w:w="4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3B6D84" w14:textId="77777777" w:rsidR="006A1796" w:rsidRPr="0021762F" w:rsidRDefault="006A1796" w:rsidP="006A1796">
            <w:pPr>
              <w:pStyle w:val="Tabletext"/>
              <w:rPr>
                <w:b/>
                <w:sz w:val="18"/>
                <w:szCs w:val="18"/>
                <w:lang w:val="es-ES"/>
              </w:rPr>
            </w:pPr>
            <w:r w:rsidRPr="0021762F">
              <w:rPr>
                <w:b/>
                <w:sz w:val="18"/>
                <w:szCs w:val="18"/>
                <w:lang w:val="es-ES"/>
              </w:rPr>
              <w:lastRenderedPageBreak/>
              <w:t>Resultados y logros previstos</w:t>
            </w:r>
          </w:p>
        </w:tc>
        <w:tc>
          <w:tcPr>
            <w:tcW w:w="4553"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E51927" w14:textId="77777777" w:rsidR="006A1796" w:rsidRPr="0021762F" w:rsidRDefault="006A1796" w:rsidP="006A1796">
            <w:pPr>
              <w:pStyle w:val="Tabletext"/>
              <w:rPr>
                <w:sz w:val="18"/>
                <w:szCs w:val="18"/>
                <w:lang w:val="es-ES"/>
              </w:rPr>
            </w:pPr>
            <w:r w:rsidRPr="0021762F">
              <w:rPr>
                <w:sz w:val="18"/>
                <w:szCs w:val="18"/>
                <w:lang w:val="es-ES"/>
              </w:rPr>
              <w:t>El proyecto se encuentra en fase de ejecución. Sus resultados previstos comprenden la evaluación de las competencias digitales en zonas rurales, la identificación de deficiencias y el suministro de información sobre las competencias digitales necesarias para mejorar la empleabilidad.</w:t>
            </w:r>
          </w:p>
        </w:tc>
      </w:tr>
      <w:tr w:rsidR="006A1796" w:rsidRPr="0021762F" w14:paraId="260E6587" w14:textId="77777777" w:rsidTr="006A1796">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2CDC5A" w14:textId="77777777" w:rsidR="006A1796" w:rsidRPr="0021762F" w:rsidRDefault="006A1796" w:rsidP="006A1796">
            <w:pPr>
              <w:pStyle w:val="Tabletext"/>
              <w:jc w:val="center"/>
              <w:rPr>
                <w:b/>
                <w:sz w:val="18"/>
                <w:szCs w:val="18"/>
                <w:lang w:val="es-ES"/>
              </w:rPr>
            </w:pPr>
          </w:p>
        </w:tc>
      </w:tr>
      <w:tr w:rsidR="006A1796" w:rsidRPr="0021762F" w14:paraId="5445543B" w14:textId="77777777" w:rsidTr="006A1796">
        <w:tc>
          <w:tcPr>
            <w:tcW w:w="4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59B733" w14:textId="77777777" w:rsidR="006A1796" w:rsidRPr="0021762F" w:rsidRDefault="006A1796" w:rsidP="006A1796">
            <w:pPr>
              <w:pStyle w:val="Tabletext"/>
              <w:jc w:val="center"/>
              <w:rPr>
                <w:b/>
                <w:sz w:val="18"/>
                <w:szCs w:val="18"/>
                <w:lang w:val="es-ES"/>
              </w:rPr>
            </w:pPr>
            <w:r w:rsidRPr="0021762F">
              <w:rPr>
                <w:b/>
                <w:sz w:val="18"/>
                <w:szCs w:val="18"/>
                <w:lang w:val="es-ES"/>
              </w:rPr>
              <w:t>7GLO23132</w:t>
            </w:r>
          </w:p>
        </w:tc>
        <w:tc>
          <w:tcPr>
            <w:tcW w:w="11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D5DA1F" w14:textId="77777777" w:rsidR="006A1796" w:rsidRPr="0021762F" w:rsidRDefault="006A1796" w:rsidP="006A1796">
            <w:pPr>
              <w:pStyle w:val="Tabletext"/>
              <w:rPr>
                <w:sz w:val="18"/>
                <w:szCs w:val="18"/>
                <w:lang w:val="es-ES"/>
              </w:rPr>
            </w:pPr>
            <w:r w:rsidRPr="0021762F">
              <w:rPr>
                <w:sz w:val="18"/>
                <w:szCs w:val="18"/>
                <w:lang w:val="es-ES"/>
              </w:rPr>
              <w:t>Programa de Jóvenes Líderes de la iniciativa Generation Connect</w:t>
            </w:r>
          </w:p>
        </w:tc>
        <w:tc>
          <w:tcPr>
            <w:tcW w:w="4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1DB2BF" w14:textId="77777777" w:rsidR="006A1796" w:rsidRPr="0021762F" w:rsidRDefault="006A1796" w:rsidP="006A1796">
            <w:pPr>
              <w:pStyle w:val="Tabletext"/>
              <w:jc w:val="center"/>
              <w:rPr>
                <w:sz w:val="18"/>
                <w:szCs w:val="18"/>
                <w:lang w:val="es-ES"/>
              </w:rPr>
            </w:pPr>
            <w:r w:rsidRPr="0021762F">
              <w:rPr>
                <w:sz w:val="18"/>
                <w:szCs w:val="18"/>
                <w:lang w:val="es-ES"/>
              </w:rPr>
              <w:t>1 de noviembre de 2023</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5F4145" w14:textId="77777777" w:rsidR="006A1796" w:rsidRPr="0021762F" w:rsidRDefault="006A1796" w:rsidP="006A1796">
            <w:pPr>
              <w:pStyle w:val="Tabletext"/>
              <w:jc w:val="center"/>
              <w:rPr>
                <w:sz w:val="18"/>
                <w:szCs w:val="18"/>
                <w:lang w:val="es-ES"/>
              </w:rPr>
            </w:pPr>
            <w:r w:rsidRPr="0021762F">
              <w:rPr>
                <w:sz w:val="18"/>
                <w:szCs w:val="18"/>
                <w:lang w:val="es-ES"/>
              </w:rPr>
              <w:t>30 de abril de 2027</w:t>
            </w:r>
          </w:p>
        </w:tc>
        <w:tc>
          <w:tcPr>
            <w:tcW w:w="3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57E5E2" w14:textId="77777777" w:rsidR="006A1796" w:rsidRPr="0021762F" w:rsidRDefault="006A1796" w:rsidP="006A1796">
            <w:pPr>
              <w:pStyle w:val="Tabletext"/>
              <w:jc w:val="center"/>
              <w:rPr>
                <w:sz w:val="18"/>
                <w:szCs w:val="18"/>
                <w:lang w:val="es-ES"/>
              </w:rPr>
            </w:pPr>
            <w:r w:rsidRPr="0021762F">
              <w:rPr>
                <w:sz w:val="18"/>
                <w:szCs w:val="18"/>
                <w:lang w:val="es-ES"/>
              </w:rPr>
              <w:t>En curso</w:t>
            </w:r>
          </w:p>
        </w:tc>
        <w:tc>
          <w:tcPr>
            <w:tcW w:w="3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1AE5A5" w14:textId="77777777" w:rsidR="006A1796" w:rsidRPr="0021762F" w:rsidRDefault="006A1796" w:rsidP="006A1796">
            <w:pPr>
              <w:pStyle w:val="Tabletext"/>
              <w:jc w:val="center"/>
              <w:rPr>
                <w:sz w:val="18"/>
                <w:szCs w:val="18"/>
                <w:lang w:val="es-ES"/>
              </w:rPr>
            </w:pPr>
            <w:r w:rsidRPr="0021762F">
              <w:rPr>
                <w:sz w:val="18"/>
                <w:szCs w:val="18"/>
                <w:lang w:val="es-ES"/>
              </w:rPr>
              <w:t>1 587 111</w:t>
            </w:r>
          </w:p>
        </w:tc>
        <w:tc>
          <w:tcPr>
            <w:tcW w:w="10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E8BCE9" w14:textId="77777777" w:rsidR="006A1796" w:rsidRPr="0021762F" w:rsidRDefault="006A1796" w:rsidP="006A1796">
            <w:pPr>
              <w:pStyle w:val="Tabletext"/>
              <w:jc w:val="center"/>
              <w:rPr>
                <w:sz w:val="18"/>
                <w:szCs w:val="18"/>
                <w:lang w:val="es-ES"/>
              </w:rPr>
            </w:pPr>
            <w:r w:rsidRPr="0021762F">
              <w:rPr>
                <w:sz w:val="18"/>
                <w:szCs w:val="18"/>
                <w:lang w:val="es-ES"/>
              </w:rPr>
              <w:t>Huawei</w:t>
            </w:r>
          </w:p>
        </w:tc>
        <w:tc>
          <w:tcPr>
            <w:tcW w:w="6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1304F5" w14:textId="77777777" w:rsidR="006A1796" w:rsidRPr="0021762F" w:rsidRDefault="006A1796" w:rsidP="006A1796">
            <w:pPr>
              <w:pStyle w:val="Tabletext"/>
              <w:rPr>
                <w:sz w:val="18"/>
                <w:szCs w:val="18"/>
                <w:lang w:val="es-ES"/>
              </w:rPr>
            </w:pPr>
            <w:r w:rsidRPr="0021762F">
              <w:rPr>
                <w:sz w:val="18"/>
                <w:szCs w:val="18"/>
                <w:lang w:val="es-ES"/>
              </w:rPr>
              <w:t>Res. 37 de la CMDT</w:t>
            </w:r>
          </w:p>
          <w:p w14:paraId="79B20E81" w14:textId="77777777" w:rsidR="006A1796" w:rsidRPr="0021762F" w:rsidRDefault="006A1796" w:rsidP="006A1796">
            <w:pPr>
              <w:pStyle w:val="Tabletext"/>
              <w:rPr>
                <w:sz w:val="18"/>
                <w:szCs w:val="18"/>
                <w:lang w:val="es-ES"/>
              </w:rPr>
            </w:pPr>
            <w:r w:rsidRPr="0021762F">
              <w:rPr>
                <w:sz w:val="18"/>
                <w:szCs w:val="18"/>
                <w:lang w:val="es-ES"/>
              </w:rPr>
              <w:t>Res. 45 de la CMDT</w:t>
            </w:r>
          </w:p>
          <w:p w14:paraId="3EE37375" w14:textId="77777777" w:rsidR="006A1796" w:rsidRPr="0021762F" w:rsidRDefault="006A1796" w:rsidP="006A1796">
            <w:pPr>
              <w:pStyle w:val="Tabletext"/>
              <w:rPr>
                <w:sz w:val="18"/>
                <w:szCs w:val="18"/>
                <w:lang w:val="es-ES"/>
              </w:rPr>
            </w:pPr>
            <w:r w:rsidRPr="0021762F">
              <w:rPr>
                <w:sz w:val="18"/>
                <w:szCs w:val="18"/>
                <w:lang w:val="es-ES"/>
              </w:rPr>
              <w:t>Res. 64 de la CMDT</w:t>
            </w:r>
          </w:p>
          <w:p w14:paraId="1BB699BF" w14:textId="36D12E70" w:rsidR="006A1796" w:rsidRPr="0021762F" w:rsidRDefault="006A1796" w:rsidP="006A1796">
            <w:pPr>
              <w:pStyle w:val="Tabletext"/>
              <w:rPr>
                <w:sz w:val="18"/>
                <w:szCs w:val="18"/>
                <w:lang w:val="es-ES"/>
              </w:rPr>
            </w:pPr>
            <w:r w:rsidRPr="0021762F">
              <w:rPr>
                <w:sz w:val="18"/>
                <w:szCs w:val="18"/>
                <w:lang w:val="es-ES"/>
              </w:rPr>
              <w:t>Res. 76 de la CMDT</w:t>
            </w:r>
          </w:p>
        </w:tc>
      </w:tr>
      <w:tr w:rsidR="006A1796" w:rsidRPr="0021762F" w14:paraId="069B4451" w14:textId="77777777" w:rsidTr="006A1796">
        <w:tc>
          <w:tcPr>
            <w:tcW w:w="4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BD44B6" w14:textId="77777777" w:rsidR="006A1796" w:rsidRPr="0021762F" w:rsidRDefault="006A1796" w:rsidP="006A1796">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53"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01B576" w14:textId="492DBD6F" w:rsidR="006A1796" w:rsidRPr="0021762F" w:rsidRDefault="006A1796" w:rsidP="006A1796">
            <w:pPr>
              <w:pStyle w:val="Tabletext"/>
              <w:rPr>
                <w:sz w:val="18"/>
                <w:szCs w:val="18"/>
                <w:lang w:val="es-ES"/>
              </w:rPr>
            </w:pPr>
            <w:r w:rsidRPr="0021762F">
              <w:rPr>
                <w:sz w:val="18"/>
                <w:szCs w:val="18"/>
                <w:lang w:val="es-ES"/>
              </w:rPr>
              <w:t>Proyecto regional o multirregional en beneficio de los países de la región.</w:t>
            </w:r>
          </w:p>
        </w:tc>
      </w:tr>
      <w:tr w:rsidR="006A1796" w:rsidRPr="0021762F" w14:paraId="29659297" w14:textId="77777777" w:rsidTr="006A1796">
        <w:tc>
          <w:tcPr>
            <w:tcW w:w="4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9896BE" w14:textId="77777777" w:rsidR="006A1796" w:rsidRPr="0021762F" w:rsidRDefault="006A1796" w:rsidP="006A1796">
            <w:pPr>
              <w:pStyle w:val="Tabletext"/>
              <w:rPr>
                <w:b/>
                <w:sz w:val="18"/>
                <w:szCs w:val="18"/>
                <w:lang w:val="es-ES"/>
              </w:rPr>
            </w:pPr>
            <w:r w:rsidRPr="0021762F">
              <w:rPr>
                <w:b/>
                <w:sz w:val="18"/>
                <w:szCs w:val="18"/>
                <w:lang w:val="es-ES"/>
              </w:rPr>
              <w:t>Resultados y logros previstos</w:t>
            </w:r>
          </w:p>
        </w:tc>
        <w:tc>
          <w:tcPr>
            <w:tcW w:w="4553"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1DBBD28" w14:textId="1742DEAA" w:rsidR="006A1796" w:rsidRPr="0021762F" w:rsidRDefault="006A1796" w:rsidP="006A1796">
            <w:pPr>
              <w:pStyle w:val="Tabletext"/>
              <w:rPr>
                <w:sz w:val="18"/>
                <w:szCs w:val="18"/>
                <w:lang w:val="es-ES"/>
              </w:rPr>
            </w:pPr>
            <w:r w:rsidRPr="0021762F">
              <w:rPr>
                <w:sz w:val="18"/>
                <w:szCs w:val="18"/>
                <w:lang w:val="es-ES"/>
              </w:rPr>
              <w:t>El programa Generation Connect x Huawei Fellowship empodera a jóvenes visionarios mediante formación, tutorías y financiación para desarrollar sus iniciativas de desarrollo digital comunitario. En su primer año de implementación, el proyecto brindó apoyo a 30 becarios, cada uno de los cuales ha recibido una subvención de 5 000 dólares de EEUU, con financiación adicional para los que obtuvieron los mejores resultados. Estos jóvenes líderes llevan a cabo 30 proyectos comunitarios en todo el mundo, y abordan retos digitales para fomentar el desarrollo sostenible.</w:t>
            </w:r>
          </w:p>
          <w:p w14:paraId="55F481F8" w14:textId="77777777" w:rsidR="006A1796" w:rsidRPr="0021762F" w:rsidRDefault="006A1796" w:rsidP="006A1796">
            <w:pPr>
              <w:pStyle w:val="Tabletext"/>
              <w:rPr>
                <w:sz w:val="18"/>
                <w:szCs w:val="18"/>
                <w:lang w:val="es-ES"/>
              </w:rPr>
            </w:pPr>
            <w:r w:rsidRPr="0021762F">
              <w:rPr>
                <w:sz w:val="18"/>
                <w:szCs w:val="18"/>
                <w:lang w:val="es-ES"/>
              </w:rPr>
              <w:t>El programa proseguirá durante dos años más, hasta abarcar 90 becarios. El programa hace hincapié en garantizar la representación regional y el equilibrio de género entre los participantes, centrándose en la inclusión de jóvenes de entornos infrarrepresentados, como los jóvenes con discapacidad o los que residen en zonas aisladas.</w:t>
            </w:r>
          </w:p>
          <w:p w14:paraId="202AEA27" w14:textId="49150C8A" w:rsidR="006A1796" w:rsidRPr="0021762F" w:rsidRDefault="006A1796" w:rsidP="006A1796">
            <w:pPr>
              <w:pStyle w:val="Tabletext"/>
              <w:rPr>
                <w:sz w:val="18"/>
                <w:szCs w:val="18"/>
                <w:lang w:val="es-ES"/>
              </w:rPr>
            </w:pPr>
            <w:r w:rsidRPr="0021762F">
              <w:rPr>
                <w:sz w:val="18"/>
                <w:szCs w:val="18"/>
                <w:lang w:val="es-ES"/>
              </w:rPr>
              <w:t>El programa ha brindado a los jóvenes la oportunidad de aprender, liderar y fomentar la agenda mundial de desarrollo digital. Para finales de 2026, el programa de becas Generation Connect x Huawei prevé influir sustancialmente en la vida de los jóvenes y sus comunidades, y contribuir a un futuro digital más inclusivo para todos.</w:t>
            </w:r>
          </w:p>
        </w:tc>
      </w:tr>
    </w:tbl>
    <w:p w14:paraId="7CD1DBC1" w14:textId="0ACC2CB9" w:rsidR="00216779" w:rsidRPr="0021762F" w:rsidRDefault="00216779" w:rsidP="0093309A">
      <w:pPr>
        <w:pStyle w:val="Heading3"/>
        <w:spacing w:after="120"/>
        <w:rPr>
          <w:lang w:val="es-ES"/>
        </w:rPr>
      </w:pPr>
      <w:r w:rsidRPr="0021762F">
        <w:rPr>
          <w:lang w:val="es-ES"/>
        </w:rPr>
        <w:lastRenderedPageBreak/>
        <w:t>IR: 4 EUR</w:t>
      </w:r>
      <w:r w:rsidR="00960D2E" w:rsidRPr="0021762F">
        <w:rPr>
          <w:lang w:val="es-ES"/>
        </w:rPr>
        <w:t xml:space="preserve"> – </w:t>
      </w:r>
      <w:r w:rsidRPr="0021762F">
        <w:rPr>
          <w:lang w:val="es-ES"/>
        </w:rPr>
        <w:t>Confianza y seguridad en la utilización de las telecomunicaciones/tecnologías de la información y la comunicación</w:t>
      </w:r>
    </w:p>
    <w:tbl>
      <w:tblPr>
        <w:tblW w:w="5010" w:type="pct"/>
        <w:tblCellMar>
          <w:left w:w="0" w:type="dxa"/>
          <w:right w:w="0" w:type="dxa"/>
        </w:tblCellMar>
        <w:tblLook w:val="04A0" w:firstRow="1" w:lastRow="0" w:firstColumn="1" w:lastColumn="0" w:noHBand="0" w:noVBand="1"/>
      </w:tblPr>
      <w:tblGrid>
        <w:gridCol w:w="1277"/>
        <w:gridCol w:w="3118"/>
        <w:gridCol w:w="2116"/>
        <w:gridCol w:w="1162"/>
        <w:gridCol w:w="1024"/>
        <w:gridCol w:w="1075"/>
        <w:gridCol w:w="2700"/>
        <w:gridCol w:w="1560"/>
      </w:tblGrid>
      <w:tr w:rsidR="006A1796" w:rsidRPr="0021762F" w14:paraId="49AA6D8B" w14:textId="77777777" w:rsidTr="006A1796">
        <w:trPr>
          <w:tblHeader/>
        </w:trPr>
        <w:tc>
          <w:tcPr>
            <w:tcW w:w="455" w:type="pct"/>
            <w:shd w:val="clear" w:color="auto" w:fill="004B96"/>
            <w:tcMar>
              <w:top w:w="75" w:type="dxa"/>
              <w:left w:w="75" w:type="dxa"/>
              <w:bottom w:w="75" w:type="dxa"/>
              <w:right w:w="75" w:type="dxa"/>
            </w:tcMar>
            <w:vAlign w:val="center"/>
            <w:hideMark/>
          </w:tcPr>
          <w:p w14:paraId="19E88296" w14:textId="35F8D96C" w:rsidR="006A1796" w:rsidRPr="0021762F" w:rsidRDefault="006A1796" w:rsidP="0093309A">
            <w:pPr>
              <w:pStyle w:val="Tablehead"/>
              <w:keepLines/>
              <w:rPr>
                <w:color w:val="FFFFFF" w:themeColor="background1"/>
                <w:sz w:val="18"/>
                <w:szCs w:val="18"/>
                <w:lang w:val="es-ES"/>
              </w:rPr>
            </w:pPr>
            <w:r w:rsidRPr="0021762F">
              <w:rPr>
                <w:color w:val="FFFFFF" w:themeColor="background1"/>
                <w:sz w:val="18"/>
                <w:szCs w:val="18"/>
                <w:lang w:val="es-ES"/>
              </w:rPr>
              <w:t>N.º de proyecto</w:t>
            </w:r>
          </w:p>
        </w:tc>
        <w:tc>
          <w:tcPr>
            <w:tcW w:w="1111" w:type="pct"/>
            <w:shd w:val="clear" w:color="auto" w:fill="004B96"/>
            <w:tcMar>
              <w:top w:w="75" w:type="dxa"/>
              <w:left w:w="75" w:type="dxa"/>
              <w:bottom w:w="75" w:type="dxa"/>
              <w:right w:w="75" w:type="dxa"/>
            </w:tcMar>
            <w:vAlign w:val="center"/>
            <w:hideMark/>
          </w:tcPr>
          <w:p w14:paraId="07E6778F" w14:textId="77777777" w:rsidR="006A1796" w:rsidRPr="0021762F" w:rsidRDefault="006A1796" w:rsidP="0093309A">
            <w:pPr>
              <w:pStyle w:val="Tablehead"/>
              <w:keepLines/>
              <w:rPr>
                <w:color w:val="FFFFFF" w:themeColor="background1"/>
                <w:sz w:val="18"/>
                <w:szCs w:val="18"/>
                <w:lang w:val="es-ES"/>
              </w:rPr>
            </w:pPr>
            <w:r w:rsidRPr="0021762F">
              <w:rPr>
                <w:color w:val="FFFFFF" w:themeColor="background1"/>
                <w:sz w:val="18"/>
                <w:szCs w:val="18"/>
                <w:lang w:val="es-ES"/>
              </w:rPr>
              <w:t>Título</w:t>
            </w:r>
          </w:p>
        </w:tc>
        <w:tc>
          <w:tcPr>
            <w:tcW w:w="754" w:type="pct"/>
            <w:shd w:val="clear" w:color="auto" w:fill="004B96"/>
            <w:tcMar>
              <w:top w:w="75" w:type="dxa"/>
              <w:left w:w="75" w:type="dxa"/>
              <w:bottom w:w="75" w:type="dxa"/>
              <w:right w:w="75" w:type="dxa"/>
            </w:tcMar>
            <w:vAlign w:val="center"/>
            <w:hideMark/>
          </w:tcPr>
          <w:p w14:paraId="2F854BDE" w14:textId="77777777" w:rsidR="006A1796" w:rsidRPr="0021762F" w:rsidRDefault="006A1796" w:rsidP="0093309A">
            <w:pPr>
              <w:pStyle w:val="Tablehead"/>
              <w:keepLines/>
              <w:rPr>
                <w:color w:val="FFFFFF" w:themeColor="background1"/>
                <w:sz w:val="18"/>
                <w:szCs w:val="18"/>
                <w:lang w:val="es-ES"/>
              </w:rPr>
            </w:pPr>
            <w:r w:rsidRPr="0021762F">
              <w:rPr>
                <w:color w:val="FFFFFF" w:themeColor="background1"/>
                <w:sz w:val="18"/>
                <w:szCs w:val="18"/>
                <w:lang w:val="es-ES"/>
              </w:rPr>
              <w:t>Fecha de inicio</w:t>
            </w:r>
          </w:p>
        </w:tc>
        <w:tc>
          <w:tcPr>
            <w:tcW w:w="0" w:type="auto"/>
            <w:shd w:val="clear" w:color="auto" w:fill="004B96"/>
            <w:tcMar>
              <w:top w:w="75" w:type="dxa"/>
              <w:left w:w="75" w:type="dxa"/>
              <w:bottom w:w="75" w:type="dxa"/>
              <w:right w:w="75" w:type="dxa"/>
            </w:tcMar>
            <w:vAlign w:val="center"/>
            <w:hideMark/>
          </w:tcPr>
          <w:p w14:paraId="27BC4FDA" w14:textId="77777777" w:rsidR="006A1796" w:rsidRPr="0021762F" w:rsidRDefault="006A1796" w:rsidP="0093309A">
            <w:pPr>
              <w:pStyle w:val="Tablehead"/>
              <w:keepLines/>
              <w:rPr>
                <w:color w:val="FFFFFF" w:themeColor="background1"/>
                <w:sz w:val="18"/>
                <w:szCs w:val="18"/>
                <w:lang w:val="es-ES"/>
              </w:rPr>
            </w:pPr>
            <w:r w:rsidRPr="0021762F">
              <w:rPr>
                <w:color w:val="FFFFFF" w:themeColor="background1"/>
                <w:sz w:val="18"/>
                <w:szCs w:val="18"/>
                <w:lang w:val="es-ES"/>
              </w:rPr>
              <w:t>Fecha de finalización</w:t>
            </w:r>
          </w:p>
        </w:tc>
        <w:tc>
          <w:tcPr>
            <w:tcW w:w="365" w:type="pct"/>
            <w:shd w:val="clear" w:color="auto" w:fill="004B96"/>
            <w:tcMar>
              <w:top w:w="75" w:type="dxa"/>
              <w:left w:w="75" w:type="dxa"/>
              <w:bottom w:w="75" w:type="dxa"/>
              <w:right w:w="75" w:type="dxa"/>
            </w:tcMar>
            <w:vAlign w:val="center"/>
            <w:hideMark/>
          </w:tcPr>
          <w:p w14:paraId="7E502D9E" w14:textId="77777777" w:rsidR="006A1796" w:rsidRPr="0021762F" w:rsidRDefault="006A1796" w:rsidP="0093309A">
            <w:pPr>
              <w:pStyle w:val="Tablehead"/>
              <w:keepLines/>
              <w:rPr>
                <w:color w:val="FFFFFF" w:themeColor="background1"/>
                <w:sz w:val="18"/>
                <w:szCs w:val="18"/>
                <w:lang w:val="es-ES"/>
              </w:rPr>
            </w:pPr>
            <w:r w:rsidRPr="0021762F">
              <w:rPr>
                <w:color w:val="FFFFFF" w:themeColor="background1"/>
                <w:sz w:val="18"/>
                <w:szCs w:val="18"/>
                <w:lang w:val="es-ES"/>
              </w:rPr>
              <w:t>Situación</w:t>
            </w:r>
          </w:p>
        </w:tc>
        <w:tc>
          <w:tcPr>
            <w:tcW w:w="383" w:type="pct"/>
            <w:shd w:val="clear" w:color="auto" w:fill="004B96"/>
            <w:tcMar>
              <w:top w:w="75" w:type="dxa"/>
              <w:left w:w="75" w:type="dxa"/>
              <w:bottom w:w="75" w:type="dxa"/>
              <w:right w:w="75" w:type="dxa"/>
            </w:tcMar>
            <w:vAlign w:val="center"/>
            <w:hideMark/>
          </w:tcPr>
          <w:p w14:paraId="64F2F4EA" w14:textId="655C5C8D" w:rsidR="006A1796" w:rsidRPr="0021762F" w:rsidRDefault="006A1796" w:rsidP="0093309A">
            <w:pPr>
              <w:pStyle w:val="Tablehead"/>
              <w:keepLines/>
              <w:rPr>
                <w:color w:val="FFFFFF" w:themeColor="background1"/>
                <w:sz w:val="18"/>
                <w:szCs w:val="18"/>
                <w:lang w:val="es-ES"/>
              </w:rPr>
            </w:pPr>
            <w:r w:rsidRPr="0021762F">
              <w:rPr>
                <w:color w:val="FFFFFF" w:themeColor="background1"/>
                <w:sz w:val="18"/>
                <w:szCs w:val="18"/>
                <w:lang w:val="es-ES"/>
              </w:rPr>
              <w:t>Fondos</w:t>
            </w:r>
            <w:r w:rsidR="0021762F">
              <w:rPr>
                <w:color w:val="FFFFFF" w:themeColor="background1"/>
                <w:sz w:val="18"/>
                <w:szCs w:val="18"/>
                <w:lang w:val="es-ES"/>
              </w:rPr>
              <w:t xml:space="preserve"> </w:t>
            </w:r>
            <w:r w:rsidRPr="0021762F">
              <w:rPr>
                <w:color w:val="FFFFFF" w:themeColor="background1"/>
                <w:sz w:val="18"/>
                <w:szCs w:val="18"/>
                <w:lang w:val="es-ES"/>
              </w:rPr>
              <w:t>totales</w:t>
            </w:r>
            <w:r w:rsidRPr="0021762F">
              <w:rPr>
                <w:color w:val="FFFFFF" w:themeColor="background1"/>
                <w:sz w:val="18"/>
                <w:szCs w:val="18"/>
                <w:lang w:val="es-ES"/>
              </w:rPr>
              <w:br/>
              <w:t>(CHF)</w:t>
            </w:r>
          </w:p>
        </w:tc>
        <w:tc>
          <w:tcPr>
            <w:tcW w:w="962" w:type="pct"/>
            <w:shd w:val="clear" w:color="auto" w:fill="004B96"/>
            <w:tcMar>
              <w:top w:w="75" w:type="dxa"/>
              <w:left w:w="75" w:type="dxa"/>
              <w:bottom w:w="75" w:type="dxa"/>
              <w:right w:w="75" w:type="dxa"/>
            </w:tcMar>
            <w:vAlign w:val="center"/>
            <w:hideMark/>
          </w:tcPr>
          <w:p w14:paraId="57AAB236" w14:textId="77777777" w:rsidR="006A1796" w:rsidRPr="0021762F" w:rsidRDefault="006A1796" w:rsidP="0093309A">
            <w:pPr>
              <w:pStyle w:val="Tablehead"/>
              <w:keepLines/>
              <w:rPr>
                <w:color w:val="FFFFFF" w:themeColor="background1"/>
                <w:sz w:val="18"/>
                <w:szCs w:val="18"/>
                <w:lang w:val="es-ES"/>
              </w:rPr>
            </w:pPr>
            <w:r w:rsidRPr="0021762F">
              <w:rPr>
                <w:color w:val="FFFFFF" w:themeColor="background1"/>
                <w:sz w:val="18"/>
                <w:szCs w:val="18"/>
                <w:lang w:val="es-ES"/>
              </w:rPr>
              <w:t>Organismo de cooperación</w:t>
            </w:r>
          </w:p>
        </w:tc>
        <w:tc>
          <w:tcPr>
            <w:tcW w:w="556" w:type="pct"/>
            <w:shd w:val="clear" w:color="auto" w:fill="004B96"/>
            <w:tcMar>
              <w:top w:w="75" w:type="dxa"/>
              <w:left w:w="75" w:type="dxa"/>
              <w:bottom w:w="75" w:type="dxa"/>
              <w:right w:w="75" w:type="dxa"/>
            </w:tcMar>
            <w:vAlign w:val="center"/>
            <w:hideMark/>
          </w:tcPr>
          <w:p w14:paraId="4A83AF76" w14:textId="77777777" w:rsidR="006A1796" w:rsidRPr="0021762F" w:rsidRDefault="006A1796" w:rsidP="0093309A">
            <w:pPr>
              <w:pStyle w:val="Tablehead"/>
              <w:keepLines/>
              <w:rPr>
                <w:color w:val="FFFFFF" w:themeColor="background1"/>
                <w:sz w:val="18"/>
                <w:szCs w:val="18"/>
                <w:lang w:val="es-ES"/>
              </w:rPr>
            </w:pPr>
            <w:r w:rsidRPr="0021762F">
              <w:rPr>
                <w:color w:val="FFFFFF" w:themeColor="background1"/>
                <w:sz w:val="18"/>
                <w:szCs w:val="18"/>
                <w:lang w:val="es-ES"/>
              </w:rPr>
              <w:t>Res. de la CMDT</w:t>
            </w:r>
            <w:r w:rsidRPr="0021762F">
              <w:rPr>
                <w:color w:val="FFFFFF" w:themeColor="background1"/>
                <w:sz w:val="18"/>
                <w:szCs w:val="18"/>
                <w:lang w:val="es-ES"/>
              </w:rPr>
              <w:br/>
              <w:t>aplicada</w:t>
            </w:r>
          </w:p>
        </w:tc>
      </w:tr>
      <w:tr w:rsidR="006A1796" w:rsidRPr="0021762F" w14:paraId="4FE3D3F1" w14:textId="77777777" w:rsidTr="006A1796">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395307" w14:textId="77777777" w:rsidR="006A1796" w:rsidRPr="0021762F" w:rsidRDefault="006A1796" w:rsidP="0093309A">
            <w:pPr>
              <w:pStyle w:val="Tabletext"/>
              <w:keepNext/>
              <w:keepLines/>
              <w:jc w:val="center"/>
              <w:rPr>
                <w:b/>
                <w:sz w:val="18"/>
                <w:szCs w:val="18"/>
                <w:lang w:val="es-ES"/>
              </w:rPr>
            </w:pPr>
            <w:r w:rsidRPr="0021762F">
              <w:rPr>
                <w:b/>
                <w:sz w:val="18"/>
                <w:szCs w:val="18"/>
                <w:lang w:val="es-ES"/>
              </w:rPr>
              <w:t>7GLO24142</w:t>
            </w:r>
          </w:p>
        </w:tc>
        <w:tc>
          <w:tcPr>
            <w:tcW w:w="11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32EBBD" w14:textId="41375039" w:rsidR="006A1796" w:rsidRPr="0021762F" w:rsidRDefault="006A1796" w:rsidP="0093309A">
            <w:pPr>
              <w:pStyle w:val="Tabletext"/>
              <w:keepNext/>
              <w:keepLines/>
              <w:rPr>
                <w:sz w:val="18"/>
                <w:szCs w:val="18"/>
                <w:lang w:val="es-ES"/>
              </w:rPr>
            </w:pPr>
            <w:r w:rsidRPr="0021762F">
              <w:rPr>
                <w:sz w:val="18"/>
                <w:szCs w:val="18"/>
                <w:lang w:val="es-ES"/>
              </w:rPr>
              <w:t>Alianza para el fortalecimiento de la ciberseguridad – Fase 2 (Programa Her CyberTrack)</w:t>
            </w:r>
          </w:p>
        </w:tc>
        <w:tc>
          <w:tcPr>
            <w:tcW w:w="7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8A9457" w14:textId="77777777" w:rsidR="006A1796" w:rsidRPr="0021762F" w:rsidRDefault="006A1796" w:rsidP="0093309A">
            <w:pPr>
              <w:pStyle w:val="Tabletext"/>
              <w:keepNext/>
              <w:keepLines/>
              <w:jc w:val="center"/>
              <w:rPr>
                <w:sz w:val="18"/>
                <w:szCs w:val="18"/>
                <w:lang w:val="es-ES"/>
              </w:rPr>
            </w:pPr>
            <w:r w:rsidRPr="0021762F">
              <w:rPr>
                <w:sz w:val="18"/>
                <w:szCs w:val="18"/>
                <w:lang w:val="es-ES"/>
              </w:rPr>
              <w:t>1 de abril de 2024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69AFFD" w14:textId="77777777" w:rsidR="006A1796" w:rsidRPr="0021762F" w:rsidRDefault="006A1796" w:rsidP="0093309A">
            <w:pPr>
              <w:pStyle w:val="Tabletext"/>
              <w:keepNext/>
              <w:keepLines/>
              <w:jc w:val="center"/>
              <w:rPr>
                <w:sz w:val="18"/>
                <w:szCs w:val="18"/>
                <w:lang w:val="es-ES"/>
              </w:rPr>
            </w:pPr>
            <w:r w:rsidRPr="0021762F">
              <w:rPr>
                <w:sz w:val="18"/>
                <w:szCs w:val="18"/>
                <w:lang w:val="es-ES"/>
              </w:rPr>
              <w:t>31 de enero de 2025</w:t>
            </w:r>
          </w:p>
        </w:tc>
        <w:tc>
          <w:tcPr>
            <w:tcW w:w="3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914358" w14:textId="77777777" w:rsidR="006A1796" w:rsidRPr="0021762F" w:rsidRDefault="006A1796" w:rsidP="0093309A">
            <w:pPr>
              <w:pStyle w:val="Tabletext"/>
              <w:keepNext/>
              <w:keepLines/>
              <w:jc w:val="center"/>
              <w:rPr>
                <w:sz w:val="18"/>
                <w:szCs w:val="18"/>
                <w:lang w:val="es-ES"/>
              </w:rPr>
            </w:pPr>
            <w:r w:rsidRPr="0021762F">
              <w:rPr>
                <w:sz w:val="18"/>
                <w:szCs w:val="18"/>
                <w:lang w:val="es-ES"/>
              </w:rPr>
              <w:t>En curso</w:t>
            </w:r>
          </w:p>
        </w:tc>
        <w:tc>
          <w:tcPr>
            <w:tcW w:w="38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D156EA" w14:textId="77777777" w:rsidR="006A1796" w:rsidRPr="0021762F" w:rsidRDefault="006A1796" w:rsidP="0093309A">
            <w:pPr>
              <w:pStyle w:val="Tabletext"/>
              <w:keepNext/>
              <w:keepLines/>
              <w:jc w:val="center"/>
              <w:rPr>
                <w:sz w:val="18"/>
                <w:szCs w:val="18"/>
                <w:lang w:val="es-ES"/>
              </w:rPr>
            </w:pPr>
            <w:r w:rsidRPr="0021762F">
              <w:rPr>
                <w:sz w:val="18"/>
                <w:szCs w:val="18"/>
                <w:lang w:val="es-ES"/>
              </w:rPr>
              <w:t>493 894</w:t>
            </w:r>
          </w:p>
        </w:tc>
        <w:tc>
          <w:tcPr>
            <w:tcW w:w="9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0047F0" w14:textId="77777777" w:rsidR="006A1796" w:rsidRPr="0021762F" w:rsidRDefault="006A1796" w:rsidP="0093309A">
            <w:pPr>
              <w:pStyle w:val="Tabletext"/>
              <w:keepNext/>
              <w:keepLines/>
              <w:jc w:val="center"/>
              <w:rPr>
                <w:sz w:val="18"/>
                <w:szCs w:val="18"/>
                <w:lang w:val="es-ES"/>
              </w:rPr>
            </w:pPr>
            <w:r w:rsidRPr="0021762F">
              <w:rPr>
                <w:sz w:val="18"/>
                <w:szCs w:val="18"/>
                <w:lang w:val="es-ES"/>
              </w:rPr>
              <w:t>Deutsche Gesellschaft für Internationale Zusammenarbeit (GIZ) Alemania</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C3E38C" w14:textId="77777777" w:rsidR="006A1796" w:rsidRPr="0021762F" w:rsidRDefault="006A1796" w:rsidP="0093309A">
            <w:pPr>
              <w:pStyle w:val="Tabletext"/>
              <w:keepNext/>
              <w:keepLines/>
              <w:rPr>
                <w:sz w:val="18"/>
                <w:szCs w:val="18"/>
                <w:lang w:val="es-ES"/>
              </w:rPr>
            </w:pPr>
            <w:r w:rsidRPr="0021762F">
              <w:rPr>
                <w:sz w:val="18"/>
                <w:szCs w:val="18"/>
                <w:lang w:val="es-ES"/>
              </w:rPr>
              <w:t>Res. 45 de la CMDT</w:t>
            </w:r>
          </w:p>
          <w:p w14:paraId="5611E846" w14:textId="6DFD5BE1" w:rsidR="006A1796" w:rsidRPr="0021762F" w:rsidRDefault="006A1796" w:rsidP="0093309A">
            <w:pPr>
              <w:pStyle w:val="Tabletext"/>
              <w:keepNext/>
              <w:keepLines/>
              <w:rPr>
                <w:sz w:val="18"/>
                <w:szCs w:val="18"/>
                <w:lang w:val="es-ES"/>
              </w:rPr>
            </w:pPr>
            <w:r w:rsidRPr="0021762F">
              <w:rPr>
                <w:sz w:val="18"/>
                <w:szCs w:val="18"/>
                <w:lang w:val="es-ES"/>
              </w:rPr>
              <w:t>Res. 69 de la CMDT</w:t>
            </w:r>
          </w:p>
        </w:tc>
      </w:tr>
      <w:tr w:rsidR="006A1796" w:rsidRPr="0021762F" w14:paraId="6E2DE4EC" w14:textId="77777777" w:rsidTr="006A1796">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46A6EE" w14:textId="77777777" w:rsidR="006A1796" w:rsidRPr="0021762F" w:rsidRDefault="006A1796" w:rsidP="0093309A">
            <w:pPr>
              <w:pStyle w:val="Tabletext"/>
              <w:keepNext/>
              <w:keepLines/>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7EE542" w14:textId="2EFE1233" w:rsidR="006A1796" w:rsidRPr="0021762F" w:rsidRDefault="006A1796" w:rsidP="0093309A">
            <w:pPr>
              <w:pStyle w:val="Tabletext"/>
              <w:keepNext/>
              <w:keepLines/>
              <w:rPr>
                <w:sz w:val="18"/>
                <w:szCs w:val="18"/>
                <w:lang w:val="es-ES"/>
              </w:rPr>
            </w:pPr>
            <w:r w:rsidRPr="0021762F">
              <w:rPr>
                <w:sz w:val="18"/>
                <w:szCs w:val="18"/>
                <w:lang w:val="es-ES"/>
              </w:rPr>
              <w:t>Albania, Armenia, Benin, Bosnia y Herzegovina, Burkina Faso, Cabo Verde, Côte d'Ivoire, Gambia, Georgia, Ghana, Guinea, Guinea-Bissau, Liberia, Malí, Moldova, Montenegro, Níger, Nigeria, Macedonia del Norte, Senegal, Serbia, Sierra Leona, Togo, Ucrania</w:t>
            </w:r>
          </w:p>
        </w:tc>
      </w:tr>
      <w:tr w:rsidR="006A1796" w:rsidRPr="0021762F" w14:paraId="78C91534" w14:textId="77777777" w:rsidTr="006A1796">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B42AAA" w14:textId="77777777" w:rsidR="006A1796" w:rsidRPr="0021762F" w:rsidRDefault="006A1796" w:rsidP="006A1796">
            <w:pPr>
              <w:pStyle w:val="Tabletext"/>
              <w:rPr>
                <w:b/>
                <w:sz w:val="18"/>
                <w:szCs w:val="18"/>
                <w:lang w:val="es-ES"/>
              </w:rPr>
            </w:pPr>
            <w:r w:rsidRPr="0021762F">
              <w:rPr>
                <w:b/>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7D5C28E" w14:textId="77777777" w:rsidR="006A1796" w:rsidRPr="0021762F" w:rsidRDefault="006A1796" w:rsidP="006A1796">
            <w:pPr>
              <w:pStyle w:val="Tabletext"/>
              <w:rPr>
                <w:sz w:val="18"/>
                <w:szCs w:val="18"/>
                <w:lang w:val="es-ES"/>
              </w:rPr>
            </w:pPr>
            <w:r w:rsidRPr="0021762F">
              <w:rPr>
                <w:sz w:val="18"/>
                <w:szCs w:val="18"/>
                <w:lang w:val="es-ES"/>
              </w:rPr>
              <w:t>El proyecto logró los siguientes resultados:</w:t>
            </w:r>
          </w:p>
          <w:p w14:paraId="4E9592BC" w14:textId="2AE52E4E" w:rsidR="006A1796" w:rsidRPr="0021762F" w:rsidRDefault="006A1796" w:rsidP="006A1796">
            <w:pPr>
              <w:pStyle w:val="Tabletext"/>
              <w:ind w:left="284" w:hanging="284"/>
              <w:rPr>
                <w:sz w:val="18"/>
                <w:szCs w:val="18"/>
                <w:lang w:val="es-ES"/>
              </w:rPr>
            </w:pPr>
            <w:r w:rsidRPr="0021762F">
              <w:rPr>
                <w:sz w:val="18"/>
                <w:szCs w:val="18"/>
                <w:lang w:val="es-ES"/>
              </w:rPr>
              <w:t>–</w:t>
            </w:r>
            <w:r w:rsidRPr="0021762F">
              <w:rPr>
                <w:sz w:val="18"/>
                <w:szCs w:val="18"/>
                <w:lang w:val="es-ES"/>
              </w:rPr>
              <w:tab/>
              <w:t>Resultado 1: Cursos de formación personalizados y módulos de formación en línea y presenciales: 1) 100 mujeres completaron el plan de estudios específico para el sector; 2) Se impartieron tres programas sobre políticas y simulaciones de respuesta a incidentes sobre el terreno, y se organizaron varios eventos de establecimiento de relaciones; 3) Se impartieron dos sesiones sobre desarrollo de competencias sociales.</w:t>
            </w:r>
          </w:p>
          <w:p w14:paraId="5B2B0545" w14:textId="352E3CA8" w:rsidR="006A1796" w:rsidRPr="0021762F" w:rsidRDefault="006A1796" w:rsidP="006A1796">
            <w:pPr>
              <w:pStyle w:val="Tabletext"/>
              <w:ind w:left="284" w:hanging="284"/>
              <w:rPr>
                <w:sz w:val="18"/>
                <w:szCs w:val="18"/>
                <w:lang w:val="es-ES"/>
              </w:rPr>
            </w:pPr>
            <w:r w:rsidRPr="0021762F">
              <w:rPr>
                <w:sz w:val="18"/>
                <w:szCs w:val="18"/>
                <w:lang w:val="es-ES"/>
              </w:rPr>
              <w:t>–</w:t>
            </w:r>
            <w:r w:rsidRPr="0021762F">
              <w:rPr>
                <w:sz w:val="18"/>
                <w:szCs w:val="18"/>
                <w:lang w:val="es-ES"/>
              </w:rPr>
              <w:tab/>
              <w:t>Resultado 2: Presentación de modelos femeninos de ejemplo y oportunidades para el establecimiento de contactos: Organización de 3 eventos de establecimiento de contactos con ponencias inspiradoras y visitas guiadas.</w:t>
            </w:r>
          </w:p>
          <w:p w14:paraId="1C761324" w14:textId="4D500060" w:rsidR="006A1796" w:rsidRPr="0021762F" w:rsidRDefault="006A1796" w:rsidP="006A1796">
            <w:pPr>
              <w:pStyle w:val="Tabletext"/>
              <w:ind w:left="284" w:hanging="284"/>
              <w:rPr>
                <w:sz w:val="18"/>
                <w:szCs w:val="18"/>
                <w:lang w:val="es-ES"/>
              </w:rPr>
            </w:pPr>
            <w:r w:rsidRPr="0021762F">
              <w:rPr>
                <w:sz w:val="18"/>
                <w:szCs w:val="18"/>
                <w:lang w:val="es-ES"/>
              </w:rPr>
              <w:t>–</w:t>
            </w:r>
            <w:r w:rsidRPr="0021762F">
              <w:rPr>
                <w:sz w:val="18"/>
                <w:szCs w:val="18"/>
                <w:lang w:val="es-ES"/>
              </w:rPr>
              <w:tab/>
              <w:t>Resultado 3: Organización de sesiones de mentoría guiadas y de fomento del desarrollo profesional destinadas a las participantes en el programa, a fin de fortalecer los efectos a largo plazo de las actividades realizadas.</w:t>
            </w:r>
          </w:p>
        </w:tc>
      </w:tr>
      <w:tr w:rsidR="006A1796" w:rsidRPr="0021762F" w14:paraId="7EC093D7" w14:textId="77777777" w:rsidTr="006A1796">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3F76E2" w14:textId="77777777" w:rsidR="006A1796" w:rsidRPr="0021762F" w:rsidRDefault="006A1796" w:rsidP="006A1796">
            <w:pPr>
              <w:pStyle w:val="Tabletext"/>
              <w:jc w:val="center"/>
              <w:rPr>
                <w:b/>
                <w:sz w:val="18"/>
                <w:szCs w:val="18"/>
                <w:lang w:val="es-ES"/>
              </w:rPr>
            </w:pPr>
          </w:p>
        </w:tc>
      </w:tr>
      <w:tr w:rsidR="006A1796" w:rsidRPr="0021762F" w14:paraId="34FA2496" w14:textId="77777777" w:rsidTr="006A1796">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F493D8" w14:textId="77777777" w:rsidR="006A1796" w:rsidRPr="0021762F" w:rsidRDefault="006A1796" w:rsidP="006A1796">
            <w:pPr>
              <w:pStyle w:val="Tabletext"/>
              <w:jc w:val="center"/>
              <w:rPr>
                <w:b/>
                <w:sz w:val="18"/>
                <w:szCs w:val="18"/>
                <w:lang w:val="es-ES"/>
              </w:rPr>
            </w:pPr>
            <w:r w:rsidRPr="0021762F">
              <w:rPr>
                <w:b/>
                <w:sz w:val="18"/>
                <w:szCs w:val="18"/>
                <w:lang w:val="es-ES"/>
              </w:rPr>
              <w:t>9GLO21112</w:t>
            </w:r>
          </w:p>
        </w:tc>
        <w:tc>
          <w:tcPr>
            <w:tcW w:w="11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D89F50" w14:textId="77777777" w:rsidR="006A1796" w:rsidRPr="0021762F" w:rsidRDefault="006A1796" w:rsidP="006A1796">
            <w:pPr>
              <w:pStyle w:val="Tabletext"/>
              <w:rPr>
                <w:sz w:val="18"/>
                <w:szCs w:val="18"/>
                <w:lang w:val="es-ES"/>
              </w:rPr>
            </w:pPr>
            <w:r w:rsidRPr="0021762F">
              <w:rPr>
                <w:sz w:val="18"/>
                <w:szCs w:val="18"/>
                <w:lang w:val="es-ES"/>
              </w:rPr>
              <w:t>Crear un ciberespacio seguro y próspero para la infancia</w:t>
            </w:r>
          </w:p>
        </w:tc>
        <w:tc>
          <w:tcPr>
            <w:tcW w:w="7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646B5F" w14:textId="77777777" w:rsidR="006A1796" w:rsidRPr="0021762F" w:rsidRDefault="006A1796" w:rsidP="006A1796">
            <w:pPr>
              <w:pStyle w:val="Tabletext"/>
              <w:jc w:val="center"/>
              <w:rPr>
                <w:sz w:val="18"/>
                <w:szCs w:val="18"/>
                <w:lang w:val="es-ES"/>
              </w:rPr>
            </w:pPr>
            <w:r w:rsidRPr="0021762F">
              <w:rPr>
                <w:sz w:val="18"/>
                <w:szCs w:val="18"/>
                <w:lang w:val="es-ES"/>
              </w:rPr>
              <w:t>1 de agosto de 2021</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77F4E8" w14:textId="77777777" w:rsidR="006A1796" w:rsidRPr="0021762F" w:rsidRDefault="006A1796" w:rsidP="006A1796">
            <w:pPr>
              <w:pStyle w:val="Tabletext"/>
              <w:jc w:val="center"/>
              <w:rPr>
                <w:sz w:val="18"/>
                <w:szCs w:val="18"/>
                <w:lang w:val="es-ES"/>
              </w:rPr>
            </w:pPr>
            <w:r w:rsidRPr="0021762F">
              <w:rPr>
                <w:sz w:val="18"/>
                <w:szCs w:val="18"/>
                <w:lang w:val="es-ES"/>
              </w:rPr>
              <w:t>31 de diciembre de 2025</w:t>
            </w:r>
          </w:p>
        </w:tc>
        <w:tc>
          <w:tcPr>
            <w:tcW w:w="3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FB1024" w14:textId="77777777" w:rsidR="006A1796" w:rsidRPr="0021762F" w:rsidRDefault="006A1796" w:rsidP="006A1796">
            <w:pPr>
              <w:pStyle w:val="Tabletext"/>
              <w:jc w:val="center"/>
              <w:rPr>
                <w:sz w:val="18"/>
                <w:szCs w:val="18"/>
                <w:lang w:val="es-ES"/>
              </w:rPr>
            </w:pPr>
            <w:r w:rsidRPr="0021762F">
              <w:rPr>
                <w:sz w:val="18"/>
                <w:szCs w:val="18"/>
                <w:lang w:val="es-ES"/>
              </w:rPr>
              <w:t>En curso</w:t>
            </w:r>
          </w:p>
        </w:tc>
        <w:tc>
          <w:tcPr>
            <w:tcW w:w="38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A72732" w14:textId="77777777" w:rsidR="006A1796" w:rsidRPr="0021762F" w:rsidRDefault="006A1796" w:rsidP="006A1796">
            <w:pPr>
              <w:pStyle w:val="Tabletext"/>
              <w:jc w:val="center"/>
              <w:rPr>
                <w:sz w:val="18"/>
                <w:szCs w:val="18"/>
                <w:lang w:val="es-ES"/>
              </w:rPr>
            </w:pPr>
            <w:r w:rsidRPr="0021762F">
              <w:rPr>
                <w:sz w:val="18"/>
                <w:szCs w:val="18"/>
                <w:lang w:val="es-ES"/>
              </w:rPr>
              <w:t>1 825 338</w:t>
            </w:r>
          </w:p>
        </w:tc>
        <w:tc>
          <w:tcPr>
            <w:tcW w:w="9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977525" w14:textId="77777777" w:rsidR="006A1796" w:rsidRPr="0021762F" w:rsidRDefault="006A1796" w:rsidP="006A1796">
            <w:pPr>
              <w:pStyle w:val="Tabletext"/>
              <w:jc w:val="center"/>
              <w:rPr>
                <w:sz w:val="18"/>
                <w:szCs w:val="18"/>
                <w:lang w:val="es-ES"/>
              </w:rPr>
            </w:pPr>
            <w:r w:rsidRPr="0021762F">
              <w:rPr>
                <w:sz w:val="18"/>
                <w:szCs w:val="18"/>
                <w:lang w:val="es-ES"/>
              </w:rPr>
              <w:t>Autoridad Nacional de Ciberseguridad (NCA) del Reino de Arabia Saudita</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137B9E" w14:textId="77777777" w:rsidR="006A1796" w:rsidRPr="0021762F" w:rsidRDefault="006A1796" w:rsidP="006A1796">
            <w:pPr>
              <w:pStyle w:val="Tabletext"/>
              <w:rPr>
                <w:sz w:val="18"/>
                <w:szCs w:val="18"/>
                <w:lang w:val="es-ES"/>
              </w:rPr>
            </w:pPr>
            <w:r w:rsidRPr="0021762F">
              <w:rPr>
                <w:sz w:val="18"/>
                <w:szCs w:val="18"/>
                <w:lang w:val="es-ES"/>
              </w:rPr>
              <w:t>Res. 45 de la CMDT</w:t>
            </w:r>
          </w:p>
          <w:p w14:paraId="399C9F3D" w14:textId="577A1545" w:rsidR="006A1796" w:rsidRPr="0021762F" w:rsidRDefault="006A1796" w:rsidP="006A1796">
            <w:pPr>
              <w:pStyle w:val="Tabletext"/>
              <w:rPr>
                <w:sz w:val="18"/>
                <w:szCs w:val="18"/>
                <w:lang w:val="es-ES"/>
              </w:rPr>
            </w:pPr>
            <w:r w:rsidRPr="0021762F">
              <w:rPr>
                <w:sz w:val="18"/>
                <w:szCs w:val="18"/>
                <w:lang w:val="es-ES"/>
              </w:rPr>
              <w:t>Res. 69 de la CMDT</w:t>
            </w:r>
          </w:p>
        </w:tc>
      </w:tr>
      <w:tr w:rsidR="006A1796" w:rsidRPr="0021762F" w14:paraId="483F7EA1" w14:textId="77777777" w:rsidTr="006A1796">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5A5958" w14:textId="77777777" w:rsidR="006A1796" w:rsidRPr="0021762F" w:rsidRDefault="006A1796" w:rsidP="006A1796">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22706A" w14:textId="49D9B619" w:rsidR="006A1796" w:rsidRPr="0021762F" w:rsidRDefault="006A1796" w:rsidP="006A1796">
            <w:pPr>
              <w:pStyle w:val="Tabletext"/>
              <w:rPr>
                <w:sz w:val="18"/>
                <w:szCs w:val="18"/>
                <w:lang w:val="es-ES"/>
              </w:rPr>
            </w:pPr>
            <w:r w:rsidRPr="0021762F">
              <w:rPr>
                <w:sz w:val="18"/>
                <w:szCs w:val="18"/>
                <w:lang w:val="es-ES"/>
              </w:rPr>
              <w:t>Albania, Armenia, Burundi, Etiopía, Malawi, Malta, Marruecos, Uzbekistán</w:t>
            </w:r>
          </w:p>
        </w:tc>
      </w:tr>
      <w:tr w:rsidR="006A1796" w:rsidRPr="0021762F" w14:paraId="481112A0" w14:textId="77777777" w:rsidTr="006A1796">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E9C473" w14:textId="77777777" w:rsidR="006A1796" w:rsidRPr="0021762F" w:rsidRDefault="006A1796" w:rsidP="006A1796">
            <w:pPr>
              <w:pStyle w:val="Tabletext"/>
              <w:rPr>
                <w:b/>
                <w:sz w:val="18"/>
                <w:szCs w:val="18"/>
                <w:lang w:val="es-ES"/>
              </w:rPr>
            </w:pPr>
            <w:r w:rsidRPr="0021762F">
              <w:rPr>
                <w:b/>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1224114" w14:textId="402BB858" w:rsidR="006A1796" w:rsidRPr="0021762F" w:rsidRDefault="006A1796" w:rsidP="006A1796">
            <w:pPr>
              <w:pStyle w:val="Tabletext"/>
              <w:rPr>
                <w:sz w:val="18"/>
                <w:szCs w:val="18"/>
                <w:lang w:val="es-ES"/>
              </w:rPr>
            </w:pPr>
            <w:r w:rsidRPr="0021762F">
              <w:rPr>
                <w:sz w:val="18"/>
                <w:szCs w:val="18"/>
                <w:lang w:val="es-ES"/>
              </w:rPr>
              <w:t>Difusión y localización de las directrices sobre la protección de la infancia en línea (PEeL): a) Traducción de las Directrices PIeL y recursos conexos a los idiomas nacionales; b) Desarrollo y apoyo de campañas de aumento de la concienciación sobre las Directrices PIeL en los idiomas nacionales; c) Organización e impartición de cursos de formación presenciales y en línea en los idiomas nacionales por terceros, y provisión de asistencia técnica a las partes interesadas locales.</w:t>
            </w:r>
          </w:p>
          <w:p w14:paraId="6A2752D0" w14:textId="548D4835" w:rsidR="006A1796" w:rsidRPr="0021762F" w:rsidRDefault="006A1796" w:rsidP="006A1796">
            <w:pPr>
              <w:pStyle w:val="Tabletext"/>
              <w:rPr>
                <w:sz w:val="18"/>
                <w:szCs w:val="18"/>
                <w:lang w:val="es-ES"/>
              </w:rPr>
            </w:pPr>
            <w:r w:rsidRPr="0021762F">
              <w:rPr>
                <w:sz w:val="18"/>
                <w:szCs w:val="18"/>
                <w:lang w:val="es-ES"/>
              </w:rPr>
              <w:t xml:space="preserve">Programas de formación integrales: a) Desarrollo de sesiones de formación presenciales y en línea adaptables a niños y jóvenes con el fin de que participen en las consultas y la creación conjunta de procesos relacionados con la PIeL; b) Implantación de programas de </w:t>
            </w:r>
            <w:r w:rsidR="0021762F">
              <w:rPr>
                <w:sz w:val="18"/>
                <w:szCs w:val="18"/>
                <w:lang w:val="es-ES"/>
              </w:rPr>
              <w:t>"</w:t>
            </w:r>
            <w:r w:rsidRPr="0021762F">
              <w:rPr>
                <w:sz w:val="18"/>
                <w:szCs w:val="18"/>
                <w:lang w:val="es-ES"/>
              </w:rPr>
              <w:t>formación de formadores</w:t>
            </w:r>
            <w:r w:rsidR="0021762F">
              <w:rPr>
                <w:sz w:val="18"/>
                <w:szCs w:val="18"/>
                <w:lang w:val="es-ES"/>
              </w:rPr>
              <w:t>"</w:t>
            </w:r>
            <w:r w:rsidRPr="0021762F">
              <w:rPr>
                <w:sz w:val="18"/>
                <w:szCs w:val="18"/>
                <w:lang w:val="es-ES"/>
              </w:rPr>
              <w:t xml:space="preserve"> para que padres, tutores, educadores y </w:t>
            </w:r>
            <w:r w:rsidRPr="0021762F">
              <w:rPr>
                <w:sz w:val="18"/>
                <w:szCs w:val="18"/>
                <w:lang w:val="es-ES"/>
              </w:rPr>
              <w:lastRenderedPageBreak/>
              <w:t>profesionales de las TIC puedan acceder a herramientas de desarrollo de competencias digitales seguras a través de plataformas innovadoras basadas en contenidos previamente traducidos; c) Puesta en marcha, seguimiento y evaluación de los programas de formación.</w:t>
            </w:r>
          </w:p>
          <w:p w14:paraId="01A0D866" w14:textId="511E2210" w:rsidR="006A1796" w:rsidRPr="0021762F" w:rsidRDefault="006A1796" w:rsidP="006A1796">
            <w:pPr>
              <w:pStyle w:val="Tabletext"/>
              <w:rPr>
                <w:sz w:val="18"/>
                <w:szCs w:val="18"/>
                <w:lang w:val="es-ES"/>
              </w:rPr>
            </w:pPr>
            <w:r w:rsidRPr="0021762F">
              <w:rPr>
                <w:sz w:val="18"/>
                <w:szCs w:val="18"/>
                <w:lang w:val="es-ES"/>
              </w:rPr>
              <w:t>Desarrollo y facilitación de herramientas digitales: Investigación y desarrollo de un juego de código abierto para niños menores de 13 años y de una aplicación móvil para menores de 18 años basada en las Directrices PIeL, para presentar Sango, la mascota de la protección infantil en línea.</w:t>
            </w:r>
          </w:p>
          <w:p w14:paraId="129A6493" w14:textId="002894B7" w:rsidR="006A1796" w:rsidRPr="0021762F" w:rsidRDefault="006A1796" w:rsidP="006A1796">
            <w:pPr>
              <w:pStyle w:val="Tabletext"/>
              <w:rPr>
                <w:sz w:val="18"/>
                <w:szCs w:val="18"/>
                <w:lang w:val="es-ES"/>
              </w:rPr>
            </w:pPr>
            <w:r w:rsidRPr="0021762F">
              <w:rPr>
                <w:sz w:val="18"/>
                <w:szCs w:val="18"/>
                <w:lang w:val="es-ES"/>
              </w:rPr>
              <w:t>Adopción de marcos nacionales: a) Apoyo a la elaboración de proyectos de marcos nacionales o identificación de componentes prioritarios a escala nacional para la protección de la infancia en línea sobre la base de una revisión de los marcos, políticas y regulaciones en vigor; b) Consultas con expertos internacionales para armonizar los marcos nacionales; c) Seguimiento y evaluación a los efectos de elaboración de estrategias; d) Desarrollo de 10 principios mundiales sobre PIeL, ampliando y examinando los marcos en vigor.</w:t>
            </w:r>
          </w:p>
        </w:tc>
      </w:tr>
      <w:tr w:rsidR="0093309A" w:rsidRPr="0021762F" w14:paraId="6DA58CFB" w14:textId="77777777" w:rsidTr="006A1796">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BE6AA90" w14:textId="77777777" w:rsidR="0093309A" w:rsidRPr="0021762F" w:rsidRDefault="0093309A" w:rsidP="006A1796">
            <w:pPr>
              <w:pStyle w:val="Tabletext"/>
              <w:rPr>
                <w:b/>
                <w:sz w:val="18"/>
                <w:szCs w:val="18"/>
                <w:lang w:val="es-ES"/>
              </w:rPr>
            </w:pP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B2A37A6" w14:textId="77777777" w:rsidR="0093309A" w:rsidRPr="0021762F" w:rsidRDefault="0093309A" w:rsidP="006A1796">
            <w:pPr>
              <w:pStyle w:val="Tabletext"/>
              <w:rPr>
                <w:sz w:val="18"/>
                <w:szCs w:val="18"/>
                <w:lang w:val="es-ES"/>
              </w:rPr>
            </w:pPr>
          </w:p>
        </w:tc>
      </w:tr>
      <w:tr w:rsidR="006A1796" w:rsidRPr="0021762F" w14:paraId="5FA4FBAF" w14:textId="77777777" w:rsidTr="006A1796">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B4066B" w14:textId="77777777" w:rsidR="006A1796" w:rsidRPr="0021762F" w:rsidRDefault="006A1796" w:rsidP="006A1796">
            <w:pPr>
              <w:pStyle w:val="Tabletext"/>
              <w:jc w:val="center"/>
              <w:rPr>
                <w:b/>
                <w:sz w:val="18"/>
                <w:szCs w:val="18"/>
                <w:lang w:val="es-ES"/>
              </w:rPr>
            </w:pPr>
            <w:r w:rsidRPr="0021762F">
              <w:rPr>
                <w:b/>
                <w:sz w:val="18"/>
                <w:szCs w:val="18"/>
                <w:lang w:val="es-ES"/>
              </w:rPr>
              <w:t>9GLO23124</w:t>
            </w:r>
          </w:p>
        </w:tc>
        <w:tc>
          <w:tcPr>
            <w:tcW w:w="11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66EE06" w14:textId="593450EB" w:rsidR="006A1796" w:rsidRPr="0021762F" w:rsidRDefault="006A1796" w:rsidP="006A1796">
            <w:pPr>
              <w:pStyle w:val="Tabletext"/>
              <w:rPr>
                <w:sz w:val="18"/>
                <w:szCs w:val="18"/>
                <w:lang w:val="es-ES"/>
              </w:rPr>
            </w:pPr>
            <w:r w:rsidRPr="0021762F">
              <w:rPr>
                <w:sz w:val="18"/>
                <w:szCs w:val="18"/>
                <w:lang w:val="es-ES"/>
              </w:rPr>
              <w:t>Alianza para el fortalecimiento de la ciberseguridad – Fase 1 (Programa Her CyberTrack)</w:t>
            </w:r>
          </w:p>
        </w:tc>
        <w:tc>
          <w:tcPr>
            <w:tcW w:w="7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C603AB" w14:textId="77777777" w:rsidR="006A1796" w:rsidRPr="0021762F" w:rsidRDefault="006A1796" w:rsidP="006A1796">
            <w:pPr>
              <w:pStyle w:val="Tabletext"/>
              <w:jc w:val="center"/>
              <w:rPr>
                <w:sz w:val="18"/>
                <w:szCs w:val="18"/>
                <w:lang w:val="es-ES"/>
              </w:rPr>
            </w:pPr>
            <w:r w:rsidRPr="0021762F">
              <w:rPr>
                <w:sz w:val="18"/>
                <w:szCs w:val="18"/>
                <w:lang w:val="es-ES"/>
              </w:rPr>
              <w:t>1 de marzo de 2023</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878666" w14:textId="77777777" w:rsidR="006A1796" w:rsidRPr="0021762F" w:rsidRDefault="006A1796" w:rsidP="006A1796">
            <w:pPr>
              <w:pStyle w:val="Tabletext"/>
              <w:jc w:val="center"/>
              <w:rPr>
                <w:sz w:val="18"/>
                <w:szCs w:val="18"/>
                <w:lang w:val="es-ES"/>
              </w:rPr>
            </w:pPr>
            <w:r w:rsidRPr="0021762F">
              <w:rPr>
                <w:sz w:val="18"/>
                <w:szCs w:val="18"/>
                <w:lang w:val="es-ES"/>
              </w:rPr>
              <w:t>31 de diciembre de 2023</w:t>
            </w:r>
          </w:p>
        </w:tc>
        <w:tc>
          <w:tcPr>
            <w:tcW w:w="3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3BB146" w14:textId="77777777" w:rsidR="006A1796" w:rsidRPr="0021762F" w:rsidRDefault="006A1796" w:rsidP="006A1796">
            <w:pPr>
              <w:pStyle w:val="Tabletext"/>
              <w:jc w:val="center"/>
              <w:rPr>
                <w:sz w:val="18"/>
                <w:szCs w:val="18"/>
                <w:lang w:val="es-ES"/>
              </w:rPr>
            </w:pPr>
            <w:r w:rsidRPr="0021762F">
              <w:rPr>
                <w:sz w:val="18"/>
                <w:szCs w:val="18"/>
                <w:lang w:val="es-ES"/>
              </w:rPr>
              <w:t>Concluido</w:t>
            </w:r>
          </w:p>
        </w:tc>
        <w:tc>
          <w:tcPr>
            <w:tcW w:w="38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0CA970" w14:textId="77777777" w:rsidR="006A1796" w:rsidRPr="0021762F" w:rsidRDefault="006A1796" w:rsidP="006A1796">
            <w:pPr>
              <w:pStyle w:val="Tabletext"/>
              <w:jc w:val="center"/>
              <w:rPr>
                <w:sz w:val="18"/>
                <w:szCs w:val="18"/>
                <w:lang w:val="es-ES"/>
              </w:rPr>
            </w:pPr>
            <w:r w:rsidRPr="0021762F">
              <w:rPr>
                <w:sz w:val="18"/>
                <w:szCs w:val="18"/>
                <w:lang w:val="es-ES"/>
              </w:rPr>
              <w:t>426 869</w:t>
            </w:r>
          </w:p>
        </w:tc>
        <w:tc>
          <w:tcPr>
            <w:tcW w:w="9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CD13D1" w14:textId="77777777" w:rsidR="006A1796" w:rsidRPr="0021762F" w:rsidRDefault="006A1796" w:rsidP="006A1796">
            <w:pPr>
              <w:pStyle w:val="Tabletext"/>
              <w:jc w:val="center"/>
              <w:rPr>
                <w:sz w:val="18"/>
                <w:szCs w:val="18"/>
                <w:lang w:val="es-ES"/>
              </w:rPr>
            </w:pPr>
            <w:r w:rsidRPr="0021762F">
              <w:rPr>
                <w:sz w:val="18"/>
                <w:szCs w:val="18"/>
                <w:lang w:val="es-ES"/>
              </w:rPr>
              <w:t>Deutsche Gesellschaft für Internationale Zusammenarbeit (GIZ) Alemania</w:t>
            </w:r>
          </w:p>
        </w:tc>
        <w:tc>
          <w:tcPr>
            <w:tcW w:w="5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346815" w14:textId="77777777" w:rsidR="006A1796" w:rsidRPr="0021762F" w:rsidRDefault="006A1796" w:rsidP="006A1796">
            <w:pPr>
              <w:pStyle w:val="Tabletext"/>
              <w:rPr>
                <w:sz w:val="18"/>
                <w:szCs w:val="18"/>
                <w:lang w:val="es-ES"/>
              </w:rPr>
            </w:pPr>
            <w:r w:rsidRPr="0021762F">
              <w:rPr>
                <w:sz w:val="18"/>
                <w:szCs w:val="18"/>
                <w:lang w:val="es-ES"/>
              </w:rPr>
              <w:t xml:space="preserve">Res. 45 de la CMDT </w:t>
            </w:r>
          </w:p>
          <w:p w14:paraId="71F7EDA4" w14:textId="00899A24" w:rsidR="006A1796" w:rsidRPr="0021762F" w:rsidRDefault="006A1796" w:rsidP="006A1796">
            <w:pPr>
              <w:pStyle w:val="Tabletext"/>
              <w:rPr>
                <w:sz w:val="18"/>
                <w:szCs w:val="18"/>
                <w:lang w:val="es-ES"/>
              </w:rPr>
            </w:pPr>
            <w:r w:rsidRPr="0021762F">
              <w:rPr>
                <w:sz w:val="18"/>
                <w:szCs w:val="18"/>
                <w:lang w:val="es-ES"/>
              </w:rPr>
              <w:t>Res. 69 de la CMDT</w:t>
            </w:r>
          </w:p>
        </w:tc>
      </w:tr>
      <w:tr w:rsidR="006A1796" w:rsidRPr="0021762F" w14:paraId="087B8A29" w14:textId="77777777" w:rsidTr="006A1796">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5852D2" w14:textId="77777777" w:rsidR="006A1796" w:rsidRPr="0021762F" w:rsidRDefault="006A1796" w:rsidP="006A1796">
            <w:pPr>
              <w:pStyle w:val="Tabletext"/>
              <w:rPr>
                <w:b/>
                <w:sz w:val="18"/>
                <w:szCs w:val="18"/>
                <w:lang w:val="es-ES"/>
              </w:rPr>
            </w:pPr>
            <w:r w:rsidRPr="0021762F">
              <w:rPr>
                <w:b/>
                <w:sz w:val="18"/>
                <w:szCs w:val="18"/>
                <w:lang w:val="es-ES"/>
              </w:rPr>
              <w:t>Países beneficiarios (incluidos los de otras regiones)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6E31DB" w14:textId="6F22D84E" w:rsidR="006A1796" w:rsidRPr="0021762F" w:rsidRDefault="006A1796" w:rsidP="006A1796">
            <w:pPr>
              <w:pStyle w:val="Tabletext"/>
              <w:rPr>
                <w:sz w:val="18"/>
                <w:szCs w:val="18"/>
                <w:lang w:val="es-ES"/>
              </w:rPr>
            </w:pPr>
            <w:r w:rsidRPr="0021762F">
              <w:rPr>
                <w:sz w:val="18"/>
                <w:szCs w:val="18"/>
                <w:lang w:val="es-ES"/>
              </w:rPr>
              <w:t>Proyecto regional o multirregional en beneficio de los países de la región.</w:t>
            </w:r>
          </w:p>
        </w:tc>
      </w:tr>
      <w:tr w:rsidR="006A1796" w:rsidRPr="0021762F" w14:paraId="085E85A7" w14:textId="77777777" w:rsidTr="006A1796">
        <w:tc>
          <w:tcPr>
            <w:tcW w:w="4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6FF415" w14:textId="77777777" w:rsidR="006A1796" w:rsidRPr="0021762F" w:rsidRDefault="006A1796" w:rsidP="006A1796">
            <w:pPr>
              <w:pStyle w:val="Tabletext"/>
              <w:rPr>
                <w:b/>
                <w:sz w:val="18"/>
                <w:szCs w:val="18"/>
                <w:lang w:val="es-ES"/>
              </w:rPr>
            </w:pPr>
            <w:r w:rsidRPr="0021762F">
              <w:rPr>
                <w:b/>
                <w:sz w:val="18"/>
                <w:szCs w:val="18"/>
                <w:lang w:val="es-ES"/>
              </w:rPr>
              <w:t>Resultados y logros previstos</w:t>
            </w:r>
          </w:p>
        </w:tc>
        <w:tc>
          <w:tcPr>
            <w:tcW w:w="45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F36B0D" w14:textId="77777777" w:rsidR="006A1796" w:rsidRPr="0021762F" w:rsidRDefault="006A1796" w:rsidP="006A1796">
            <w:pPr>
              <w:pStyle w:val="Tabletext"/>
              <w:rPr>
                <w:sz w:val="18"/>
                <w:szCs w:val="18"/>
                <w:lang w:val="es-ES"/>
              </w:rPr>
            </w:pPr>
            <w:r w:rsidRPr="0021762F">
              <w:rPr>
                <w:sz w:val="18"/>
                <w:szCs w:val="18"/>
                <w:lang w:val="es-ES"/>
              </w:rPr>
              <w:t>El proyecto formó a 101 mujeres a través de diversas actividades, entre las que se incluyen cursos de autoaprendizaje, y sesiones de ciberdiplomacia en línea y de formación en directo; el 90 por ciento de las participantes manifestó un alto grado de satisfacción. El proyecto impartió 12 ejercicios prácticos, cinco conferencias didácticas y tres eventos de establecimiento de contactos, todos los cuales recibieron observaciones favorables. El programa de mentoría alcanzó sus objetivos, al asesorar a 67 mujeres y lograr una puntuación media de satisfacción de 9/10. En general, el proyecto mantuvo un alto nivel de participación, con 95 participantes que permanecieron en activo, y se registró una mayor confianza, un aumento de la concienciación sobre cuestiones internacionales de ciberseguridad y los conocimientos sobre la elaboración de políticas de ciberseguridad.</w:t>
            </w:r>
          </w:p>
        </w:tc>
      </w:tr>
    </w:tbl>
    <w:p w14:paraId="18E88ED1" w14:textId="5CFBFAF2" w:rsidR="00216779" w:rsidRPr="0021762F" w:rsidRDefault="00216779" w:rsidP="004A2548">
      <w:pPr>
        <w:pStyle w:val="Heading3"/>
        <w:spacing w:after="120"/>
        <w:rPr>
          <w:lang w:val="es-ES"/>
        </w:rPr>
      </w:pPr>
      <w:r w:rsidRPr="0021762F">
        <w:rPr>
          <w:lang w:val="es-ES"/>
        </w:rPr>
        <w:lastRenderedPageBreak/>
        <w:t>IR: 5 EUR</w:t>
      </w:r>
      <w:r w:rsidR="00960D2E" w:rsidRPr="0021762F">
        <w:rPr>
          <w:lang w:val="es-ES"/>
        </w:rPr>
        <w:t xml:space="preserve"> – </w:t>
      </w:r>
      <w:r w:rsidRPr="0021762F">
        <w:rPr>
          <w:lang w:val="es-ES"/>
        </w:rPr>
        <w:t>Ecosistemas de innovación digital</w:t>
      </w:r>
    </w:p>
    <w:tbl>
      <w:tblPr>
        <w:tblW w:w="5000" w:type="pct"/>
        <w:tblCellMar>
          <w:left w:w="0" w:type="dxa"/>
          <w:right w:w="0" w:type="dxa"/>
        </w:tblCellMar>
        <w:tblLook w:val="04A0" w:firstRow="1" w:lastRow="0" w:firstColumn="1" w:lastColumn="0" w:noHBand="0" w:noVBand="1"/>
      </w:tblPr>
      <w:tblGrid>
        <w:gridCol w:w="1229"/>
        <w:gridCol w:w="3156"/>
        <w:gridCol w:w="2120"/>
        <w:gridCol w:w="1104"/>
        <w:gridCol w:w="1017"/>
        <w:gridCol w:w="1154"/>
        <w:gridCol w:w="2552"/>
        <w:gridCol w:w="1672"/>
      </w:tblGrid>
      <w:tr w:rsidR="00133A0F" w:rsidRPr="0021762F" w14:paraId="6BEF4029" w14:textId="77777777" w:rsidTr="00133A0F">
        <w:trPr>
          <w:tblHeader/>
        </w:trPr>
        <w:tc>
          <w:tcPr>
            <w:tcW w:w="439" w:type="pct"/>
            <w:shd w:val="clear" w:color="auto" w:fill="004B96"/>
            <w:tcMar>
              <w:top w:w="75" w:type="dxa"/>
              <w:left w:w="75" w:type="dxa"/>
              <w:bottom w:w="75" w:type="dxa"/>
              <w:right w:w="75" w:type="dxa"/>
            </w:tcMar>
            <w:vAlign w:val="center"/>
            <w:hideMark/>
          </w:tcPr>
          <w:p w14:paraId="2CBB9E8D" w14:textId="3F75DF85" w:rsidR="00133A0F" w:rsidRPr="0021762F" w:rsidRDefault="00133A0F" w:rsidP="006A1796">
            <w:pPr>
              <w:pStyle w:val="Tablehead"/>
              <w:rPr>
                <w:color w:val="FFFFFF" w:themeColor="background1"/>
                <w:sz w:val="18"/>
                <w:szCs w:val="18"/>
                <w:lang w:val="es-ES"/>
              </w:rPr>
            </w:pPr>
            <w:r w:rsidRPr="0021762F">
              <w:rPr>
                <w:color w:val="FFFFFF" w:themeColor="background1"/>
                <w:sz w:val="18"/>
                <w:szCs w:val="18"/>
                <w:lang w:val="es-ES"/>
              </w:rPr>
              <w:t>N.º de proyecto</w:t>
            </w:r>
          </w:p>
        </w:tc>
        <w:tc>
          <w:tcPr>
            <w:tcW w:w="1127" w:type="pct"/>
            <w:shd w:val="clear" w:color="auto" w:fill="004B96"/>
            <w:tcMar>
              <w:top w:w="75" w:type="dxa"/>
              <w:left w:w="75" w:type="dxa"/>
              <w:bottom w:w="75" w:type="dxa"/>
              <w:right w:w="75" w:type="dxa"/>
            </w:tcMar>
            <w:vAlign w:val="center"/>
            <w:hideMark/>
          </w:tcPr>
          <w:p w14:paraId="34BE4AA9" w14:textId="77777777" w:rsidR="00133A0F" w:rsidRPr="0021762F" w:rsidRDefault="00133A0F" w:rsidP="006A1796">
            <w:pPr>
              <w:pStyle w:val="Tablehead"/>
              <w:rPr>
                <w:color w:val="FFFFFF" w:themeColor="background1"/>
                <w:sz w:val="18"/>
                <w:szCs w:val="18"/>
                <w:lang w:val="es-ES"/>
              </w:rPr>
            </w:pPr>
            <w:r w:rsidRPr="0021762F">
              <w:rPr>
                <w:color w:val="FFFFFF" w:themeColor="background1"/>
                <w:sz w:val="18"/>
                <w:szCs w:val="18"/>
                <w:lang w:val="es-ES"/>
              </w:rPr>
              <w:t>Título</w:t>
            </w:r>
          </w:p>
        </w:tc>
        <w:tc>
          <w:tcPr>
            <w:tcW w:w="757" w:type="pct"/>
            <w:shd w:val="clear" w:color="auto" w:fill="004B96"/>
            <w:tcMar>
              <w:top w:w="75" w:type="dxa"/>
              <w:left w:w="75" w:type="dxa"/>
              <w:bottom w:w="75" w:type="dxa"/>
              <w:right w:w="75" w:type="dxa"/>
            </w:tcMar>
            <w:vAlign w:val="center"/>
            <w:hideMark/>
          </w:tcPr>
          <w:p w14:paraId="0342FB28" w14:textId="77777777" w:rsidR="00133A0F" w:rsidRPr="0021762F" w:rsidRDefault="00133A0F" w:rsidP="00133A0F">
            <w:pPr>
              <w:pStyle w:val="Tablehead"/>
              <w:rPr>
                <w:color w:val="FFFFFF" w:themeColor="background1"/>
                <w:sz w:val="18"/>
                <w:szCs w:val="18"/>
                <w:lang w:val="es-ES"/>
              </w:rPr>
            </w:pPr>
            <w:r w:rsidRPr="0021762F">
              <w:rPr>
                <w:color w:val="FFFFFF" w:themeColor="background1"/>
                <w:sz w:val="18"/>
                <w:szCs w:val="18"/>
                <w:lang w:val="es-ES"/>
              </w:rPr>
              <w:t>Fecha de inicio</w:t>
            </w:r>
          </w:p>
        </w:tc>
        <w:tc>
          <w:tcPr>
            <w:tcW w:w="394" w:type="pct"/>
            <w:shd w:val="clear" w:color="auto" w:fill="004B96"/>
            <w:tcMar>
              <w:top w:w="75" w:type="dxa"/>
              <w:left w:w="75" w:type="dxa"/>
              <w:bottom w:w="75" w:type="dxa"/>
              <w:right w:w="75" w:type="dxa"/>
            </w:tcMar>
            <w:vAlign w:val="center"/>
            <w:hideMark/>
          </w:tcPr>
          <w:p w14:paraId="3BA9E521" w14:textId="77777777" w:rsidR="00133A0F" w:rsidRPr="0021762F" w:rsidRDefault="00133A0F" w:rsidP="00133A0F">
            <w:pPr>
              <w:pStyle w:val="Tablehead"/>
              <w:rPr>
                <w:color w:val="FFFFFF" w:themeColor="background1"/>
                <w:sz w:val="18"/>
                <w:szCs w:val="18"/>
                <w:lang w:val="es-ES"/>
              </w:rPr>
            </w:pPr>
            <w:r w:rsidRPr="0021762F">
              <w:rPr>
                <w:color w:val="FFFFFF" w:themeColor="background1"/>
                <w:sz w:val="18"/>
                <w:szCs w:val="18"/>
                <w:lang w:val="es-ES"/>
              </w:rPr>
              <w:t>Fecha de finalización</w:t>
            </w:r>
          </w:p>
        </w:tc>
        <w:tc>
          <w:tcPr>
            <w:tcW w:w="363" w:type="pct"/>
            <w:shd w:val="clear" w:color="auto" w:fill="004B96"/>
            <w:tcMar>
              <w:top w:w="75" w:type="dxa"/>
              <w:left w:w="75" w:type="dxa"/>
              <w:bottom w:w="75" w:type="dxa"/>
              <w:right w:w="75" w:type="dxa"/>
            </w:tcMar>
            <w:vAlign w:val="center"/>
            <w:hideMark/>
          </w:tcPr>
          <w:p w14:paraId="7FC7F449" w14:textId="7C536838" w:rsidR="00133A0F" w:rsidRPr="0021762F" w:rsidRDefault="00133A0F" w:rsidP="00133A0F">
            <w:pPr>
              <w:pStyle w:val="Tablehead"/>
              <w:rPr>
                <w:color w:val="FFFFFF" w:themeColor="background1"/>
                <w:sz w:val="18"/>
                <w:szCs w:val="18"/>
                <w:lang w:val="es-ES"/>
              </w:rPr>
            </w:pPr>
            <w:r w:rsidRPr="0021762F">
              <w:rPr>
                <w:color w:val="FFFFFF" w:themeColor="background1"/>
                <w:sz w:val="18"/>
                <w:szCs w:val="18"/>
                <w:lang w:val="es-ES"/>
              </w:rPr>
              <w:t>Situación</w:t>
            </w:r>
          </w:p>
        </w:tc>
        <w:tc>
          <w:tcPr>
            <w:tcW w:w="412" w:type="pct"/>
            <w:shd w:val="clear" w:color="auto" w:fill="004B96"/>
            <w:tcMar>
              <w:top w:w="75" w:type="dxa"/>
              <w:left w:w="75" w:type="dxa"/>
              <w:bottom w:w="75" w:type="dxa"/>
              <w:right w:w="75" w:type="dxa"/>
            </w:tcMar>
            <w:vAlign w:val="center"/>
            <w:hideMark/>
          </w:tcPr>
          <w:p w14:paraId="34F3886F" w14:textId="6F01F57A" w:rsidR="00133A0F" w:rsidRPr="0021762F" w:rsidRDefault="00133A0F" w:rsidP="00133A0F">
            <w:pPr>
              <w:pStyle w:val="Tablehead"/>
              <w:rPr>
                <w:color w:val="FFFFFF" w:themeColor="background1"/>
                <w:sz w:val="18"/>
                <w:szCs w:val="18"/>
                <w:lang w:val="es-ES"/>
              </w:rPr>
            </w:pPr>
            <w:r w:rsidRPr="0021762F">
              <w:rPr>
                <w:color w:val="FFFFFF" w:themeColor="background1"/>
                <w:sz w:val="18"/>
                <w:szCs w:val="18"/>
                <w:lang w:val="es-ES"/>
              </w:rPr>
              <w:t>Fondos</w:t>
            </w:r>
            <w:r w:rsidR="0021762F">
              <w:rPr>
                <w:color w:val="FFFFFF" w:themeColor="background1"/>
                <w:sz w:val="18"/>
                <w:szCs w:val="18"/>
                <w:lang w:val="es-ES"/>
              </w:rPr>
              <w:t xml:space="preserve"> </w:t>
            </w:r>
            <w:r w:rsidRPr="0021762F">
              <w:rPr>
                <w:color w:val="FFFFFF" w:themeColor="background1"/>
                <w:sz w:val="18"/>
                <w:szCs w:val="18"/>
                <w:lang w:val="es-ES"/>
              </w:rPr>
              <w:t>totales</w:t>
            </w:r>
            <w:r w:rsidRPr="0021762F">
              <w:rPr>
                <w:color w:val="FFFFFF" w:themeColor="background1"/>
                <w:sz w:val="18"/>
                <w:szCs w:val="18"/>
                <w:lang w:val="es-ES"/>
              </w:rPr>
              <w:br/>
              <w:t>(CHF)</w:t>
            </w:r>
          </w:p>
        </w:tc>
        <w:tc>
          <w:tcPr>
            <w:tcW w:w="911" w:type="pct"/>
            <w:shd w:val="clear" w:color="auto" w:fill="004B96"/>
            <w:tcMar>
              <w:top w:w="75" w:type="dxa"/>
              <w:left w:w="75" w:type="dxa"/>
              <w:bottom w:w="75" w:type="dxa"/>
              <w:right w:w="75" w:type="dxa"/>
            </w:tcMar>
            <w:vAlign w:val="center"/>
            <w:hideMark/>
          </w:tcPr>
          <w:p w14:paraId="7DC5E429" w14:textId="77777777" w:rsidR="00133A0F" w:rsidRPr="0021762F" w:rsidRDefault="00133A0F" w:rsidP="00133A0F">
            <w:pPr>
              <w:pStyle w:val="Tablehead"/>
              <w:rPr>
                <w:color w:val="FFFFFF" w:themeColor="background1"/>
                <w:sz w:val="18"/>
                <w:szCs w:val="18"/>
                <w:lang w:val="es-ES"/>
              </w:rPr>
            </w:pPr>
            <w:r w:rsidRPr="0021762F">
              <w:rPr>
                <w:color w:val="FFFFFF" w:themeColor="background1"/>
                <w:sz w:val="18"/>
                <w:szCs w:val="18"/>
                <w:lang w:val="es-ES"/>
              </w:rPr>
              <w:t>Organismo de cooperación</w:t>
            </w:r>
          </w:p>
        </w:tc>
        <w:tc>
          <w:tcPr>
            <w:tcW w:w="597" w:type="pct"/>
            <w:shd w:val="clear" w:color="auto" w:fill="004B96"/>
            <w:tcMar>
              <w:top w:w="75" w:type="dxa"/>
              <w:left w:w="75" w:type="dxa"/>
              <w:bottom w:w="75" w:type="dxa"/>
              <w:right w:w="75" w:type="dxa"/>
            </w:tcMar>
            <w:vAlign w:val="center"/>
            <w:hideMark/>
          </w:tcPr>
          <w:p w14:paraId="2BCEF0EE" w14:textId="77777777" w:rsidR="00133A0F" w:rsidRPr="0021762F" w:rsidRDefault="00133A0F" w:rsidP="006A1796">
            <w:pPr>
              <w:pStyle w:val="Tablehead"/>
              <w:rPr>
                <w:color w:val="FFFFFF" w:themeColor="background1"/>
                <w:sz w:val="18"/>
                <w:szCs w:val="18"/>
                <w:lang w:val="es-ES"/>
              </w:rPr>
            </w:pPr>
            <w:r w:rsidRPr="0021762F">
              <w:rPr>
                <w:color w:val="FFFFFF" w:themeColor="background1"/>
                <w:sz w:val="18"/>
                <w:szCs w:val="18"/>
                <w:lang w:val="es-ES"/>
              </w:rPr>
              <w:t>Res. de la CMDT</w:t>
            </w:r>
            <w:r w:rsidRPr="0021762F">
              <w:rPr>
                <w:color w:val="FFFFFF" w:themeColor="background1"/>
                <w:sz w:val="18"/>
                <w:szCs w:val="18"/>
                <w:lang w:val="es-ES"/>
              </w:rPr>
              <w:br/>
              <w:t>aplicada</w:t>
            </w:r>
          </w:p>
        </w:tc>
      </w:tr>
      <w:tr w:rsidR="00133A0F" w:rsidRPr="0021762F" w14:paraId="3B62338D" w14:textId="77777777" w:rsidTr="00133A0F">
        <w:tc>
          <w:tcPr>
            <w:tcW w:w="4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7D4EC4" w14:textId="77777777" w:rsidR="00133A0F" w:rsidRPr="0021762F" w:rsidRDefault="00133A0F" w:rsidP="006A1796">
            <w:pPr>
              <w:pStyle w:val="Tabletext"/>
              <w:rPr>
                <w:b/>
                <w:sz w:val="18"/>
                <w:szCs w:val="18"/>
                <w:lang w:val="es-ES"/>
              </w:rPr>
            </w:pPr>
            <w:r w:rsidRPr="0021762F">
              <w:rPr>
                <w:b/>
                <w:sz w:val="18"/>
                <w:szCs w:val="18"/>
                <w:lang w:val="es-ES"/>
              </w:rPr>
              <w:t>7GLO23132</w:t>
            </w:r>
          </w:p>
        </w:tc>
        <w:tc>
          <w:tcPr>
            <w:tcW w:w="112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43A85E" w14:textId="77777777" w:rsidR="00133A0F" w:rsidRPr="0021762F" w:rsidRDefault="00133A0F" w:rsidP="006A1796">
            <w:pPr>
              <w:pStyle w:val="Tabletext"/>
              <w:rPr>
                <w:sz w:val="18"/>
                <w:szCs w:val="18"/>
                <w:lang w:val="es-ES"/>
              </w:rPr>
            </w:pPr>
            <w:r w:rsidRPr="0021762F">
              <w:rPr>
                <w:sz w:val="18"/>
                <w:szCs w:val="18"/>
                <w:lang w:val="es-ES"/>
              </w:rPr>
              <w:t>Programa de jóvenes líderes de la iniciativa Generation Connect</w:t>
            </w:r>
          </w:p>
        </w:tc>
        <w:tc>
          <w:tcPr>
            <w:tcW w:w="7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9EFEF5" w14:textId="26D10B65" w:rsidR="00133A0F" w:rsidRPr="0021762F" w:rsidRDefault="00133A0F" w:rsidP="00133A0F">
            <w:pPr>
              <w:pStyle w:val="Tabletext"/>
              <w:jc w:val="center"/>
              <w:rPr>
                <w:sz w:val="18"/>
                <w:szCs w:val="18"/>
                <w:lang w:val="es-ES"/>
              </w:rPr>
            </w:pPr>
            <w:r w:rsidRPr="0021762F">
              <w:rPr>
                <w:sz w:val="18"/>
                <w:szCs w:val="18"/>
                <w:lang w:val="es-ES"/>
              </w:rPr>
              <w:t>1 de noviembre de 2023</w:t>
            </w:r>
          </w:p>
        </w:tc>
        <w:tc>
          <w:tcPr>
            <w:tcW w:w="3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A7CA8F" w14:textId="77777777" w:rsidR="00133A0F" w:rsidRPr="0021762F" w:rsidRDefault="00133A0F" w:rsidP="00133A0F">
            <w:pPr>
              <w:pStyle w:val="Tabletext"/>
              <w:jc w:val="center"/>
              <w:rPr>
                <w:sz w:val="18"/>
                <w:szCs w:val="18"/>
                <w:lang w:val="es-ES"/>
              </w:rPr>
            </w:pPr>
            <w:r w:rsidRPr="0021762F">
              <w:rPr>
                <w:sz w:val="18"/>
                <w:szCs w:val="18"/>
                <w:lang w:val="es-ES"/>
              </w:rPr>
              <w:t>30 de abril de 2027</w:t>
            </w:r>
          </w:p>
        </w:tc>
        <w:tc>
          <w:tcPr>
            <w:tcW w:w="36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128359" w14:textId="77777777" w:rsidR="00133A0F" w:rsidRPr="0021762F" w:rsidRDefault="00133A0F" w:rsidP="00133A0F">
            <w:pPr>
              <w:pStyle w:val="Tabletext"/>
              <w:jc w:val="center"/>
              <w:rPr>
                <w:sz w:val="18"/>
                <w:szCs w:val="18"/>
                <w:lang w:val="es-ES"/>
              </w:rPr>
            </w:pPr>
            <w:r w:rsidRPr="0021762F">
              <w:rPr>
                <w:sz w:val="18"/>
                <w:szCs w:val="18"/>
                <w:lang w:val="es-ES"/>
              </w:rPr>
              <w:t>En curso</w:t>
            </w:r>
          </w:p>
        </w:tc>
        <w:tc>
          <w:tcPr>
            <w:tcW w:w="4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45DE65" w14:textId="77777777" w:rsidR="00133A0F" w:rsidRPr="0021762F" w:rsidRDefault="00133A0F" w:rsidP="00133A0F">
            <w:pPr>
              <w:pStyle w:val="Tabletext"/>
              <w:jc w:val="center"/>
              <w:rPr>
                <w:sz w:val="18"/>
                <w:szCs w:val="18"/>
                <w:lang w:val="es-ES"/>
              </w:rPr>
            </w:pPr>
            <w:r w:rsidRPr="0021762F">
              <w:rPr>
                <w:sz w:val="18"/>
                <w:szCs w:val="18"/>
                <w:lang w:val="es-ES"/>
              </w:rPr>
              <w:t>1 587 111</w:t>
            </w:r>
          </w:p>
        </w:tc>
        <w:tc>
          <w:tcPr>
            <w:tcW w:w="9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71CC91" w14:textId="77777777" w:rsidR="00133A0F" w:rsidRPr="0021762F" w:rsidRDefault="00133A0F" w:rsidP="00133A0F">
            <w:pPr>
              <w:pStyle w:val="Tabletext"/>
              <w:jc w:val="center"/>
              <w:rPr>
                <w:sz w:val="18"/>
                <w:szCs w:val="18"/>
                <w:lang w:val="es-ES"/>
              </w:rPr>
            </w:pPr>
            <w:r w:rsidRPr="0021762F">
              <w:rPr>
                <w:sz w:val="18"/>
                <w:szCs w:val="18"/>
                <w:lang w:val="es-ES"/>
              </w:rPr>
              <w:t>Huawei</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81A321" w14:textId="77777777" w:rsidR="00133A0F" w:rsidRPr="0021762F" w:rsidRDefault="00133A0F" w:rsidP="006A1796">
            <w:pPr>
              <w:pStyle w:val="Tabletext"/>
              <w:rPr>
                <w:sz w:val="18"/>
                <w:szCs w:val="18"/>
                <w:lang w:val="es-ES"/>
              </w:rPr>
            </w:pPr>
            <w:r w:rsidRPr="0021762F">
              <w:rPr>
                <w:sz w:val="18"/>
                <w:szCs w:val="18"/>
                <w:lang w:val="es-ES"/>
              </w:rPr>
              <w:t>Res. 37 de la CMDT</w:t>
            </w:r>
          </w:p>
          <w:p w14:paraId="0F5BE6CF" w14:textId="77777777" w:rsidR="00133A0F" w:rsidRPr="0021762F" w:rsidRDefault="00133A0F" w:rsidP="006A1796">
            <w:pPr>
              <w:pStyle w:val="Tabletext"/>
              <w:rPr>
                <w:sz w:val="18"/>
                <w:szCs w:val="18"/>
                <w:lang w:val="es-ES"/>
              </w:rPr>
            </w:pPr>
            <w:r w:rsidRPr="0021762F">
              <w:rPr>
                <w:sz w:val="18"/>
                <w:szCs w:val="18"/>
                <w:lang w:val="es-ES"/>
              </w:rPr>
              <w:t>Res. 45 de la CMDT</w:t>
            </w:r>
          </w:p>
          <w:p w14:paraId="53B2410E" w14:textId="77777777" w:rsidR="00133A0F" w:rsidRPr="0021762F" w:rsidRDefault="00133A0F" w:rsidP="006A1796">
            <w:pPr>
              <w:pStyle w:val="Tabletext"/>
              <w:rPr>
                <w:sz w:val="18"/>
                <w:szCs w:val="18"/>
                <w:lang w:val="es-ES"/>
              </w:rPr>
            </w:pPr>
            <w:r w:rsidRPr="0021762F">
              <w:rPr>
                <w:sz w:val="18"/>
                <w:szCs w:val="18"/>
                <w:lang w:val="es-ES"/>
              </w:rPr>
              <w:t>Res. 64 de la CMDT</w:t>
            </w:r>
          </w:p>
          <w:p w14:paraId="173B3C08" w14:textId="78769637" w:rsidR="00133A0F" w:rsidRPr="0021762F" w:rsidRDefault="00133A0F" w:rsidP="006A1796">
            <w:pPr>
              <w:pStyle w:val="Tabletext"/>
              <w:rPr>
                <w:sz w:val="18"/>
                <w:szCs w:val="18"/>
                <w:lang w:val="es-ES"/>
              </w:rPr>
            </w:pPr>
            <w:r w:rsidRPr="0021762F">
              <w:rPr>
                <w:sz w:val="18"/>
                <w:szCs w:val="18"/>
                <w:lang w:val="es-ES"/>
              </w:rPr>
              <w:t>Res. 76 de la CMDT</w:t>
            </w:r>
          </w:p>
        </w:tc>
      </w:tr>
      <w:tr w:rsidR="00133A0F" w:rsidRPr="0021762F" w14:paraId="1D4F8718" w14:textId="3CC1C54C" w:rsidTr="00133A0F">
        <w:tc>
          <w:tcPr>
            <w:tcW w:w="4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607CD1" w14:textId="77777777" w:rsidR="00133A0F" w:rsidRPr="0021762F" w:rsidRDefault="00133A0F" w:rsidP="006A1796">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61" w:type="pct"/>
            <w:gridSpan w:val="7"/>
            <w:tcBorders>
              <w:top w:val="single" w:sz="6" w:space="0" w:color="004B96"/>
              <w:left w:val="dotted" w:sz="6" w:space="0" w:color="004B96"/>
              <w:bottom w:val="single" w:sz="6" w:space="0" w:color="004B96"/>
              <w:right w:val="dotted" w:sz="4" w:space="0" w:color="004B96"/>
            </w:tcBorders>
            <w:tcMar>
              <w:top w:w="75" w:type="dxa"/>
              <w:left w:w="75" w:type="dxa"/>
              <w:bottom w:w="75" w:type="dxa"/>
              <w:right w:w="75" w:type="dxa"/>
            </w:tcMar>
            <w:hideMark/>
          </w:tcPr>
          <w:p w14:paraId="2DA13A8A" w14:textId="7926A773" w:rsidR="00133A0F" w:rsidRPr="0021762F" w:rsidRDefault="00133A0F" w:rsidP="00133A0F">
            <w:pPr>
              <w:pStyle w:val="Tabletext"/>
              <w:rPr>
                <w:sz w:val="18"/>
                <w:szCs w:val="18"/>
                <w:lang w:val="es-ES"/>
              </w:rPr>
            </w:pPr>
            <w:r w:rsidRPr="0021762F">
              <w:rPr>
                <w:sz w:val="18"/>
                <w:szCs w:val="18"/>
                <w:lang w:val="es-ES"/>
              </w:rPr>
              <w:t>Proyecto regional o multirregional en beneficio de los países de la región.</w:t>
            </w:r>
          </w:p>
        </w:tc>
      </w:tr>
      <w:tr w:rsidR="00133A0F" w:rsidRPr="0021762F" w14:paraId="10B4802E" w14:textId="37834DBE" w:rsidTr="00133A0F">
        <w:tc>
          <w:tcPr>
            <w:tcW w:w="4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FE57B9" w14:textId="77777777" w:rsidR="00133A0F" w:rsidRPr="0021762F" w:rsidRDefault="00133A0F" w:rsidP="006A1796">
            <w:pPr>
              <w:pStyle w:val="Tabletext"/>
              <w:rPr>
                <w:b/>
                <w:sz w:val="18"/>
                <w:szCs w:val="18"/>
                <w:lang w:val="es-ES"/>
              </w:rPr>
            </w:pPr>
            <w:r w:rsidRPr="0021762F">
              <w:rPr>
                <w:b/>
                <w:sz w:val="18"/>
                <w:szCs w:val="18"/>
                <w:lang w:val="es-ES"/>
              </w:rPr>
              <w:t>Resultados y logros previstos</w:t>
            </w:r>
          </w:p>
        </w:tc>
        <w:tc>
          <w:tcPr>
            <w:tcW w:w="4561" w:type="pct"/>
            <w:gridSpan w:val="7"/>
            <w:tcBorders>
              <w:top w:val="single" w:sz="6" w:space="0" w:color="004B96"/>
              <w:left w:val="dotted" w:sz="6" w:space="0" w:color="004B96"/>
              <w:bottom w:val="single" w:sz="6" w:space="0" w:color="004B96"/>
              <w:right w:val="dotted" w:sz="4" w:space="0" w:color="004B96"/>
            </w:tcBorders>
            <w:tcMar>
              <w:top w:w="75" w:type="dxa"/>
              <w:left w:w="75" w:type="dxa"/>
              <w:bottom w:w="75" w:type="dxa"/>
              <w:right w:w="75" w:type="dxa"/>
            </w:tcMar>
          </w:tcPr>
          <w:p w14:paraId="4E7809EE" w14:textId="657E0697" w:rsidR="00133A0F" w:rsidRPr="0021762F" w:rsidRDefault="00133A0F" w:rsidP="00133A0F">
            <w:pPr>
              <w:pStyle w:val="Tabletext"/>
              <w:rPr>
                <w:sz w:val="18"/>
                <w:szCs w:val="18"/>
                <w:lang w:val="es-ES"/>
              </w:rPr>
            </w:pPr>
            <w:r w:rsidRPr="0021762F">
              <w:rPr>
                <w:sz w:val="18"/>
                <w:szCs w:val="18"/>
                <w:lang w:val="es-ES"/>
              </w:rPr>
              <w:t>El programa Generation Connect x Huawei Fellowship empodera a jóvenes visionarios mediante formación, tutorías y financiación para desarrollar sus iniciativas de desarrollo digital comunitario. En su primer año de implementación, el proyecto brindó apoyo a 30 becarios, cada uno de los cuales ha recibido una subvención de 5 000 dólares de EEUU, con financiación adicional para los que obtuvieron los mejores resultados. Estos jóvenes líderes llevan a cabo 30 proyectos comunitarios en todo el mundo, y abordan retos digitales para fomentar el desarrollo sostenible.</w:t>
            </w:r>
          </w:p>
          <w:p w14:paraId="6E21D25D" w14:textId="77777777" w:rsidR="00133A0F" w:rsidRPr="0021762F" w:rsidRDefault="00133A0F" w:rsidP="00133A0F">
            <w:pPr>
              <w:pStyle w:val="Tabletext"/>
              <w:rPr>
                <w:sz w:val="18"/>
                <w:szCs w:val="18"/>
                <w:lang w:val="es-ES"/>
              </w:rPr>
            </w:pPr>
            <w:r w:rsidRPr="0021762F">
              <w:rPr>
                <w:sz w:val="18"/>
                <w:szCs w:val="18"/>
                <w:lang w:val="es-ES"/>
              </w:rPr>
              <w:t>El programa proseguirá durante dos años más, hasta abarcar 90 becarios. El programa hace hincapié en garantizar la representación regional y el equilibrio de género entre los participantes, centrándose en la inclusión de jóvenes de entornos infrarrepresentados, como los jóvenes con discapacidad o los que residen en zonas lejanas.</w:t>
            </w:r>
          </w:p>
          <w:p w14:paraId="22903100" w14:textId="77777777" w:rsidR="00133A0F" w:rsidRPr="0021762F" w:rsidRDefault="00133A0F" w:rsidP="00133A0F">
            <w:pPr>
              <w:pStyle w:val="Tabletext"/>
              <w:rPr>
                <w:sz w:val="18"/>
                <w:szCs w:val="18"/>
                <w:lang w:val="es-ES"/>
              </w:rPr>
            </w:pPr>
            <w:r w:rsidRPr="0021762F">
              <w:rPr>
                <w:sz w:val="18"/>
                <w:szCs w:val="18"/>
                <w:lang w:val="es-ES"/>
              </w:rPr>
              <w:t>El programa ha brindado a los jóvenes la oportunidad de aprender, liderar y fomentar la agenda mundial de desarrollo digital. Para finales de 2026, el programa de becas Generation Connect x Huawei prevé influir sustancialmente en la vida de los jóvenes y sus comunidades, y contribuir a un futuro digital más inclusivo para todos.</w:t>
            </w:r>
          </w:p>
        </w:tc>
      </w:tr>
      <w:tr w:rsidR="0093309A" w:rsidRPr="0021762F" w14:paraId="08E0D71D" w14:textId="77777777" w:rsidTr="00133A0F">
        <w:tc>
          <w:tcPr>
            <w:tcW w:w="4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1AB8063" w14:textId="77777777" w:rsidR="0093309A" w:rsidRPr="0021762F" w:rsidRDefault="0093309A" w:rsidP="006A1796">
            <w:pPr>
              <w:pStyle w:val="Tabletext"/>
              <w:rPr>
                <w:b/>
                <w:sz w:val="18"/>
                <w:szCs w:val="18"/>
                <w:lang w:val="es-ES"/>
              </w:rPr>
            </w:pPr>
          </w:p>
        </w:tc>
        <w:tc>
          <w:tcPr>
            <w:tcW w:w="4561" w:type="pct"/>
            <w:gridSpan w:val="7"/>
            <w:tcBorders>
              <w:top w:val="single" w:sz="6" w:space="0" w:color="004B96"/>
              <w:left w:val="dotted" w:sz="6" w:space="0" w:color="004B96"/>
              <w:bottom w:val="single" w:sz="6" w:space="0" w:color="004B96"/>
              <w:right w:val="dotted" w:sz="4" w:space="0" w:color="004B96"/>
            </w:tcBorders>
            <w:tcMar>
              <w:top w:w="75" w:type="dxa"/>
              <w:left w:w="75" w:type="dxa"/>
              <w:bottom w:w="75" w:type="dxa"/>
              <w:right w:w="75" w:type="dxa"/>
            </w:tcMar>
          </w:tcPr>
          <w:p w14:paraId="7B6911E7" w14:textId="77777777" w:rsidR="0093309A" w:rsidRPr="0021762F" w:rsidRDefault="0093309A" w:rsidP="00133A0F">
            <w:pPr>
              <w:pStyle w:val="Tabletext"/>
              <w:rPr>
                <w:sz w:val="18"/>
                <w:szCs w:val="18"/>
                <w:lang w:val="es-ES"/>
              </w:rPr>
            </w:pPr>
          </w:p>
        </w:tc>
      </w:tr>
      <w:tr w:rsidR="00133A0F" w:rsidRPr="0021762F" w14:paraId="047CCF8C" w14:textId="77777777" w:rsidTr="00133A0F">
        <w:tc>
          <w:tcPr>
            <w:tcW w:w="4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6FCD3F" w14:textId="77777777" w:rsidR="00133A0F" w:rsidRPr="0021762F" w:rsidRDefault="00133A0F" w:rsidP="00133A0F">
            <w:pPr>
              <w:pStyle w:val="Tabletext"/>
              <w:jc w:val="center"/>
              <w:rPr>
                <w:b/>
                <w:sz w:val="18"/>
                <w:szCs w:val="18"/>
                <w:lang w:val="es-ES"/>
              </w:rPr>
            </w:pPr>
            <w:r w:rsidRPr="0021762F">
              <w:rPr>
                <w:b/>
                <w:sz w:val="18"/>
                <w:szCs w:val="18"/>
                <w:lang w:val="es-ES"/>
              </w:rPr>
              <w:t>9GLO23134</w:t>
            </w:r>
          </w:p>
        </w:tc>
        <w:tc>
          <w:tcPr>
            <w:tcW w:w="112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21CAB3" w14:textId="77777777" w:rsidR="00133A0F" w:rsidRPr="0021762F" w:rsidRDefault="00133A0F" w:rsidP="006A1796">
            <w:pPr>
              <w:pStyle w:val="Tabletext"/>
              <w:rPr>
                <w:sz w:val="18"/>
                <w:szCs w:val="18"/>
                <w:lang w:val="es-ES"/>
              </w:rPr>
            </w:pPr>
            <w:r w:rsidRPr="0021762F">
              <w:rPr>
                <w:sz w:val="18"/>
                <w:szCs w:val="18"/>
                <w:lang w:val="es-ES"/>
              </w:rPr>
              <w:t>Asistencia para fomentar la utilización de tecnologías innovadoras y forjar una sociedad digital de prosperidad compartida</w:t>
            </w:r>
          </w:p>
        </w:tc>
        <w:tc>
          <w:tcPr>
            <w:tcW w:w="7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69DC36" w14:textId="77777777" w:rsidR="00133A0F" w:rsidRPr="0021762F" w:rsidRDefault="00133A0F" w:rsidP="00133A0F">
            <w:pPr>
              <w:pStyle w:val="Tabletext"/>
              <w:jc w:val="center"/>
              <w:rPr>
                <w:sz w:val="18"/>
                <w:szCs w:val="18"/>
                <w:lang w:val="es-ES"/>
              </w:rPr>
            </w:pPr>
            <w:r w:rsidRPr="0021762F">
              <w:rPr>
                <w:sz w:val="18"/>
                <w:szCs w:val="18"/>
                <w:lang w:val="es-ES"/>
              </w:rPr>
              <w:t>1 de enero de 2024</w:t>
            </w:r>
          </w:p>
        </w:tc>
        <w:tc>
          <w:tcPr>
            <w:tcW w:w="3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3203C0" w14:textId="77777777" w:rsidR="00133A0F" w:rsidRPr="0021762F" w:rsidRDefault="00133A0F" w:rsidP="00133A0F">
            <w:pPr>
              <w:pStyle w:val="Tabletext"/>
              <w:jc w:val="center"/>
              <w:rPr>
                <w:sz w:val="18"/>
                <w:szCs w:val="18"/>
                <w:lang w:val="es-ES"/>
              </w:rPr>
            </w:pPr>
            <w:r w:rsidRPr="0021762F">
              <w:rPr>
                <w:sz w:val="18"/>
                <w:szCs w:val="18"/>
                <w:lang w:val="es-ES"/>
              </w:rPr>
              <w:t>31 de diciembre de 2025</w:t>
            </w:r>
          </w:p>
        </w:tc>
        <w:tc>
          <w:tcPr>
            <w:tcW w:w="36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C6813E" w14:textId="77777777" w:rsidR="00133A0F" w:rsidRPr="0021762F" w:rsidRDefault="00133A0F" w:rsidP="00133A0F">
            <w:pPr>
              <w:pStyle w:val="Tabletext"/>
              <w:jc w:val="center"/>
              <w:rPr>
                <w:sz w:val="18"/>
                <w:szCs w:val="18"/>
                <w:lang w:val="es-ES"/>
              </w:rPr>
            </w:pPr>
            <w:r w:rsidRPr="0021762F">
              <w:rPr>
                <w:sz w:val="18"/>
                <w:szCs w:val="18"/>
                <w:lang w:val="es-ES"/>
              </w:rPr>
              <w:t>En curso</w:t>
            </w:r>
          </w:p>
        </w:tc>
        <w:tc>
          <w:tcPr>
            <w:tcW w:w="4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58EC9C" w14:textId="77777777" w:rsidR="00133A0F" w:rsidRPr="0021762F" w:rsidRDefault="00133A0F" w:rsidP="00133A0F">
            <w:pPr>
              <w:pStyle w:val="Tabletext"/>
              <w:jc w:val="center"/>
              <w:rPr>
                <w:sz w:val="18"/>
                <w:szCs w:val="18"/>
                <w:lang w:val="es-ES"/>
              </w:rPr>
            </w:pPr>
            <w:r w:rsidRPr="0021762F">
              <w:rPr>
                <w:sz w:val="18"/>
                <w:szCs w:val="18"/>
                <w:lang w:val="es-ES"/>
              </w:rPr>
              <w:t>271 560</w:t>
            </w:r>
          </w:p>
        </w:tc>
        <w:tc>
          <w:tcPr>
            <w:tcW w:w="9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79E247" w14:textId="77777777" w:rsidR="00133A0F" w:rsidRPr="0021762F" w:rsidRDefault="00133A0F" w:rsidP="00133A0F">
            <w:pPr>
              <w:pStyle w:val="Tabletext"/>
              <w:jc w:val="center"/>
              <w:rPr>
                <w:sz w:val="18"/>
                <w:szCs w:val="18"/>
                <w:lang w:val="es-ES"/>
              </w:rPr>
            </w:pPr>
            <w:r w:rsidRPr="0021762F">
              <w:rPr>
                <w:sz w:val="18"/>
                <w:szCs w:val="18"/>
                <w:lang w:val="es-ES"/>
              </w:rPr>
              <w:t>Ministerio de Ciencia y TIC (MSIT), República de Corea</w:t>
            </w:r>
          </w:p>
        </w:tc>
        <w:tc>
          <w:tcPr>
            <w:tcW w:w="597" w:type="pct"/>
            <w:tcBorders>
              <w:top w:val="single" w:sz="6" w:space="0" w:color="004B96"/>
              <w:left w:val="dotted" w:sz="6" w:space="0" w:color="004B96"/>
              <w:bottom w:val="single" w:sz="6" w:space="0" w:color="004B96"/>
              <w:right w:val="dotted" w:sz="4" w:space="0" w:color="004B96"/>
            </w:tcBorders>
            <w:tcMar>
              <w:top w:w="75" w:type="dxa"/>
              <w:left w:w="75" w:type="dxa"/>
              <w:bottom w:w="75" w:type="dxa"/>
              <w:right w:w="75" w:type="dxa"/>
            </w:tcMar>
            <w:hideMark/>
          </w:tcPr>
          <w:p w14:paraId="21A1CD6A" w14:textId="0842B6D3" w:rsidR="00133A0F" w:rsidRPr="0021762F" w:rsidRDefault="00133A0F" w:rsidP="006A1796">
            <w:pPr>
              <w:pStyle w:val="Tabletext"/>
              <w:rPr>
                <w:sz w:val="18"/>
                <w:szCs w:val="18"/>
                <w:lang w:val="es-ES"/>
              </w:rPr>
            </w:pPr>
            <w:r w:rsidRPr="0021762F">
              <w:rPr>
                <w:sz w:val="18"/>
                <w:szCs w:val="18"/>
                <w:lang w:val="es-ES"/>
              </w:rPr>
              <w:t>Res. 89 de la CMDT</w:t>
            </w:r>
          </w:p>
        </w:tc>
      </w:tr>
      <w:tr w:rsidR="00133A0F" w:rsidRPr="0021762F" w14:paraId="764DF765" w14:textId="0BB4BB06" w:rsidTr="00133A0F">
        <w:tc>
          <w:tcPr>
            <w:tcW w:w="4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32E156" w14:textId="77777777" w:rsidR="00133A0F" w:rsidRPr="0021762F" w:rsidRDefault="00133A0F" w:rsidP="006A1796">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61" w:type="pct"/>
            <w:gridSpan w:val="7"/>
            <w:tcBorders>
              <w:top w:val="single" w:sz="6" w:space="0" w:color="004B96"/>
              <w:left w:val="dotted" w:sz="6" w:space="0" w:color="004B96"/>
              <w:bottom w:val="single" w:sz="6" w:space="0" w:color="004B96"/>
              <w:right w:val="dotted" w:sz="4" w:space="0" w:color="004B96"/>
            </w:tcBorders>
            <w:tcMar>
              <w:top w:w="75" w:type="dxa"/>
              <w:left w:w="75" w:type="dxa"/>
              <w:bottom w:w="75" w:type="dxa"/>
              <w:right w:w="75" w:type="dxa"/>
            </w:tcMar>
            <w:hideMark/>
          </w:tcPr>
          <w:p w14:paraId="11FB71EB" w14:textId="70287F17" w:rsidR="00133A0F" w:rsidRPr="0021762F" w:rsidRDefault="00133A0F" w:rsidP="00133A0F">
            <w:pPr>
              <w:pStyle w:val="Tabletext"/>
              <w:rPr>
                <w:sz w:val="18"/>
                <w:szCs w:val="18"/>
                <w:lang w:val="es-ES"/>
              </w:rPr>
            </w:pPr>
            <w:r w:rsidRPr="0021762F">
              <w:rPr>
                <w:sz w:val="18"/>
                <w:szCs w:val="18"/>
                <w:lang w:val="es-ES"/>
              </w:rPr>
              <w:t>Proyecto regional o multirregional en beneficio de los países de la región.</w:t>
            </w:r>
          </w:p>
        </w:tc>
      </w:tr>
      <w:tr w:rsidR="00133A0F" w:rsidRPr="0021762F" w14:paraId="6F65B99F" w14:textId="4B79F819" w:rsidTr="00133A0F">
        <w:tc>
          <w:tcPr>
            <w:tcW w:w="4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18D248" w14:textId="77777777" w:rsidR="00133A0F" w:rsidRPr="0021762F" w:rsidRDefault="00133A0F" w:rsidP="006A1796">
            <w:pPr>
              <w:pStyle w:val="Tabletext"/>
              <w:rPr>
                <w:b/>
                <w:sz w:val="18"/>
                <w:szCs w:val="18"/>
                <w:lang w:val="es-ES"/>
              </w:rPr>
            </w:pPr>
            <w:r w:rsidRPr="0021762F">
              <w:rPr>
                <w:b/>
                <w:sz w:val="18"/>
                <w:szCs w:val="18"/>
                <w:lang w:val="es-ES"/>
              </w:rPr>
              <w:t>Resultados y logros previstos</w:t>
            </w:r>
          </w:p>
        </w:tc>
        <w:tc>
          <w:tcPr>
            <w:tcW w:w="4561" w:type="pct"/>
            <w:gridSpan w:val="7"/>
            <w:tcBorders>
              <w:top w:val="single" w:sz="6" w:space="0" w:color="004B96"/>
              <w:left w:val="dotted" w:sz="6" w:space="0" w:color="004B96"/>
              <w:bottom w:val="single" w:sz="6" w:space="0" w:color="004B96"/>
              <w:right w:val="dotted" w:sz="4" w:space="0" w:color="004B96"/>
            </w:tcBorders>
            <w:tcMar>
              <w:top w:w="75" w:type="dxa"/>
              <w:left w:w="75" w:type="dxa"/>
              <w:bottom w:w="75" w:type="dxa"/>
              <w:right w:w="75" w:type="dxa"/>
            </w:tcMar>
            <w:hideMark/>
          </w:tcPr>
          <w:p w14:paraId="5B47DFE8" w14:textId="531EE672" w:rsidR="00133A0F" w:rsidRPr="0021762F" w:rsidRDefault="00133A0F" w:rsidP="00133A0F">
            <w:pPr>
              <w:pStyle w:val="Tabletext"/>
              <w:rPr>
                <w:sz w:val="18"/>
                <w:szCs w:val="18"/>
                <w:lang w:val="es-ES"/>
              </w:rPr>
            </w:pPr>
            <w:r w:rsidRPr="0021762F">
              <w:rPr>
                <w:sz w:val="18"/>
                <w:szCs w:val="18"/>
                <w:lang w:val="es-ES"/>
              </w:rPr>
              <w:t>El proyecto tiene por objeto alcanzar los siguientes objetivos: 1) Ayudar al menos a 10 países beneficiarios a fomentar la concienciación y la comprensión de las tecnologías innovadoras mediante la celebración de al menos dos eventos internacionales que cuenten con alrededor de 100 participantes cada uno; 2) Que al menos tres países y 20 participantes por curso de formación tomen parte en cursos de formación locales.</w:t>
            </w:r>
          </w:p>
        </w:tc>
      </w:tr>
      <w:tr w:rsidR="00133A0F" w:rsidRPr="0021762F" w14:paraId="0A04ECDF" w14:textId="77777777" w:rsidTr="00133A0F">
        <w:tc>
          <w:tcPr>
            <w:tcW w:w="4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13EB61" w14:textId="77777777" w:rsidR="00133A0F" w:rsidRPr="0021762F" w:rsidRDefault="00133A0F" w:rsidP="00133A0F">
            <w:pPr>
              <w:pStyle w:val="Tabletext"/>
              <w:jc w:val="center"/>
              <w:rPr>
                <w:b/>
                <w:sz w:val="18"/>
                <w:szCs w:val="18"/>
                <w:lang w:val="es-ES"/>
              </w:rPr>
            </w:pPr>
            <w:r w:rsidRPr="0021762F">
              <w:rPr>
                <w:b/>
                <w:sz w:val="18"/>
                <w:szCs w:val="18"/>
                <w:lang w:val="es-ES"/>
              </w:rPr>
              <w:lastRenderedPageBreak/>
              <w:t>9GLO24147</w:t>
            </w:r>
          </w:p>
        </w:tc>
        <w:tc>
          <w:tcPr>
            <w:tcW w:w="112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39D58F" w14:textId="77777777" w:rsidR="00133A0F" w:rsidRPr="0021762F" w:rsidRDefault="00133A0F" w:rsidP="006A1796">
            <w:pPr>
              <w:pStyle w:val="Tabletext"/>
              <w:rPr>
                <w:sz w:val="18"/>
                <w:szCs w:val="18"/>
                <w:lang w:val="es-ES"/>
              </w:rPr>
            </w:pPr>
            <w:r w:rsidRPr="0021762F">
              <w:rPr>
                <w:sz w:val="18"/>
                <w:szCs w:val="18"/>
                <w:lang w:val="es-ES"/>
              </w:rPr>
              <w:t>Acelerador de Iniciativas Regionales para la Innovación de la UIT (MIIT)</w:t>
            </w:r>
          </w:p>
        </w:tc>
        <w:tc>
          <w:tcPr>
            <w:tcW w:w="7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C2B4C8" w14:textId="77777777" w:rsidR="00133A0F" w:rsidRPr="0021762F" w:rsidRDefault="00133A0F" w:rsidP="00133A0F">
            <w:pPr>
              <w:pStyle w:val="Tabletext"/>
              <w:jc w:val="center"/>
              <w:rPr>
                <w:sz w:val="18"/>
                <w:szCs w:val="18"/>
                <w:lang w:val="es-ES"/>
              </w:rPr>
            </w:pPr>
            <w:r w:rsidRPr="0021762F">
              <w:rPr>
                <w:sz w:val="18"/>
                <w:szCs w:val="18"/>
                <w:lang w:val="es-ES"/>
              </w:rPr>
              <w:t>1 de enero de 2024</w:t>
            </w:r>
          </w:p>
        </w:tc>
        <w:tc>
          <w:tcPr>
            <w:tcW w:w="3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9E0A70" w14:textId="77777777" w:rsidR="00133A0F" w:rsidRPr="0021762F" w:rsidRDefault="00133A0F" w:rsidP="00133A0F">
            <w:pPr>
              <w:pStyle w:val="Tabletext"/>
              <w:jc w:val="center"/>
              <w:rPr>
                <w:sz w:val="18"/>
                <w:szCs w:val="18"/>
                <w:lang w:val="es-ES"/>
              </w:rPr>
            </w:pPr>
            <w:r w:rsidRPr="0021762F">
              <w:rPr>
                <w:sz w:val="18"/>
                <w:szCs w:val="18"/>
                <w:lang w:val="es-ES"/>
              </w:rPr>
              <w:t>31 de diciembre de 2026</w:t>
            </w:r>
          </w:p>
        </w:tc>
        <w:tc>
          <w:tcPr>
            <w:tcW w:w="36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0343DA" w14:textId="77777777" w:rsidR="00133A0F" w:rsidRPr="0021762F" w:rsidRDefault="00133A0F" w:rsidP="00133A0F">
            <w:pPr>
              <w:pStyle w:val="Tabletext"/>
              <w:jc w:val="center"/>
              <w:rPr>
                <w:sz w:val="18"/>
                <w:szCs w:val="18"/>
                <w:lang w:val="es-ES"/>
              </w:rPr>
            </w:pPr>
            <w:r w:rsidRPr="0021762F">
              <w:rPr>
                <w:sz w:val="18"/>
                <w:szCs w:val="18"/>
                <w:lang w:val="es-ES"/>
              </w:rPr>
              <w:t>En curso</w:t>
            </w:r>
          </w:p>
        </w:tc>
        <w:tc>
          <w:tcPr>
            <w:tcW w:w="4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4EED59" w14:textId="77777777" w:rsidR="00133A0F" w:rsidRPr="0021762F" w:rsidRDefault="00133A0F" w:rsidP="00133A0F">
            <w:pPr>
              <w:pStyle w:val="Tabletext"/>
              <w:jc w:val="center"/>
              <w:rPr>
                <w:sz w:val="18"/>
                <w:szCs w:val="18"/>
                <w:lang w:val="es-ES"/>
              </w:rPr>
            </w:pPr>
            <w:r w:rsidRPr="0021762F">
              <w:rPr>
                <w:sz w:val="18"/>
                <w:szCs w:val="18"/>
                <w:lang w:val="es-ES"/>
              </w:rPr>
              <w:t>221 000</w:t>
            </w:r>
          </w:p>
        </w:tc>
        <w:tc>
          <w:tcPr>
            <w:tcW w:w="9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F41938" w14:textId="4DCDDE67" w:rsidR="00133A0F" w:rsidRPr="0021762F" w:rsidRDefault="00133A0F" w:rsidP="00133A0F">
            <w:pPr>
              <w:pStyle w:val="Tabletext"/>
              <w:jc w:val="center"/>
              <w:rPr>
                <w:sz w:val="18"/>
                <w:szCs w:val="18"/>
                <w:lang w:val="es-ES"/>
              </w:rPr>
            </w:pPr>
            <w:r w:rsidRPr="0021762F">
              <w:rPr>
                <w:sz w:val="18"/>
                <w:szCs w:val="18"/>
                <w:lang w:val="es-ES"/>
              </w:rPr>
              <w:t>CAICT – Academia China de Tecnología de la Información y las Comunicaciones; Sucursal china del Instituto BRICS de Redes del Futuro</w:t>
            </w:r>
          </w:p>
        </w:tc>
        <w:tc>
          <w:tcPr>
            <w:tcW w:w="597" w:type="pct"/>
            <w:tcBorders>
              <w:top w:val="single" w:sz="6" w:space="0" w:color="004B96"/>
              <w:left w:val="dotted" w:sz="6" w:space="0" w:color="004B96"/>
              <w:bottom w:val="single" w:sz="6" w:space="0" w:color="004B96"/>
              <w:right w:val="dotted" w:sz="4" w:space="0" w:color="004B96"/>
            </w:tcBorders>
            <w:tcMar>
              <w:top w:w="75" w:type="dxa"/>
              <w:left w:w="75" w:type="dxa"/>
              <w:bottom w:w="75" w:type="dxa"/>
              <w:right w:w="75" w:type="dxa"/>
            </w:tcMar>
            <w:hideMark/>
          </w:tcPr>
          <w:p w14:paraId="45029AD0" w14:textId="73B53B04" w:rsidR="00133A0F" w:rsidRPr="0021762F" w:rsidRDefault="00133A0F" w:rsidP="006A1796">
            <w:pPr>
              <w:pStyle w:val="Tabletext"/>
              <w:rPr>
                <w:sz w:val="18"/>
                <w:szCs w:val="18"/>
                <w:lang w:val="es-ES"/>
              </w:rPr>
            </w:pPr>
            <w:r w:rsidRPr="0021762F">
              <w:rPr>
                <w:sz w:val="18"/>
                <w:szCs w:val="18"/>
                <w:lang w:val="es-ES"/>
              </w:rPr>
              <w:t>Res. 90 de la CMDT</w:t>
            </w:r>
          </w:p>
        </w:tc>
      </w:tr>
      <w:tr w:rsidR="00643B2F" w:rsidRPr="0021762F" w14:paraId="4359D9FB" w14:textId="762F10DB" w:rsidTr="00643B2F">
        <w:tc>
          <w:tcPr>
            <w:tcW w:w="4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FFD0F8" w14:textId="77777777" w:rsidR="00643B2F" w:rsidRPr="0021762F" w:rsidRDefault="00643B2F" w:rsidP="006A1796">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61" w:type="pct"/>
            <w:gridSpan w:val="7"/>
            <w:tcBorders>
              <w:top w:val="single" w:sz="6" w:space="0" w:color="004B96"/>
              <w:left w:val="dotted" w:sz="6" w:space="0" w:color="004B96"/>
              <w:bottom w:val="single" w:sz="6" w:space="0" w:color="004B96"/>
              <w:right w:val="dotted" w:sz="4" w:space="0" w:color="004B96"/>
            </w:tcBorders>
            <w:tcMar>
              <w:top w:w="75" w:type="dxa"/>
              <w:left w:w="75" w:type="dxa"/>
              <w:bottom w:w="75" w:type="dxa"/>
              <w:right w:w="75" w:type="dxa"/>
            </w:tcMar>
            <w:hideMark/>
          </w:tcPr>
          <w:p w14:paraId="3DFEDCE6" w14:textId="1BAC2C5A" w:rsidR="00643B2F" w:rsidRPr="0021762F" w:rsidRDefault="00643B2F" w:rsidP="00133A0F">
            <w:pPr>
              <w:pStyle w:val="Tabletext"/>
              <w:rPr>
                <w:sz w:val="18"/>
                <w:szCs w:val="18"/>
                <w:lang w:val="es-ES"/>
              </w:rPr>
            </w:pPr>
            <w:r w:rsidRPr="0021762F">
              <w:rPr>
                <w:sz w:val="18"/>
                <w:szCs w:val="18"/>
                <w:lang w:val="es-ES"/>
              </w:rPr>
              <w:t>Proyecto regional o multirregional que beneficia a los países de la región.</w:t>
            </w:r>
          </w:p>
        </w:tc>
      </w:tr>
      <w:tr w:rsidR="00133A0F" w:rsidRPr="0021762F" w14:paraId="0A3425D1" w14:textId="07E81535" w:rsidTr="00133A0F">
        <w:tc>
          <w:tcPr>
            <w:tcW w:w="4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0C3E29" w14:textId="77777777" w:rsidR="00133A0F" w:rsidRPr="0021762F" w:rsidRDefault="00133A0F" w:rsidP="006A1796">
            <w:pPr>
              <w:pStyle w:val="Tabletext"/>
              <w:rPr>
                <w:b/>
                <w:sz w:val="18"/>
                <w:szCs w:val="18"/>
                <w:lang w:val="es-ES"/>
              </w:rPr>
            </w:pPr>
            <w:r w:rsidRPr="0021762F">
              <w:rPr>
                <w:b/>
                <w:sz w:val="18"/>
                <w:szCs w:val="18"/>
                <w:lang w:val="es-ES"/>
              </w:rPr>
              <w:t>Resultados y logros previstos</w:t>
            </w:r>
          </w:p>
        </w:tc>
        <w:tc>
          <w:tcPr>
            <w:tcW w:w="4561" w:type="pct"/>
            <w:gridSpan w:val="7"/>
            <w:tcBorders>
              <w:top w:val="single" w:sz="6" w:space="0" w:color="004B96"/>
              <w:left w:val="dotted" w:sz="6" w:space="0" w:color="004B96"/>
              <w:bottom w:val="single" w:sz="6" w:space="0" w:color="004B96"/>
              <w:right w:val="dotted" w:sz="4" w:space="0" w:color="004B96"/>
            </w:tcBorders>
            <w:tcMar>
              <w:top w:w="75" w:type="dxa"/>
              <w:left w:w="75" w:type="dxa"/>
              <w:bottom w:w="75" w:type="dxa"/>
              <w:right w:w="75" w:type="dxa"/>
            </w:tcMar>
            <w:hideMark/>
          </w:tcPr>
          <w:p w14:paraId="15B98BC8" w14:textId="53DAFDD8" w:rsidR="00133A0F" w:rsidRPr="0021762F" w:rsidRDefault="00133A0F" w:rsidP="00133A0F">
            <w:pPr>
              <w:pStyle w:val="Tabletext"/>
              <w:rPr>
                <w:sz w:val="18"/>
                <w:szCs w:val="18"/>
                <w:lang w:val="es-ES"/>
              </w:rPr>
            </w:pPr>
            <w:r w:rsidRPr="0021762F">
              <w:rPr>
                <w:sz w:val="18"/>
                <w:szCs w:val="18"/>
                <w:lang w:val="es-ES"/>
              </w:rPr>
              <w:t>El objetivo principal del Acelerador de Iniciativas Regionales para la Innovación es aplicar un enfoque basado en ecosistemas para diseñar y fomentar proyectos a escalas nacional, regional y multirregional. Ello conlleva la aplicación de métodos reconocidos como Agile, razonamiento fundado, pensamiento sistémico y diseño centrado en el ser humano para abordar las necesidades más acuciantes, contribuir a los esfuerzos regionales y brindar apoyo a la ejecución de proyectos de desarrollo digital en el marco de Iniciativas Regionales.</w:t>
            </w:r>
          </w:p>
        </w:tc>
      </w:tr>
    </w:tbl>
    <w:p w14:paraId="12B2F780" w14:textId="49007502" w:rsidR="00C554C5" w:rsidRPr="0021762F" w:rsidRDefault="00C554C5">
      <w:pPr>
        <w:tabs>
          <w:tab w:val="clear" w:pos="1134"/>
          <w:tab w:val="clear" w:pos="1871"/>
          <w:tab w:val="clear" w:pos="2268"/>
        </w:tabs>
        <w:overflowPunct/>
        <w:autoSpaceDE/>
        <w:autoSpaceDN/>
        <w:adjustRightInd/>
        <w:spacing w:before="0"/>
        <w:textAlignment w:val="auto"/>
        <w:rPr>
          <w:b/>
          <w:u w:val="single"/>
          <w:lang w:val="es-ES"/>
        </w:rPr>
      </w:pPr>
      <w:bookmarkStart w:id="19" w:name="_Toc213233004"/>
      <w:r w:rsidRPr="0021762F">
        <w:rPr>
          <w:b/>
          <w:u w:val="single"/>
          <w:lang w:val="es-ES"/>
        </w:rPr>
        <w:br w:type="page"/>
      </w:r>
    </w:p>
    <w:p w14:paraId="7E144D1F" w14:textId="5E703BCC" w:rsidR="00216779" w:rsidRPr="0021762F" w:rsidRDefault="00216779" w:rsidP="00AD65AF">
      <w:pPr>
        <w:pStyle w:val="Heading2"/>
        <w:rPr>
          <w:u w:val="single"/>
          <w:lang w:val="es-ES"/>
        </w:rPr>
      </w:pPr>
      <w:r w:rsidRPr="0021762F">
        <w:rPr>
          <w:u w:val="single"/>
          <w:lang w:val="es-ES"/>
        </w:rPr>
        <w:lastRenderedPageBreak/>
        <w:t>REGIÓN: ALCANCE MULTIRREGIONAL</w:t>
      </w:r>
      <w:bookmarkEnd w:id="19"/>
    </w:p>
    <w:p w14:paraId="6BDF9399" w14:textId="77777777" w:rsidR="00216779" w:rsidRPr="0021762F" w:rsidRDefault="00216779" w:rsidP="004A2548">
      <w:pPr>
        <w:pStyle w:val="Heading3"/>
        <w:spacing w:after="120"/>
        <w:rPr>
          <w:lang w:val="es-ES"/>
        </w:rPr>
      </w:pPr>
      <w:r w:rsidRPr="0021762F">
        <w:rPr>
          <w:lang w:val="es-ES"/>
        </w:rPr>
        <w:t>Proyectos transversales que han contribuido a la aplicación del conjunto de Iniciativas Regionales</w:t>
      </w:r>
    </w:p>
    <w:tbl>
      <w:tblPr>
        <w:tblW w:w="5000" w:type="pct"/>
        <w:tblCellMar>
          <w:left w:w="0" w:type="dxa"/>
          <w:right w:w="0" w:type="dxa"/>
        </w:tblCellMar>
        <w:tblLook w:val="04A0" w:firstRow="1" w:lastRow="0" w:firstColumn="1" w:lastColumn="0" w:noHBand="0" w:noVBand="1"/>
      </w:tblPr>
      <w:tblGrid>
        <w:gridCol w:w="1276"/>
        <w:gridCol w:w="3116"/>
        <w:gridCol w:w="2126"/>
        <w:gridCol w:w="1277"/>
        <w:gridCol w:w="849"/>
        <w:gridCol w:w="1134"/>
        <w:gridCol w:w="2554"/>
        <w:gridCol w:w="1658"/>
        <w:gridCol w:w="14"/>
      </w:tblGrid>
      <w:tr w:rsidR="002F2808" w:rsidRPr="0021762F" w14:paraId="6BC36A51" w14:textId="77777777" w:rsidTr="002F2808">
        <w:trPr>
          <w:tblHeader/>
        </w:trPr>
        <w:tc>
          <w:tcPr>
            <w:tcW w:w="456" w:type="pct"/>
            <w:shd w:val="clear" w:color="auto" w:fill="004B96"/>
            <w:tcMar>
              <w:top w:w="75" w:type="dxa"/>
              <w:left w:w="75" w:type="dxa"/>
              <w:bottom w:w="75" w:type="dxa"/>
              <w:right w:w="75" w:type="dxa"/>
            </w:tcMar>
            <w:vAlign w:val="center"/>
            <w:hideMark/>
          </w:tcPr>
          <w:p w14:paraId="7B2E3FCD" w14:textId="0DC0B05F" w:rsidR="00216779" w:rsidRPr="0021762F" w:rsidRDefault="00EE1FF0" w:rsidP="00643B2F">
            <w:pPr>
              <w:pStyle w:val="Tablehead"/>
              <w:rPr>
                <w:color w:val="FFFFFF" w:themeColor="background1"/>
                <w:sz w:val="18"/>
                <w:szCs w:val="18"/>
                <w:lang w:val="es-ES"/>
              </w:rPr>
            </w:pPr>
            <w:r w:rsidRPr="0021762F">
              <w:rPr>
                <w:color w:val="FFFFFF" w:themeColor="background1"/>
                <w:sz w:val="18"/>
                <w:szCs w:val="18"/>
                <w:lang w:val="es-ES"/>
              </w:rPr>
              <w:t>N.º</w:t>
            </w:r>
            <w:r w:rsidR="00216779" w:rsidRPr="0021762F">
              <w:rPr>
                <w:color w:val="FFFFFF" w:themeColor="background1"/>
                <w:sz w:val="18"/>
                <w:szCs w:val="18"/>
                <w:lang w:val="es-ES"/>
              </w:rPr>
              <w:t xml:space="preserve"> de proyecto</w:t>
            </w:r>
          </w:p>
        </w:tc>
        <w:tc>
          <w:tcPr>
            <w:tcW w:w="1113" w:type="pct"/>
            <w:shd w:val="clear" w:color="auto" w:fill="004B96"/>
            <w:tcMar>
              <w:top w:w="75" w:type="dxa"/>
              <w:left w:w="75" w:type="dxa"/>
              <w:bottom w:w="75" w:type="dxa"/>
              <w:right w:w="75" w:type="dxa"/>
            </w:tcMar>
            <w:vAlign w:val="center"/>
            <w:hideMark/>
          </w:tcPr>
          <w:p w14:paraId="385298FA" w14:textId="77777777" w:rsidR="00216779" w:rsidRPr="0021762F" w:rsidRDefault="00216779" w:rsidP="00643B2F">
            <w:pPr>
              <w:pStyle w:val="Tablehead"/>
              <w:rPr>
                <w:color w:val="FFFFFF" w:themeColor="background1"/>
                <w:sz w:val="18"/>
                <w:szCs w:val="18"/>
                <w:lang w:val="es-ES"/>
              </w:rPr>
            </w:pPr>
            <w:r w:rsidRPr="0021762F">
              <w:rPr>
                <w:color w:val="FFFFFF" w:themeColor="background1"/>
                <w:sz w:val="18"/>
                <w:szCs w:val="18"/>
                <w:lang w:val="es-ES"/>
              </w:rPr>
              <w:t>Título</w:t>
            </w:r>
          </w:p>
        </w:tc>
        <w:tc>
          <w:tcPr>
            <w:tcW w:w="759" w:type="pct"/>
            <w:shd w:val="clear" w:color="auto" w:fill="004B96"/>
            <w:tcMar>
              <w:top w:w="75" w:type="dxa"/>
              <w:left w:w="75" w:type="dxa"/>
              <w:bottom w:w="75" w:type="dxa"/>
              <w:right w:w="75" w:type="dxa"/>
            </w:tcMar>
            <w:vAlign w:val="center"/>
            <w:hideMark/>
          </w:tcPr>
          <w:p w14:paraId="53C39240" w14:textId="77777777" w:rsidR="00216779" w:rsidRPr="0021762F" w:rsidRDefault="00216779" w:rsidP="00643B2F">
            <w:pPr>
              <w:pStyle w:val="Tablehead"/>
              <w:rPr>
                <w:color w:val="FFFFFF" w:themeColor="background1"/>
                <w:sz w:val="18"/>
                <w:szCs w:val="18"/>
                <w:lang w:val="es-ES"/>
              </w:rPr>
            </w:pPr>
            <w:r w:rsidRPr="0021762F">
              <w:rPr>
                <w:color w:val="FFFFFF" w:themeColor="background1"/>
                <w:sz w:val="18"/>
                <w:szCs w:val="18"/>
                <w:lang w:val="es-ES"/>
              </w:rPr>
              <w:t>Fecha de inicio</w:t>
            </w:r>
          </w:p>
        </w:tc>
        <w:tc>
          <w:tcPr>
            <w:tcW w:w="456" w:type="pct"/>
            <w:shd w:val="clear" w:color="auto" w:fill="004B96"/>
            <w:tcMar>
              <w:top w:w="75" w:type="dxa"/>
              <w:left w:w="75" w:type="dxa"/>
              <w:bottom w:w="75" w:type="dxa"/>
              <w:right w:w="75" w:type="dxa"/>
            </w:tcMar>
            <w:vAlign w:val="center"/>
            <w:hideMark/>
          </w:tcPr>
          <w:p w14:paraId="10CE7C84" w14:textId="77777777" w:rsidR="00216779" w:rsidRPr="0021762F" w:rsidRDefault="00216779" w:rsidP="00643B2F">
            <w:pPr>
              <w:pStyle w:val="Tablehead"/>
              <w:rPr>
                <w:color w:val="FFFFFF" w:themeColor="background1"/>
                <w:sz w:val="18"/>
                <w:szCs w:val="18"/>
                <w:lang w:val="es-ES"/>
              </w:rPr>
            </w:pPr>
            <w:r w:rsidRPr="0021762F">
              <w:rPr>
                <w:color w:val="FFFFFF" w:themeColor="background1"/>
                <w:sz w:val="18"/>
                <w:szCs w:val="18"/>
                <w:lang w:val="es-ES"/>
              </w:rPr>
              <w:t>Fecha de finalización</w:t>
            </w:r>
          </w:p>
        </w:tc>
        <w:tc>
          <w:tcPr>
            <w:tcW w:w="303" w:type="pct"/>
            <w:shd w:val="clear" w:color="auto" w:fill="004B96"/>
            <w:tcMar>
              <w:top w:w="75" w:type="dxa"/>
              <w:left w:w="75" w:type="dxa"/>
              <w:bottom w:w="75" w:type="dxa"/>
              <w:right w:w="75" w:type="dxa"/>
            </w:tcMar>
            <w:vAlign w:val="center"/>
            <w:hideMark/>
          </w:tcPr>
          <w:p w14:paraId="5C8B9092" w14:textId="027DAF27" w:rsidR="00216779" w:rsidRPr="0021762F" w:rsidRDefault="00B17549" w:rsidP="00643B2F">
            <w:pPr>
              <w:pStyle w:val="Tablehead"/>
              <w:rPr>
                <w:color w:val="FFFFFF" w:themeColor="background1"/>
                <w:sz w:val="18"/>
                <w:szCs w:val="18"/>
                <w:lang w:val="es-ES"/>
              </w:rPr>
            </w:pPr>
            <w:r w:rsidRPr="0021762F">
              <w:rPr>
                <w:color w:val="FFFFFF" w:themeColor="background1"/>
                <w:sz w:val="18"/>
                <w:szCs w:val="18"/>
                <w:lang w:val="es-ES"/>
              </w:rPr>
              <w:t>Situación</w:t>
            </w:r>
          </w:p>
        </w:tc>
        <w:tc>
          <w:tcPr>
            <w:tcW w:w="405" w:type="pct"/>
            <w:shd w:val="clear" w:color="auto" w:fill="004B96"/>
            <w:tcMar>
              <w:top w:w="75" w:type="dxa"/>
              <w:left w:w="75" w:type="dxa"/>
              <w:bottom w:w="75" w:type="dxa"/>
              <w:right w:w="75" w:type="dxa"/>
            </w:tcMar>
            <w:vAlign w:val="center"/>
            <w:hideMark/>
          </w:tcPr>
          <w:p w14:paraId="713608DA" w14:textId="7D53C58C" w:rsidR="00216779" w:rsidRPr="0021762F" w:rsidRDefault="00691078" w:rsidP="00643B2F">
            <w:pPr>
              <w:pStyle w:val="Tablehead"/>
              <w:rPr>
                <w:color w:val="FFFFFF" w:themeColor="background1"/>
                <w:sz w:val="18"/>
                <w:szCs w:val="18"/>
                <w:lang w:val="es-ES"/>
              </w:rPr>
            </w:pPr>
            <w:r w:rsidRPr="0021762F">
              <w:rPr>
                <w:color w:val="FFFFFF" w:themeColor="background1"/>
                <w:sz w:val="18"/>
                <w:szCs w:val="18"/>
                <w:lang w:val="es-ES"/>
              </w:rPr>
              <w:t>Fondos</w:t>
            </w:r>
            <w:r w:rsidR="0021762F">
              <w:rPr>
                <w:color w:val="FFFFFF" w:themeColor="background1"/>
                <w:sz w:val="18"/>
                <w:szCs w:val="18"/>
                <w:lang w:val="es-ES"/>
              </w:rPr>
              <w:t xml:space="preserve"> </w:t>
            </w:r>
            <w:r w:rsidRPr="0021762F">
              <w:rPr>
                <w:color w:val="FFFFFF" w:themeColor="background1"/>
                <w:sz w:val="18"/>
                <w:szCs w:val="18"/>
                <w:lang w:val="es-ES"/>
              </w:rPr>
              <w:t>totales</w:t>
            </w:r>
            <w:r w:rsidRPr="0021762F">
              <w:rPr>
                <w:color w:val="FFFFFF" w:themeColor="background1"/>
                <w:sz w:val="18"/>
                <w:szCs w:val="18"/>
                <w:lang w:val="es-ES"/>
              </w:rPr>
              <w:br/>
              <w:t>(CHF)</w:t>
            </w:r>
          </w:p>
        </w:tc>
        <w:tc>
          <w:tcPr>
            <w:tcW w:w="912" w:type="pct"/>
            <w:shd w:val="clear" w:color="auto" w:fill="004B96"/>
            <w:tcMar>
              <w:top w:w="75" w:type="dxa"/>
              <w:left w:w="75" w:type="dxa"/>
              <w:bottom w:w="75" w:type="dxa"/>
              <w:right w:w="75" w:type="dxa"/>
            </w:tcMar>
            <w:vAlign w:val="center"/>
            <w:hideMark/>
          </w:tcPr>
          <w:p w14:paraId="40FE8EE7" w14:textId="77777777" w:rsidR="00216779" w:rsidRPr="0021762F" w:rsidRDefault="00216779" w:rsidP="00643B2F">
            <w:pPr>
              <w:pStyle w:val="Tablehead"/>
              <w:rPr>
                <w:color w:val="FFFFFF" w:themeColor="background1"/>
                <w:sz w:val="18"/>
                <w:szCs w:val="18"/>
                <w:lang w:val="es-ES"/>
              </w:rPr>
            </w:pPr>
            <w:r w:rsidRPr="0021762F">
              <w:rPr>
                <w:color w:val="FFFFFF" w:themeColor="background1"/>
                <w:sz w:val="18"/>
                <w:szCs w:val="18"/>
                <w:lang w:val="es-ES"/>
              </w:rPr>
              <w:t>Organismo de cooperación</w:t>
            </w:r>
          </w:p>
        </w:tc>
        <w:tc>
          <w:tcPr>
            <w:tcW w:w="592" w:type="pct"/>
            <w:shd w:val="clear" w:color="auto" w:fill="004B96"/>
            <w:tcMar>
              <w:top w:w="75" w:type="dxa"/>
              <w:left w:w="75" w:type="dxa"/>
              <w:bottom w:w="75" w:type="dxa"/>
              <w:right w:w="75" w:type="dxa"/>
            </w:tcMar>
            <w:vAlign w:val="center"/>
            <w:hideMark/>
          </w:tcPr>
          <w:p w14:paraId="00BD0991" w14:textId="77777777" w:rsidR="00216779" w:rsidRPr="0021762F" w:rsidRDefault="00216779" w:rsidP="00643B2F">
            <w:pPr>
              <w:pStyle w:val="Tablehead"/>
              <w:rPr>
                <w:color w:val="FFFFFF" w:themeColor="background1"/>
                <w:sz w:val="18"/>
                <w:szCs w:val="18"/>
                <w:lang w:val="es-ES"/>
              </w:rPr>
            </w:pPr>
            <w:r w:rsidRPr="0021762F">
              <w:rPr>
                <w:color w:val="FFFFFF" w:themeColor="background1"/>
                <w:sz w:val="18"/>
                <w:szCs w:val="18"/>
                <w:lang w:val="es-ES"/>
              </w:rPr>
              <w:t>Res. de la CMDT aplicada</w:t>
            </w:r>
          </w:p>
        </w:tc>
        <w:tc>
          <w:tcPr>
            <w:tcW w:w="0" w:type="auto"/>
            <w:vAlign w:val="center"/>
            <w:hideMark/>
          </w:tcPr>
          <w:p w14:paraId="6F24A463" w14:textId="77777777" w:rsidR="00216779" w:rsidRPr="0021762F" w:rsidRDefault="00216779" w:rsidP="00643B2F">
            <w:pPr>
              <w:pStyle w:val="Tablehead"/>
              <w:rPr>
                <w:color w:val="FFFFFF" w:themeColor="background1"/>
                <w:sz w:val="18"/>
                <w:szCs w:val="18"/>
                <w:lang w:val="es-ES"/>
              </w:rPr>
            </w:pPr>
          </w:p>
        </w:tc>
      </w:tr>
      <w:tr w:rsidR="00643B2F" w:rsidRPr="0021762F" w14:paraId="2ACA2584" w14:textId="77777777" w:rsidTr="002F2808">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D290A6" w14:textId="77777777" w:rsidR="00216779" w:rsidRPr="0021762F" w:rsidRDefault="00216779" w:rsidP="00C554C5">
            <w:pPr>
              <w:pStyle w:val="Tabletext"/>
              <w:jc w:val="center"/>
              <w:rPr>
                <w:b/>
                <w:sz w:val="18"/>
                <w:szCs w:val="18"/>
                <w:lang w:val="es-ES"/>
              </w:rPr>
            </w:pPr>
            <w:r w:rsidRPr="0021762F">
              <w:rPr>
                <w:b/>
                <w:sz w:val="18"/>
                <w:szCs w:val="18"/>
                <w:lang w:val="es-ES"/>
              </w:rPr>
              <w:t>2GLO24138</w:t>
            </w:r>
          </w:p>
        </w:tc>
        <w:tc>
          <w:tcPr>
            <w:tcW w:w="111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040773" w14:textId="13492E93" w:rsidR="00216779" w:rsidRPr="0021762F" w:rsidRDefault="00216779" w:rsidP="00643B2F">
            <w:pPr>
              <w:pStyle w:val="Tabletext"/>
              <w:rPr>
                <w:sz w:val="18"/>
                <w:szCs w:val="18"/>
                <w:lang w:val="es-ES"/>
              </w:rPr>
            </w:pPr>
            <w:r w:rsidRPr="0021762F">
              <w:rPr>
                <w:sz w:val="18"/>
                <w:szCs w:val="18"/>
                <w:lang w:val="es-ES"/>
              </w:rPr>
              <w:t>Fortalecimiento de las comunicaciones y de la participación de asociados en favor de las Iniciativas Regionales de la CMDT</w:t>
            </w:r>
          </w:p>
        </w:tc>
        <w:tc>
          <w:tcPr>
            <w:tcW w:w="7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9E83C4" w14:textId="77777777" w:rsidR="00216779" w:rsidRPr="0021762F" w:rsidRDefault="00216779" w:rsidP="00643B2F">
            <w:pPr>
              <w:pStyle w:val="Tabletext"/>
              <w:jc w:val="center"/>
              <w:rPr>
                <w:sz w:val="18"/>
                <w:szCs w:val="18"/>
                <w:lang w:val="es-ES"/>
              </w:rPr>
            </w:pPr>
            <w:r w:rsidRPr="0021762F">
              <w:rPr>
                <w:sz w:val="18"/>
                <w:szCs w:val="18"/>
                <w:lang w:val="es-ES"/>
              </w:rPr>
              <w:t>1 de junio de 2024</w:t>
            </w:r>
          </w:p>
        </w:tc>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31F0DD" w14:textId="77777777" w:rsidR="00216779" w:rsidRPr="0021762F" w:rsidRDefault="00216779" w:rsidP="00643B2F">
            <w:pPr>
              <w:pStyle w:val="Tabletext"/>
              <w:jc w:val="center"/>
              <w:rPr>
                <w:sz w:val="18"/>
                <w:szCs w:val="18"/>
                <w:lang w:val="es-ES"/>
              </w:rPr>
            </w:pPr>
            <w:r w:rsidRPr="0021762F">
              <w:rPr>
                <w:sz w:val="18"/>
                <w:szCs w:val="18"/>
                <w:lang w:val="es-ES"/>
              </w:rPr>
              <w:t>31 de diciembre de 2025</w:t>
            </w:r>
          </w:p>
        </w:tc>
        <w:tc>
          <w:tcPr>
            <w:tcW w:w="3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F20F19" w14:textId="77777777" w:rsidR="00216779" w:rsidRPr="0021762F" w:rsidRDefault="00216779" w:rsidP="00643B2F">
            <w:pPr>
              <w:pStyle w:val="Tabletext"/>
              <w:jc w:val="center"/>
              <w:rPr>
                <w:sz w:val="18"/>
                <w:szCs w:val="18"/>
                <w:lang w:val="es-ES"/>
              </w:rPr>
            </w:pPr>
            <w:r w:rsidRPr="0021762F">
              <w:rPr>
                <w:sz w:val="18"/>
                <w:szCs w:val="18"/>
                <w:lang w:val="es-ES"/>
              </w:rPr>
              <w:t>En curso</w:t>
            </w:r>
          </w:p>
        </w:tc>
        <w:tc>
          <w:tcPr>
            <w:tcW w:w="4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3A107E" w14:textId="77777777" w:rsidR="00216779" w:rsidRPr="0021762F" w:rsidRDefault="00216779" w:rsidP="00643B2F">
            <w:pPr>
              <w:pStyle w:val="Tabletext"/>
              <w:jc w:val="center"/>
              <w:rPr>
                <w:sz w:val="18"/>
                <w:szCs w:val="18"/>
                <w:lang w:val="es-ES"/>
              </w:rPr>
            </w:pPr>
            <w:r w:rsidRPr="0021762F">
              <w:rPr>
                <w:sz w:val="18"/>
                <w:szCs w:val="18"/>
                <w:lang w:val="es-ES"/>
              </w:rPr>
              <w:t>182 740</w:t>
            </w:r>
          </w:p>
        </w:tc>
        <w:tc>
          <w:tcPr>
            <w:tcW w:w="9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978684" w14:textId="77777777" w:rsidR="00216779" w:rsidRPr="0021762F" w:rsidRDefault="00216779" w:rsidP="00643B2F">
            <w:pPr>
              <w:pStyle w:val="Tabletext"/>
              <w:jc w:val="center"/>
              <w:rPr>
                <w:sz w:val="18"/>
                <w:szCs w:val="18"/>
                <w:lang w:val="es-ES"/>
              </w:rPr>
            </w:pPr>
          </w:p>
        </w:tc>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71DCF1" w14:textId="77777777" w:rsidR="00771DE6" w:rsidRPr="0021762F" w:rsidRDefault="00771DE6" w:rsidP="00643B2F">
            <w:pPr>
              <w:pStyle w:val="Tabletext"/>
              <w:rPr>
                <w:sz w:val="18"/>
                <w:szCs w:val="18"/>
                <w:lang w:val="es-ES"/>
              </w:rPr>
            </w:pPr>
            <w:r w:rsidRPr="0021762F">
              <w:rPr>
                <w:sz w:val="18"/>
                <w:szCs w:val="18"/>
                <w:lang w:val="es-ES"/>
              </w:rPr>
              <w:t>Res. 17 de la CMDT</w:t>
            </w:r>
          </w:p>
          <w:p w14:paraId="4FBBBBB7" w14:textId="14361226" w:rsidR="00216779" w:rsidRPr="0021762F" w:rsidRDefault="00771DE6" w:rsidP="00643B2F">
            <w:pPr>
              <w:pStyle w:val="Tabletext"/>
              <w:rPr>
                <w:sz w:val="18"/>
                <w:szCs w:val="18"/>
                <w:lang w:val="es-ES"/>
              </w:rPr>
            </w:pPr>
            <w:r w:rsidRPr="0021762F">
              <w:rPr>
                <w:sz w:val="18"/>
                <w:szCs w:val="18"/>
                <w:lang w:val="es-ES"/>
              </w:rPr>
              <w:t>Res. 32 de la CMDT</w:t>
            </w:r>
          </w:p>
        </w:tc>
        <w:tc>
          <w:tcPr>
            <w:tcW w:w="0" w:type="auto"/>
            <w:vAlign w:val="center"/>
            <w:hideMark/>
          </w:tcPr>
          <w:p w14:paraId="701D3012" w14:textId="77777777" w:rsidR="00216779" w:rsidRPr="0021762F" w:rsidRDefault="00216779" w:rsidP="00643B2F">
            <w:pPr>
              <w:pStyle w:val="Tabletext"/>
              <w:rPr>
                <w:sz w:val="18"/>
                <w:szCs w:val="18"/>
                <w:lang w:val="es-ES"/>
              </w:rPr>
            </w:pPr>
          </w:p>
        </w:tc>
      </w:tr>
      <w:tr w:rsidR="00216779" w:rsidRPr="0021762F" w14:paraId="1BE5F0D1" w14:textId="77777777" w:rsidTr="00771DE6">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0DFFE9" w14:textId="77777777" w:rsidR="00216779" w:rsidRPr="0021762F" w:rsidRDefault="00216779" w:rsidP="00643B2F">
            <w:pPr>
              <w:pStyle w:val="Tabletext"/>
              <w:rPr>
                <w:b/>
                <w:sz w:val="18"/>
                <w:szCs w:val="18"/>
                <w:lang w:val="es-ES"/>
              </w:rPr>
            </w:pPr>
            <w:r w:rsidRPr="0021762F">
              <w:rPr>
                <w:b/>
                <w:sz w:val="18"/>
                <w:szCs w:val="18"/>
                <w:lang w:val="es-ES"/>
              </w:rPr>
              <w:t xml:space="preserve">Países beneficiarios </w:t>
            </w:r>
            <w:r w:rsidRPr="0021762F">
              <w:rPr>
                <w:b/>
                <w:sz w:val="16"/>
                <w:szCs w:val="16"/>
                <w:lang w:val="es-ES"/>
              </w:rPr>
              <w:t>(incluidos los de otras regiones)</w:t>
            </w:r>
          </w:p>
        </w:tc>
        <w:tc>
          <w:tcPr>
            <w:tcW w:w="454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1F6802" w14:textId="25550378" w:rsidR="00216779" w:rsidRPr="0021762F" w:rsidRDefault="00216779" w:rsidP="00643B2F">
            <w:pPr>
              <w:pStyle w:val="Tabletext"/>
              <w:rPr>
                <w:sz w:val="18"/>
                <w:szCs w:val="18"/>
                <w:lang w:val="es-ES"/>
              </w:rPr>
            </w:pPr>
            <w:r w:rsidRPr="0021762F">
              <w:rPr>
                <w:sz w:val="18"/>
                <w:szCs w:val="18"/>
                <w:lang w:val="es-ES"/>
              </w:rPr>
              <w:t>Proyecto regional o multirregional en beneficio de los países de la región</w:t>
            </w:r>
            <w:r w:rsidR="004A2548" w:rsidRPr="0021762F">
              <w:rPr>
                <w:sz w:val="18"/>
                <w:szCs w:val="18"/>
                <w:lang w:val="es-ES"/>
              </w:rPr>
              <w:t>.</w:t>
            </w:r>
          </w:p>
        </w:tc>
      </w:tr>
      <w:tr w:rsidR="00216779" w:rsidRPr="0021762F" w14:paraId="54809284" w14:textId="77777777" w:rsidTr="00771DE6">
        <w:tc>
          <w:tcPr>
            <w:tcW w:w="45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543E77" w14:textId="77777777" w:rsidR="00216779" w:rsidRPr="0021762F" w:rsidRDefault="00216779" w:rsidP="00643B2F">
            <w:pPr>
              <w:pStyle w:val="Tabletext"/>
              <w:rPr>
                <w:b/>
                <w:sz w:val="18"/>
                <w:szCs w:val="18"/>
                <w:lang w:val="es-ES"/>
              </w:rPr>
            </w:pPr>
            <w:r w:rsidRPr="0021762F">
              <w:rPr>
                <w:b/>
                <w:sz w:val="18"/>
                <w:szCs w:val="18"/>
                <w:lang w:val="es-ES"/>
              </w:rPr>
              <w:t>Resultados y logros previstos</w:t>
            </w:r>
          </w:p>
        </w:tc>
        <w:tc>
          <w:tcPr>
            <w:tcW w:w="454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DED5271" w14:textId="594E31AF" w:rsidR="00216779" w:rsidRPr="0021762F" w:rsidRDefault="00216779" w:rsidP="00643B2F">
            <w:pPr>
              <w:pStyle w:val="Tabletext"/>
              <w:rPr>
                <w:sz w:val="18"/>
                <w:szCs w:val="18"/>
                <w:lang w:val="es-ES"/>
              </w:rPr>
            </w:pPr>
            <w:r w:rsidRPr="0021762F">
              <w:rPr>
                <w:sz w:val="18"/>
                <w:szCs w:val="18"/>
                <w:lang w:val="es-ES"/>
              </w:rPr>
              <w:t xml:space="preserve">El proyecto tiene por objeto alcanzar los siguientes objetivos: 1) Promover asociaciones para fomentar las Iniciativas Regionales de la CMDT mediante el aumento del número de informes elaborados por la BDT sobre la aplicación y repercusión de esas Iniciativas; 2) Contribuir al aumento de los fondos movilizados para facilitar la aplicación del Plan de Acción de Kigali; 3) Fomentar la aplicación de todas las iniciativas regionales de la </w:t>
            </w:r>
            <w:r w:rsidR="00AD795F" w:rsidRPr="0021762F">
              <w:rPr>
                <w:sz w:val="18"/>
                <w:szCs w:val="18"/>
                <w:lang w:val="es-ES"/>
              </w:rPr>
              <w:t>CMDT</w:t>
            </w:r>
            <w:r w:rsidRPr="0021762F">
              <w:rPr>
                <w:sz w:val="18"/>
                <w:szCs w:val="18"/>
                <w:lang w:val="es-ES"/>
              </w:rPr>
              <w:t>-22 mediante la participación de las partes interesadas pertinentes en la implementación de proyectos relacionados con esas iniciativas. 4) Desarrollo de contenido para facilitar la identificación y el establecimiento de nuevos instrumentos de financiación creados para fortalecer la labor de la BDT para el ciclo 2026-2029.</w:t>
            </w:r>
          </w:p>
        </w:tc>
      </w:tr>
    </w:tbl>
    <w:p w14:paraId="2F1F74C6" w14:textId="0A91A032" w:rsidR="00387309" w:rsidRDefault="00387309">
      <w:pPr>
        <w:tabs>
          <w:tab w:val="clear" w:pos="1134"/>
          <w:tab w:val="clear" w:pos="1871"/>
          <w:tab w:val="clear" w:pos="2268"/>
        </w:tabs>
        <w:overflowPunct/>
        <w:autoSpaceDE/>
        <w:autoSpaceDN/>
        <w:adjustRightInd/>
        <w:spacing w:before="0"/>
        <w:textAlignment w:val="auto"/>
        <w:rPr>
          <w:b/>
          <w:sz w:val="28"/>
          <w:u w:val="single"/>
          <w:lang w:val="es-ES"/>
        </w:rPr>
      </w:pPr>
      <w:bookmarkStart w:id="20" w:name="_Toc213232348"/>
      <w:bookmarkStart w:id="21" w:name="_Toc213233005"/>
      <w:r>
        <w:rPr>
          <w:b/>
          <w:sz w:val="28"/>
          <w:u w:val="single"/>
          <w:lang w:val="es-ES"/>
        </w:rPr>
        <w:br w:type="page"/>
      </w:r>
    </w:p>
    <w:p w14:paraId="5C62FB38" w14:textId="4F820EF4" w:rsidR="00C3057B" w:rsidRPr="0021762F" w:rsidRDefault="00C3057B" w:rsidP="00C3057B">
      <w:pPr>
        <w:pStyle w:val="Heading1"/>
        <w:jc w:val="center"/>
        <w:rPr>
          <w:sz w:val="18"/>
          <w:szCs w:val="18"/>
          <w:u w:val="single"/>
          <w:lang w:val="es-ES"/>
        </w:rPr>
      </w:pPr>
      <w:r w:rsidRPr="0021762F">
        <w:rPr>
          <w:u w:val="single"/>
          <w:lang w:val="es-ES"/>
        </w:rPr>
        <w:lastRenderedPageBreak/>
        <w:t>Parte 2: Enumeración de proyectos por resultado esperado en el marco de cada Iniciativa Regional de la CMDT-22</w:t>
      </w:r>
      <w:bookmarkEnd w:id="20"/>
      <w:bookmarkEnd w:id="21"/>
    </w:p>
    <w:p w14:paraId="5C4C8B27" w14:textId="77777777" w:rsidR="00C3057B" w:rsidRPr="0021762F" w:rsidRDefault="00C3057B" w:rsidP="00C3057B">
      <w:pPr>
        <w:pStyle w:val="Heading2"/>
        <w:rPr>
          <w:lang w:val="es-ES"/>
        </w:rPr>
      </w:pPr>
      <w:bookmarkStart w:id="22" w:name="_Toc213233006"/>
      <w:r w:rsidRPr="0021762F">
        <w:rPr>
          <w:lang w:val="es-ES"/>
        </w:rPr>
        <w:t>REGIÓN: ÁFRICA</w:t>
      </w:r>
      <w:bookmarkEnd w:id="22"/>
    </w:p>
    <w:p w14:paraId="7F834203" w14:textId="77777777" w:rsidR="00C3057B" w:rsidRPr="0021762F" w:rsidRDefault="00C3057B" w:rsidP="00C3057B">
      <w:pPr>
        <w:pStyle w:val="Heading3"/>
        <w:spacing w:after="120"/>
        <w:rPr>
          <w:u w:val="single"/>
          <w:lang w:val="es-ES"/>
        </w:rPr>
      </w:pPr>
      <w:r w:rsidRPr="0021762F">
        <w:rPr>
          <w:u w:val="single"/>
          <w:lang w:val="es-ES"/>
        </w:rPr>
        <w:t>IR: AFR 1 – Respaldar la transformación digital para impulsar una rápida transición a la economía digital y acelerar al mismo tiempo la innovación en África</w:t>
      </w:r>
    </w:p>
    <w:tbl>
      <w:tblPr>
        <w:tblpPr w:leftFromText="180" w:rightFromText="180" w:vertAnchor="text" w:tblpY="1"/>
        <w:tblOverlap w:val="neve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2148"/>
        <w:gridCol w:w="5325"/>
      </w:tblGrid>
      <w:tr w:rsidR="00C3057B" w:rsidRPr="00387309" w14:paraId="234C81FC" w14:textId="77777777" w:rsidTr="00C3057B">
        <w:trPr>
          <w:trHeight w:val="872"/>
          <w:tblHeader/>
        </w:trPr>
        <w:tc>
          <w:tcPr>
            <w:tcW w:w="6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886E0A" w14:textId="77777777" w:rsidR="00C3057B" w:rsidRPr="0021762F" w:rsidRDefault="00C3057B">
            <w:pPr>
              <w:pStyle w:val="Tablehead"/>
              <w:rPr>
                <w:lang w:val="es-ES"/>
              </w:rPr>
            </w:pPr>
            <w:r w:rsidRPr="0021762F">
              <w:rPr>
                <w:lang w:val="es-ES"/>
              </w:rPr>
              <w:t>Resultados previstos (descripción íntegra)</w:t>
            </w:r>
          </w:p>
        </w:tc>
        <w:tc>
          <w:tcPr>
            <w:tcW w:w="2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F266B3" w14:textId="77777777" w:rsidR="00C3057B" w:rsidRPr="0021762F" w:rsidRDefault="00C3057B">
            <w:pPr>
              <w:pStyle w:val="Tablehead"/>
              <w:rPr>
                <w:lang w:val="es-ES"/>
              </w:rPr>
            </w:pPr>
            <w:r w:rsidRPr="0021762F">
              <w:rPr>
                <w:lang w:val="es-ES"/>
              </w:rPr>
              <w:t>Resultados previstos (descripción resumida)</w:t>
            </w:r>
          </w:p>
        </w:tc>
        <w:tc>
          <w:tcPr>
            <w:tcW w:w="5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5ABE8A" w14:textId="77777777" w:rsidR="00C3057B" w:rsidRPr="0021762F" w:rsidRDefault="00C3057B">
            <w:pPr>
              <w:pStyle w:val="Tablehead"/>
              <w:rPr>
                <w:bCs/>
                <w:lang w:val="es-ES"/>
              </w:rPr>
            </w:pPr>
            <w:r w:rsidRPr="0021762F">
              <w:rPr>
                <w:bCs/>
                <w:lang w:val="es-ES"/>
              </w:rPr>
              <w:t>Proyectos que contribuyeron a cada resultado</w:t>
            </w:r>
          </w:p>
        </w:tc>
      </w:tr>
      <w:tr w:rsidR="00C3057B" w:rsidRPr="00387309" w14:paraId="14F382E4" w14:textId="77777777" w:rsidTr="00C3057B">
        <w:tc>
          <w:tcPr>
            <w:tcW w:w="6475" w:type="dxa"/>
            <w:tcBorders>
              <w:top w:val="single" w:sz="4" w:space="0" w:color="auto"/>
              <w:left w:val="single" w:sz="4" w:space="0" w:color="auto"/>
              <w:bottom w:val="single" w:sz="4" w:space="0" w:color="auto"/>
              <w:right w:val="single" w:sz="4" w:space="0" w:color="auto"/>
            </w:tcBorders>
            <w:hideMark/>
          </w:tcPr>
          <w:p w14:paraId="49236FD2" w14:textId="77777777" w:rsidR="00C3057B" w:rsidRPr="0021762F" w:rsidRDefault="00C3057B">
            <w:pPr>
              <w:pStyle w:val="Tabletext"/>
              <w:rPr>
                <w:lang w:val="es-ES"/>
              </w:rPr>
            </w:pPr>
            <w:r w:rsidRPr="0021762F">
              <w:rPr>
                <w:lang w:val="es-ES"/>
              </w:rPr>
              <w:t xml:space="preserve">Asistencia en la elaboración de estrategias nacionales de transformación digital centradas en </w:t>
            </w:r>
            <w:r w:rsidRPr="0021762F">
              <w:rPr>
                <w:rFonts w:eastAsiaTheme="minorEastAsia"/>
                <w:lang w:val="es-ES"/>
              </w:rPr>
              <w:t>políticas</w:t>
            </w:r>
            <w:r w:rsidRPr="0021762F">
              <w:rPr>
                <w:lang w:val="es-ES"/>
              </w:rPr>
              <w:t xml:space="preserve"> y reglamentos propicios que mejoren la utilización de las tecnologías digitales en la economía.</w:t>
            </w:r>
          </w:p>
        </w:tc>
        <w:tc>
          <w:tcPr>
            <w:tcW w:w="2148" w:type="dxa"/>
            <w:tcBorders>
              <w:top w:val="single" w:sz="4" w:space="0" w:color="auto"/>
              <w:left w:val="single" w:sz="4" w:space="0" w:color="auto"/>
              <w:bottom w:val="single" w:sz="4" w:space="0" w:color="auto"/>
              <w:right w:val="single" w:sz="4" w:space="0" w:color="auto"/>
            </w:tcBorders>
            <w:hideMark/>
          </w:tcPr>
          <w:p w14:paraId="6F85ABDE" w14:textId="77777777" w:rsidR="00C3057B" w:rsidRPr="0021762F" w:rsidRDefault="00C3057B">
            <w:pPr>
              <w:pStyle w:val="Tabletext"/>
              <w:rPr>
                <w:lang w:val="es-ES"/>
              </w:rPr>
            </w:pPr>
            <w:r w:rsidRPr="0021762F">
              <w:rPr>
                <w:rFonts w:eastAsiaTheme="minorEastAsia"/>
                <w:lang w:val="es-ES"/>
              </w:rPr>
              <w:t>Estrategias</w:t>
            </w:r>
            <w:r w:rsidRPr="0021762F">
              <w:rPr>
                <w:lang w:val="es-ES"/>
              </w:rPr>
              <w:t xml:space="preserve"> de transformación digital.</w:t>
            </w:r>
          </w:p>
        </w:tc>
        <w:tc>
          <w:tcPr>
            <w:tcW w:w="5325" w:type="dxa"/>
            <w:tcBorders>
              <w:top w:val="single" w:sz="4" w:space="0" w:color="auto"/>
              <w:left w:val="single" w:sz="4" w:space="0" w:color="auto"/>
              <w:bottom w:val="single" w:sz="4" w:space="0" w:color="auto"/>
              <w:right w:val="single" w:sz="4" w:space="0" w:color="auto"/>
            </w:tcBorders>
            <w:hideMark/>
          </w:tcPr>
          <w:p w14:paraId="761F6905" w14:textId="77777777" w:rsidR="00C3057B" w:rsidRPr="0021762F" w:rsidRDefault="00C3057B">
            <w:pPr>
              <w:pStyle w:val="Tabletext"/>
              <w:ind w:left="284" w:hanging="284"/>
              <w:rPr>
                <w:lang w:val="es-ES"/>
              </w:rPr>
            </w:pPr>
            <w:r w:rsidRPr="0021762F">
              <w:rPr>
                <w:lang w:val="es-ES"/>
              </w:rPr>
              <w:t>•</w:t>
            </w:r>
            <w:r w:rsidRPr="0021762F">
              <w:rPr>
                <w:lang w:val="es-ES"/>
              </w:rPr>
              <w:tab/>
              <w:t>2NER21005 – Proyecto de aldeas inteligentes para el desarrollo rural en Níger</w:t>
            </w:r>
          </w:p>
          <w:p w14:paraId="2E0CCAF2" w14:textId="77777777" w:rsidR="00C3057B" w:rsidRPr="0021762F" w:rsidRDefault="00C3057B">
            <w:pPr>
              <w:pStyle w:val="Tabletext"/>
              <w:ind w:left="284" w:hanging="284"/>
              <w:rPr>
                <w:lang w:val="es-ES"/>
              </w:rPr>
            </w:pPr>
            <w:r w:rsidRPr="0021762F">
              <w:rPr>
                <w:lang w:val="es-ES"/>
              </w:rPr>
              <w:t>•</w:t>
            </w:r>
            <w:r w:rsidRPr="0021762F">
              <w:rPr>
                <w:lang w:val="es-ES"/>
              </w:rPr>
              <w:tab/>
              <w:t>2RER20008-03 – Programa Mundial de Transformación Digital – Iniciativa gubernamental digital Cuerno de África (HoAI)</w:t>
            </w:r>
          </w:p>
          <w:p w14:paraId="3BD26F92" w14:textId="77777777" w:rsidR="00C3057B" w:rsidRPr="0021762F" w:rsidRDefault="00C3057B">
            <w:pPr>
              <w:pStyle w:val="Tabletext"/>
              <w:ind w:left="284" w:hanging="284"/>
              <w:rPr>
                <w:lang w:val="es-ES"/>
              </w:rPr>
            </w:pPr>
            <w:r w:rsidRPr="0021762F">
              <w:rPr>
                <w:lang w:val="es-ES"/>
              </w:rPr>
              <w:t>•</w:t>
            </w:r>
            <w:r w:rsidRPr="0021762F">
              <w:rPr>
                <w:lang w:val="es-ES"/>
              </w:rPr>
              <w:tab/>
              <w:t>9GLO23135 – Apoyo a futuras actividades en Lesoto</w:t>
            </w:r>
          </w:p>
          <w:p w14:paraId="130EFCB9" w14:textId="77777777" w:rsidR="00C3057B" w:rsidRPr="0021762F" w:rsidRDefault="00C3057B">
            <w:pPr>
              <w:pStyle w:val="Tabletext"/>
              <w:ind w:left="284" w:hanging="284"/>
              <w:rPr>
                <w:lang w:val="es-ES"/>
              </w:rPr>
            </w:pPr>
            <w:r w:rsidRPr="0021762F">
              <w:rPr>
                <w:lang w:val="es-ES"/>
              </w:rPr>
              <w:t>•</w:t>
            </w:r>
            <w:r w:rsidRPr="0021762F">
              <w:rPr>
                <w:lang w:val="es-ES"/>
              </w:rPr>
              <w:tab/>
              <w:t>9MOZ23005 – Sentar las bases de VaMoz Digital</w:t>
            </w:r>
          </w:p>
          <w:p w14:paraId="41020007" w14:textId="77777777" w:rsidR="00C3057B" w:rsidRPr="0021762F" w:rsidRDefault="00C3057B">
            <w:pPr>
              <w:pStyle w:val="Tabletext"/>
              <w:ind w:left="284" w:hanging="284"/>
              <w:rPr>
                <w:lang w:val="es-ES"/>
              </w:rPr>
            </w:pPr>
            <w:r w:rsidRPr="0021762F">
              <w:rPr>
                <w:lang w:val="es-ES"/>
              </w:rPr>
              <w:t>•</w:t>
            </w:r>
            <w:r w:rsidRPr="0021762F">
              <w:rPr>
                <w:lang w:val="es-ES"/>
              </w:rPr>
              <w:tab/>
              <w:t>9SWZ24001 – Fomento del desarrollo de servicios gubernamentales digitales en Eswatini con arreglo a los principios de GovStack</w:t>
            </w:r>
          </w:p>
          <w:p w14:paraId="04C7D693" w14:textId="77777777" w:rsidR="00C3057B" w:rsidRPr="0021762F" w:rsidRDefault="00C3057B">
            <w:pPr>
              <w:pStyle w:val="Tabletext"/>
              <w:ind w:left="284" w:hanging="284"/>
              <w:rPr>
                <w:lang w:val="es-ES"/>
              </w:rPr>
            </w:pPr>
            <w:r w:rsidRPr="0021762F">
              <w:rPr>
                <w:lang w:val="es-ES"/>
              </w:rPr>
              <w:t>•</w:t>
            </w:r>
            <w:r w:rsidRPr="0021762F">
              <w:rPr>
                <w:lang w:val="es-ES"/>
              </w:rPr>
              <w:tab/>
              <w:t>9UGA21008 – Actividades de asistencia técnica y formación en Uganda sobre la estrategia nacional de desarrollo de las TIC</w:t>
            </w:r>
          </w:p>
          <w:p w14:paraId="017F8A91" w14:textId="77777777" w:rsidR="00C3057B" w:rsidRPr="0021762F" w:rsidRDefault="00C3057B">
            <w:pPr>
              <w:pStyle w:val="Tabletext"/>
              <w:ind w:left="284" w:hanging="284"/>
              <w:rPr>
                <w:lang w:val="es-ES"/>
              </w:rPr>
            </w:pPr>
            <w:r w:rsidRPr="0021762F">
              <w:rPr>
                <w:lang w:val="es-ES"/>
              </w:rPr>
              <w:t>•</w:t>
            </w:r>
            <w:r w:rsidRPr="0021762F">
              <w:rPr>
                <w:lang w:val="es-ES"/>
              </w:rPr>
              <w:tab/>
              <w:t>9GLO21116 – Promover una política y una reglamentación propicias</w:t>
            </w:r>
          </w:p>
        </w:tc>
      </w:tr>
      <w:tr w:rsidR="00C3057B" w:rsidRPr="00387309" w14:paraId="3D7E2974" w14:textId="77777777" w:rsidTr="00C3057B">
        <w:tc>
          <w:tcPr>
            <w:tcW w:w="6475" w:type="dxa"/>
            <w:tcBorders>
              <w:top w:val="single" w:sz="4" w:space="0" w:color="auto"/>
              <w:left w:val="single" w:sz="4" w:space="0" w:color="auto"/>
              <w:bottom w:val="single" w:sz="4" w:space="0" w:color="auto"/>
              <w:right w:val="single" w:sz="4" w:space="0" w:color="auto"/>
            </w:tcBorders>
            <w:hideMark/>
          </w:tcPr>
          <w:p w14:paraId="5CF130BB" w14:textId="77777777" w:rsidR="00C3057B" w:rsidRPr="0021762F" w:rsidRDefault="00C3057B">
            <w:pPr>
              <w:pStyle w:val="Tabletext"/>
              <w:rPr>
                <w:lang w:val="es-ES"/>
              </w:rPr>
            </w:pPr>
            <w:r w:rsidRPr="0021762F">
              <w:rPr>
                <w:lang w:val="es-ES"/>
              </w:rPr>
              <w:t xml:space="preserve">Asistencia en la elaboración de planes de acción con indicadores fundamentales de rendimiento (IFR) </w:t>
            </w:r>
            <w:r w:rsidRPr="0021762F">
              <w:rPr>
                <w:rFonts w:eastAsiaTheme="minorEastAsia"/>
                <w:lang w:val="es-ES"/>
              </w:rPr>
              <w:t>digital</w:t>
            </w:r>
            <w:r w:rsidRPr="0021762F">
              <w:rPr>
                <w:lang w:val="es-ES"/>
              </w:rPr>
              <w:t>, que abarquen la adopción de ciberaplicaciones orientadas hacia el desarrollo sostenible en diversas esferas de las economías africanas y de servicios de gobierno digital.</w:t>
            </w:r>
          </w:p>
        </w:tc>
        <w:tc>
          <w:tcPr>
            <w:tcW w:w="2148" w:type="dxa"/>
            <w:tcBorders>
              <w:top w:val="single" w:sz="4" w:space="0" w:color="auto"/>
              <w:left w:val="single" w:sz="4" w:space="0" w:color="auto"/>
              <w:bottom w:val="single" w:sz="4" w:space="0" w:color="auto"/>
              <w:right w:val="single" w:sz="4" w:space="0" w:color="auto"/>
            </w:tcBorders>
            <w:hideMark/>
          </w:tcPr>
          <w:p w14:paraId="2BE75B5A" w14:textId="77777777" w:rsidR="00C3057B" w:rsidRPr="0021762F" w:rsidRDefault="00C3057B">
            <w:pPr>
              <w:pStyle w:val="Tabletext"/>
              <w:rPr>
                <w:lang w:val="es-ES"/>
              </w:rPr>
            </w:pPr>
            <w:r w:rsidRPr="0021762F">
              <w:rPr>
                <w:lang w:val="es-ES"/>
              </w:rPr>
              <w:t>Planes de acción para la adopción de aplicaciones electrónicas.</w:t>
            </w:r>
          </w:p>
        </w:tc>
        <w:tc>
          <w:tcPr>
            <w:tcW w:w="5325" w:type="dxa"/>
            <w:tcBorders>
              <w:top w:val="single" w:sz="4" w:space="0" w:color="auto"/>
              <w:left w:val="single" w:sz="4" w:space="0" w:color="auto"/>
              <w:bottom w:val="single" w:sz="4" w:space="0" w:color="auto"/>
              <w:right w:val="single" w:sz="4" w:space="0" w:color="auto"/>
            </w:tcBorders>
            <w:hideMark/>
          </w:tcPr>
          <w:p w14:paraId="65A84C95" w14:textId="77777777" w:rsidR="00C3057B" w:rsidRPr="0021762F" w:rsidRDefault="00C3057B">
            <w:pPr>
              <w:pStyle w:val="Tabletext"/>
              <w:ind w:left="284" w:hanging="284"/>
              <w:rPr>
                <w:lang w:val="es-ES"/>
              </w:rPr>
            </w:pPr>
            <w:r w:rsidRPr="0021762F">
              <w:rPr>
                <w:lang w:val="es-ES"/>
              </w:rPr>
              <w:t>•</w:t>
            </w:r>
            <w:r w:rsidRPr="0021762F">
              <w:rPr>
                <w:lang w:val="es-ES"/>
              </w:rPr>
              <w:tab/>
              <w:t>2NER21005 – Proyecto de aldeas inteligentes para el desarrollo rural en Níger</w:t>
            </w:r>
          </w:p>
          <w:p w14:paraId="048ED583" w14:textId="77777777" w:rsidR="00C3057B" w:rsidRPr="0021762F" w:rsidRDefault="00C3057B">
            <w:pPr>
              <w:pStyle w:val="Tabletext"/>
              <w:ind w:left="284" w:hanging="284"/>
              <w:rPr>
                <w:lang w:val="es-ES"/>
              </w:rPr>
            </w:pPr>
            <w:r w:rsidRPr="0021762F">
              <w:rPr>
                <w:lang w:val="es-ES"/>
              </w:rPr>
              <w:t>•</w:t>
            </w:r>
            <w:r w:rsidRPr="0021762F">
              <w:rPr>
                <w:lang w:val="es-ES"/>
              </w:rPr>
              <w:tab/>
              <w:t>2RER20008-03 – Programa Mundial de Transformación Digital – Iniciativa gubernamental digital Cuerno de África (HoAI)</w:t>
            </w:r>
          </w:p>
          <w:p w14:paraId="76A1ACD9" w14:textId="77777777" w:rsidR="00C3057B" w:rsidRPr="0021762F" w:rsidRDefault="00C3057B">
            <w:pPr>
              <w:pStyle w:val="Tabletext"/>
              <w:ind w:left="284" w:hanging="284"/>
              <w:rPr>
                <w:lang w:val="es-ES"/>
              </w:rPr>
            </w:pPr>
            <w:r w:rsidRPr="0021762F">
              <w:rPr>
                <w:lang w:val="es-ES"/>
              </w:rPr>
              <w:t>•</w:t>
            </w:r>
            <w:r w:rsidRPr="0021762F">
              <w:rPr>
                <w:lang w:val="es-ES"/>
              </w:rPr>
              <w:tab/>
              <w:t>9GLO23135 – Apoyo a futuras actividades en Lesoto</w:t>
            </w:r>
          </w:p>
          <w:p w14:paraId="3370EBC1" w14:textId="77777777" w:rsidR="00C3057B" w:rsidRPr="0021762F" w:rsidRDefault="00C3057B">
            <w:pPr>
              <w:pStyle w:val="Tabletext"/>
              <w:ind w:left="284" w:hanging="284"/>
              <w:rPr>
                <w:lang w:val="es-ES"/>
              </w:rPr>
            </w:pPr>
            <w:r w:rsidRPr="0021762F">
              <w:rPr>
                <w:lang w:val="es-ES"/>
              </w:rPr>
              <w:t>•</w:t>
            </w:r>
            <w:r w:rsidRPr="0021762F">
              <w:rPr>
                <w:lang w:val="es-ES"/>
              </w:rPr>
              <w:tab/>
              <w:t>9MOZ23005 – Establecimiento de las bases de VaMoz Digital</w:t>
            </w:r>
          </w:p>
          <w:p w14:paraId="0E112CC0" w14:textId="77777777" w:rsidR="00C3057B" w:rsidRPr="0021762F" w:rsidRDefault="00C3057B">
            <w:pPr>
              <w:pStyle w:val="Tabletext"/>
              <w:ind w:left="284" w:hanging="284"/>
              <w:rPr>
                <w:lang w:val="es-ES"/>
              </w:rPr>
            </w:pPr>
            <w:r w:rsidRPr="0021762F">
              <w:rPr>
                <w:lang w:val="es-ES"/>
              </w:rPr>
              <w:lastRenderedPageBreak/>
              <w:t>•</w:t>
            </w:r>
            <w:r w:rsidRPr="0021762F">
              <w:rPr>
                <w:lang w:val="es-ES"/>
              </w:rPr>
              <w:tab/>
              <w:t>9SWZ24001 – Fomento del desarrollo de servicios gubernamentales digitales en Eswatini con arreglo a los principios de GovStack</w:t>
            </w:r>
          </w:p>
          <w:p w14:paraId="43EE68DD" w14:textId="77777777" w:rsidR="00C3057B" w:rsidRPr="0021762F" w:rsidRDefault="00C3057B">
            <w:pPr>
              <w:pStyle w:val="Tabletext"/>
              <w:ind w:left="284" w:hanging="284"/>
              <w:rPr>
                <w:lang w:val="es-ES"/>
              </w:rPr>
            </w:pPr>
            <w:r w:rsidRPr="0021762F">
              <w:rPr>
                <w:lang w:val="es-ES"/>
              </w:rPr>
              <w:t>•</w:t>
            </w:r>
            <w:r w:rsidRPr="0021762F">
              <w:rPr>
                <w:lang w:val="es-ES"/>
              </w:rPr>
              <w:tab/>
              <w:t>9UGA21008 – Actividades de asistencia técnica y formación en Uganda sobre la estrategia nacional de desarrollo de las TIC</w:t>
            </w:r>
          </w:p>
          <w:p w14:paraId="2C39B915" w14:textId="77777777" w:rsidR="00C3057B" w:rsidRPr="0021762F" w:rsidRDefault="00C3057B">
            <w:pPr>
              <w:pStyle w:val="Tabletext"/>
              <w:ind w:left="284" w:hanging="284"/>
              <w:rPr>
                <w:lang w:val="es-ES"/>
              </w:rPr>
            </w:pPr>
            <w:r w:rsidRPr="0021762F">
              <w:rPr>
                <w:lang w:val="es-ES"/>
              </w:rPr>
              <w:t>•</w:t>
            </w:r>
            <w:r w:rsidRPr="0021762F">
              <w:rPr>
                <w:lang w:val="es-ES"/>
              </w:rPr>
              <w:tab/>
              <w:t>9GLO21116 – Promover una política y una reglamentación propicias</w:t>
            </w:r>
          </w:p>
        </w:tc>
      </w:tr>
      <w:tr w:rsidR="00C3057B" w:rsidRPr="00387309" w14:paraId="581DC17F" w14:textId="77777777" w:rsidTr="00C3057B">
        <w:tc>
          <w:tcPr>
            <w:tcW w:w="6475" w:type="dxa"/>
            <w:tcBorders>
              <w:top w:val="single" w:sz="4" w:space="0" w:color="auto"/>
              <w:left w:val="single" w:sz="4" w:space="0" w:color="auto"/>
              <w:bottom w:val="single" w:sz="4" w:space="0" w:color="auto"/>
              <w:right w:val="single" w:sz="4" w:space="0" w:color="auto"/>
            </w:tcBorders>
            <w:hideMark/>
          </w:tcPr>
          <w:p w14:paraId="2C092447" w14:textId="77777777" w:rsidR="00C3057B" w:rsidRPr="0021762F" w:rsidRDefault="00C3057B">
            <w:pPr>
              <w:pStyle w:val="Tabletext"/>
              <w:rPr>
                <w:lang w:val="es-ES"/>
              </w:rPr>
            </w:pPr>
            <w:r w:rsidRPr="0021762F">
              <w:rPr>
                <w:lang w:val="es-ES"/>
              </w:rPr>
              <w:lastRenderedPageBreak/>
              <w:t>Asistencia a la realización de investigaciones, a nivel regional, sobre la situación actual de la digitalización de las industrias en África, las tendencias y las necesidades.</w:t>
            </w:r>
          </w:p>
        </w:tc>
        <w:tc>
          <w:tcPr>
            <w:tcW w:w="2148" w:type="dxa"/>
            <w:tcBorders>
              <w:top w:val="single" w:sz="4" w:space="0" w:color="auto"/>
              <w:left w:val="single" w:sz="4" w:space="0" w:color="auto"/>
              <w:bottom w:val="single" w:sz="4" w:space="0" w:color="auto"/>
              <w:right w:val="single" w:sz="4" w:space="0" w:color="auto"/>
            </w:tcBorders>
            <w:hideMark/>
          </w:tcPr>
          <w:p w14:paraId="75C1892A" w14:textId="77777777" w:rsidR="00C3057B" w:rsidRPr="0021762F" w:rsidRDefault="00C3057B">
            <w:pPr>
              <w:pStyle w:val="Tabletext"/>
              <w:rPr>
                <w:lang w:val="es-ES"/>
              </w:rPr>
            </w:pPr>
            <w:r w:rsidRPr="0021762F">
              <w:rPr>
                <w:lang w:val="es-ES"/>
              </w:rPr>
              <w:t xml:space="preserve">Análisis de la situación de </w:t>
            </w:r>
            <w:r w:rsidRPr="0021762F">
              <w:rPr>
                <w:rFonts w:eastAsiaTheme="minorEastAsia"/>
                <w:lang w:val="es-ES"/>
              </w:rPr>
              <w:t>la</w:t>
            </w:r>
            <w:r w:rsidRPr="0021762F">
              <w:rPr>
                <w:lang w:val="es-ES"/>
              </w:rPr>
              <w:t xml:space="preserve"> digitalización del sector industrial en África.</w:t>
            </w:r>
          </w:p>
        </w:tc>
        <w:tc>
          <w:tcPr>
            <w:tcW w:w="5325" w:type="dxa"/>
            <w:tcBorders>
              <w:top w:val="single" w:sz="4" w:space="0" w:color="auto"/>
              <w:left w:val="single" w:sz="4" w:space="0" w:color="auto"/>
              <w:bottom w:val="single" w:sz="4" w:space="0" w:color="auto"/>
              <w:right w:val="single" w:sz="4" w:space="0" w:color="auto"/>
            </w:tcBorders>
            <w:vAlign w:val="center"/>
            <w:hideMark/>
          </w:tcPr>
          <w:p w14:paraId="1CB7F424" w14:textId="77777777" w:rsidR="00C3057B" w:rsidRPr="0021762F" w:rsidRDefault="00C3057B">
            <w:pPr>
              <w:pStyle w:val="Tabletext"/>
              <w:rPr>
                <w:i/>
                <w:iCs/>
                <w:lang w:val="es-ES"/>
              </w:rPr>
            </w:pPr>
            <w:r w:rsidRPr="0021762F">
              <w:rPr>
                <w:i/>
                <w:iCs/>
                <w:lang w:val="es-ES"/>
              </w:rPr>
              <w:t>No se han realizado proyectos que hayan contribuido a este resultado previsto.</w:t>
            </w:r>
          </w:p>
        </w:tc>
      </w:tr>
      <w:tr w:rsidR="00C3057B" w:rsidRPr="0021762F" w14:paraId="77276862" w14:textId="77777777" w:rsidTr="00C3057B">
        <w:tc>
          <w:tcPr>
            <w:tcW w:w="6475" w:type="dxa"/>
            <w:tcBorders>
              <w:top w:val="single" w:sz="4" w:space="0" w:color="auto"/>
              <w:left w:val="single" w:sz="4" w:space="0" w:color="auto"/>
              <w:bottom w:val="single" w:sz="4" w:space="0" w:color="auto"/>
              <w:right w:val="single" w:sz="4" w:space="0" w:color="auto"/>
            </w:tcBorders>
            <w:hideMark/>
          </w:tcPr>
          <w:p w14:paraId="08951CBA" w14:textId="77777777" w:rsidR="00C3057B" w:rsidRPr="0021762F" w:rsidRDefault="00C3057B">
            <w:pPr>
              <w:pStyle w:val="Tabletext"/>
              <w:rPr>
                <w:lang w:val="es-ES"/>
              </w:rPr>
            </w:pPr>
            <w:r w:rsidRPr="0021762F">
              <w:rPr>
                <w:lang w:val="es-ES"/>
              </w:rPr>
              <w:t xml:space="preserve">Constitución de asociaciones entre los </w:t>
            </w:r>
            <w:r w:rsidRPr="0021762F">
              <w:rPr>
                <w:rFonts w:eastAsiaTheme="minorEastAsia"/>
                <w:lang w:val="es-ES"/>
              </w:rPr>
              <w:t>Miembros</w:t>
            </w:r>
            <w:r w:rsidRPr="0021762F">
              <w:rPr>
                <w:lang w:val="es-ES"/>
              </w:rPr>
              <w:t xml:space="preserve"> de la UIT para fomentar el intercambio de prácticas idóneas y de conocimientos sobre la ejecución de proyectos de transformación digital.</w:t>
            </w:r>
          </w:p>
        </w:tc>
        <w:tc>
          <w:tcPr>
            <w:tcW w:w="2148" w:type="dxa"/>
            <w:tcBorders>
              <w:top w:val="single" w:sz="4" w:space="0" w:color="auto"/>
              <w:left w:val="single" w:sz="4" w:space="0" w:color="auto"/>
              <w:bottom w:val="single" w:sz="4" w:space="0" w:color="auto"/>
              <w:right w:val="single" w:sz="4" w:space="0" w:color="auto"/>
            </w:tcBorders>
            <w:hideMark/>
          </w:tcPr>
          <w:p w14:paraId="5B7BBB26" w14:textId="77777777" w:rsidR="00C3057B" w:rsidRPr="0021762F" w:rsidRDefault="00C3057B">
            <w:pPr>
              <w:pStyle w:val="Tabletext"/>
              <w:rPr>
                <w:lang w:val="es-ES"/>
              </w:rPr>
            </w:pPr>
            <w:r w:rsidRPr="0021762F">
              <w:rPr>
                <w:lang w:val="es-ES"/>
              </w:rPr>
              <w:t xml:space="preserve">Asociaciones para el </w:t>
            </w:r>
            <w:r w:rsidRPr="0021762F">
              <w:rPr>
                <w:rFonts w:eastAsiaTheme="minorEastAsia"/>
                <w:lang w:val="es-ES"/>
              </w:rPr>
              <w:t>intercambio</w:t>
            </w:r>
            <w:r w:rsidRPr="0021762F">
              <w:rPr>
                <w:lang w:val="es-ES"/>
              </w:rPr>
              <w:t xml:space="preserve"> de prácticas idóneas y de conocimientos.</w:t>
            </w:r>
          </w:p>
        </w:tc>
        <w:tc>
          <w:tcPr>
            <w:tcW w:w="5325" w:type="dxa"/>
            <w:tcBorders>
              <w:top w:val="single" w:sz="4" w:space="0" w:color="auto"/>
              <w:left w:val="single" w:sz="4" w:space="0" w:color="auto"/>
              <w:bottom w:val="single" w:sz="4" w:space="0" w:color="auto"/>
              <w:right w:val="single" w:sz="4" w:space="0" w:color="auto"/>
            </w:tcBorders>
            <w:hideMark/>
          </w:tcPr>
          <w:p w14:paraId="34C787C2" w14:textId="77777777" w:rsidR="00C3057B" w:rsidRPr="0021762F" w:rsidRDefault="00C3057B">
            <w:pPr>
              <w:pStyle w:val="Tabletext"/>
              <w:ind w:left="284" w:hanging="284"/>
              <w:rPr>
                <w:lang w:val="es-ES"/>
              </w:rPr>
            </w:pPr>
            <w:r w:rsidRPr="0021762F">
              <w:rPr>
                <w:lang w:val="es-ES"/>
              </w:rPr>
              <w:t>•</w:t>
            </w:r>
            <w:r w:rsidRPr="0021762F">
              <w:rPr>
                <w:lang w:val="es-ES"/>
              </w:rPr>
              <w:tab/>
              <w:t>2RER20008-03 – Programa Mundial de Transformación Digital – Iniciativa gubernamental digital Cuerno de África (HoAI)</w:t>
            </w:r>
          </w:p>
          <w:p w14:paraId="65AFE6FB" w14:textId="77777777" w:rsidR="00C3057B" w:rsidRPr="0021762F" w:rsidRDefault="00C3057B">
            <w:pPr>
              <w:pStyle w:val="Tabletext"/>
              <w:ind w:left="284" w:hanging="284"/>
              <w:rPr>
                <w:lang w:val="es-ES"/>
              </w:rPr>
            </w:pPr>
            <w:r w:rsidRPr="0021762F">
              <w:rPr>
                <w:lang w:val="es-ES"/>
              </w:rPr>
              <w:t>•</w:t>
            </w:r>
            <w:r w:rsidRPr="0021762F">
              <w:rPr>
                <w:lang w:val="es-ES"/>
              </w:rPr>
              <w:tab/>
              <w:t>7GLO20108 – Fomento de las competencias digitales a través de Centros de Transformación Digital (DTC)</w:t>
            </w:r>
          </w:p>
          <w:p w14:paraId="283D0C4B" w14:textId="77777777" w:rsidR="00C3057B" w:rsidRPr="0021762F" w:rsidRDefault="00C3057B">
            <w:pPr>
              <w:pStyle w:val="Tabletext"/>
              <w:ind w:left="284" w:hanging="284"/>
              <w:rPr>
                <w:lang w:val="es-ES"/>
              </w:rPr>
            </w:pPr>
            <w:r w:rsidRPr="0021762F">
              <w:rPr>
                <w:lang w:val="es-ES"/>
              </w:rPr>
              <w:t>•</w:t>
            </w:r>
            <w:r w:rsidRPr="0021762F">
              <w:rPr>
                <w:lang w:val="es-ES"/>
              </w:rPr>
              <w:tab/>
              <w:t>7GLO23133 – Fomento de las competencias digitales a través de Centros de Transformación Digital (DTC) – Fase 2</w:t>
            </w:r>
          </w:p>
          <w:p w14:paraId="490D5C4F" w14:textId="77777777" w:rsidR="00C3057B" w:rsidRPr="0021762F" w:rsidRDefault="00C3057B">
            <w:pPr>
              <w:pStyle w:val="Tabletext"/>
              <w:ind w:left="284" w:hanging="284"/>
              <w:rPr>
                <w:lang w:val="es-ES"/>
              </w:rPr>
            </w:pPr>
            <w:r w:rsidRPr="0021762F">
              <w:rPr>
                <w:lang w:val="es-ES"/>
              </w:rPr>
              <w:t>•</w:t>
            </w:r>
            <w:r w:rsidRPr="0021762F">
              <w:rPr>
                <w:lang w:val="es-ES"/>
              </w:rPr>
              <w:tab/>
              <w:t>9GLO21116 – Acelerador de Iniciativas Regionales para la Innovación de la UIT (MIIT)</w:t>
            </w:r>
          </w:p>
          <w:p w14:paraId="209B0BFB" w14:textId="77777777" w:rsidR="00C3057B" w:rsidRPr="0021762F" w:rsidRDefault="00C3057B">
            <w:pPr>
              <w:pStyle w:val="Tabletext"/>
              <w:ind w:left="284" w:hanging="284"/>
              <w:rPr>
                <w:lang w:val="es-ES"/>
              </w:rPr>
            </w:pPr>
            <w:r w:rsidRPr="0021762F">
              <w:rPr>
                <w:lang w:val="es-ES"/>
              </w:rPr>
              <w:t>•</w:t>
            </w:r>
            <w:r w:rsidRPr="0021762F">
              <w:rPr>
                <w:lang w:val="es-ES"/>
              </w:rPr>
              <w:tab/>
              <w:t>9GLO21116 – Promover una política y una reglamentación propicias</w:t>
            </w:r>
          </w:p>
        </w:tc>
      </w:tr>
      <w:tr w:rsidR="00C3057B" w:rsidRPr="0021762F" w14:paraId="6CF10F96" w14:textId="77777777" w:rsidTr="00C3057B">
        <w:tc>
          <w:tcPr>
            <w:tcW w:w="6475" w:type="dxa"/>
            <w:tcBorders>
              <w:top w:val="single" w:sz="4" w:space="0" w:color="auto"/>
              <w:left w:val="single" w:sz="4" w:space="0" w:color="auto"/>
              <w:bottom w:val="single" w:sz="4" w:space="0" w:color="auto"/>
              <w:right w:val="single" w:sz="4" w:space="0" w:color="auto"/>
            </w:tcBorders>
            <w:hideMark/>
          </w:tcPr>
          <w:p w14:paraId="3DDC6D64" w14:textId="77777777" w:rsidR="00C3057B" w:rsidRPr="0021762F" w:rsidRDefault="00C3057B">
            <w:pPr>
              <w:pStyle w:val="Tabletext"/>
              <w:rPr>
                <w:lang w:val="es-ES"/>
              </w:rPr>
            </w:pPr>
            <w:r w:rsidRPr="0021762F">
              <w:rPr>
                <w:lang w:val="es-ES"/>
              </w:rPr>
              <w:t>Asistencia en la adopción y aplicación de normas pertinentes, cuyo objetivo sea abordar los retos atinentes a la interoperabilidad que derivan de la difusión revolucionadora y transformadora de la innovación digital.</w:t>
            </w:r>
          </w:p>
        </w:tc>
        <w:tc>
          <w:tcPr>
            <w:tcW w:w="2148" w:type="dxa"/>
            <w:tcBorders>
              <w:top w:val="single" w:sz="4" w:space="0" w:color="auto"/>
              <w:left w:val="single" w:sz="4" w:space="0" w:color="auto"/>
              <w:bottom w:val="single" w:sz="4" w:space="0" w:color="auto"/>
              <w:right w:val="single" w:sz="4" w:space="0" w:color="auto"/>
            </w:tcBorders>
            <w:hideMark/>
          </w:tcPr>
          <w:p w14:paraId="4C5D5D7C" w14:textId="77777777" w:rsidR="00C3057B" w:rsidRPr="0021762F" w:rsidRDefault="00C3057B">
            <w:pPr>
              <w:pStyle w:val="Tabletext"/>
              <w:rPr>
                <w:lang w:val="es-ES"/>
              </w:rPr>
            </w:pPr>
            <w:r w:rsidRPr="0021762F">
              <w:rPr>
                <w:rFonts w:eastAsiaTheme="minorEastAsia"/>
                <w:lang w:val="es-ES"/>
              </w:rPr>
              <w:t>Adopción</w:t>
            </w:r>
            <w:r w:rsidRPr="0021762F">
              <w:rPr>
                <w:lang w:val="es-ES"/>
              </w:rPr>
              <w:t xml:space="preserve"> de normas e interoperabilidad.</w:t>
            </w:r>
          </w:p>
        </w:tc>
        <w:tc>
          <w:tcPr>
            <w:tcW w:w="5325" w:type="dxa"/>
            <w:tcBorders>
              <w:top w:val="single" w:sz="4" w:space="0" w:color="auto"/>
              <w:left w:val="single" w:sz="4" w:space="0" w:color="auto"/>
              <w:bottom w:val="single" w:sz="4" w:space="0" w:color="auto"/>
              <w:right w:val="single" w:sz="4" w:space="0" w:color="auto"/>
            </w:tcBorders>
            <w:vAlign w:val="center"/>
            <w:hideMark/>
          </w:tcPr>
          <w:p w14:paraId="34D834D1" w14:textId="77777777" w:rsidR="00C3057B" w:rsidRPr="0021762F" w:rsidRDefault="00C3057B">
            <w:pPr>
              <w:pStyle w:val="Tabletext"/>
              <w:ind w:left="284" w:hanging="284"/>
              <w:rPr>
                <w:lang w:val="es-ES"/>
              </w:rPr>
            </w:pPr>
            <w:r w:rsidRPr="0021762F">
              <w:rPr>
                <w:lang w:val="es-ES"/>
              </w:rPr>
              <w:t>•</w:t>
            </w:r>
            <w:r w:rsidRPr="0021762F">
              <w:rPr>
                <w:lang w:val="es-ES"/>
              </w:rPr>
              <w:tab/>
              <w:t>2RER20008-03 – Programa Mundial de Transformación Digital – Iniciativa gubernamental digital Cuerno de África (HoAI)</w:t>
            </w:r>
          </w:p>
          <w:p w14:paraId="656EF670" w14:textId="77777777" w:rsidR="00C3057B" w:rsidRPr="0021762F" w:rsidRDefault="00C3057B">
            <w:pPr>
              <w:pStyle w:val="Tabletext"/>
              <w:ind w:left="284" w:hanging="284"/>
              <w:rPr>
                <w:lang w:val="es-ES"/>
              </w:rPr>
            </w:pPr>
            <w:r w:rsidRPr="0021762F">
              <w:rPr>
                <w:lang w:val="es-ES"/>
              </w:rPr>
              <w:t>•</w:t>
            </w:r>
            <w:r w:rsidRPr="0021762F">
              <w:rPr>
                <w:lang w:val="es-ES"/>
              </w:rPr>
              <w:tab/>
              <w:t>9SWZ24001 – Fomento del desarrollo de servicios gubernamentales digitales en Eswatini con arreglo a los principios de GovStack</w:t>
            </w:r>
          </w:p>
        </w:tc>
      </w:tr>
      <w:tr w:rsidR="00C3057B" w:rsidRPr="0021762F" w14:paraId="217BD846" w14:textId="77777777" w:rsidTr="00C3057B">
        <w:tc>
          <w:tcPr>
            <w:tcW w:w="6475" w:type="dxa"/>
            <w:tcBorders>
              <w:top w:val="single" w:sz="4" w:space="0" w:color="auto"/>
              <w:left w:val="single" w:sz="4" w:space="0" w:color="auto"/>
              <w:bottom w:val="single" w:sz="4" w:space="0" w:color="auto"/>
              <w:right w:val="single" w:sz="4" w:space="0" w:color="auto"/>
            </w:tcBorders>
            <w:hideMark/>
          </w:tcPr>
          <w:p w14:paraId="76EFD2B8" w14:textId="77777777" w:rsidR="00C3057B" w:rsidRPr="0021762F" w:rsidRDefault="00C3057B">
            <w:pPr>
              <w:pStyle w:val="Tabletext"/>
              <w:rPr>
                <w:lang w:val="es-ES"/>
              </w:rPr>
            </w:pPr>
            <w:r w:rsidRPr="0021762F">
              <w:rPr>
                <w:lang w:val="es-ES"/>
              </w:rPr>
              <w:t>Ayuda al diseño de modelos y para facilitar la financiación de la transformación digital de las economías en África e identificación de oportunidades de asociación para establecer marcos de innovación sostenibles.</w:t>
            </w:r>
          </w:p>
        </w:tc>
        <w:tc>
          <w:tcPr>
            <w:tcW w:w="2148" w:type="dxa"/>
            <w:tcBorders>
              <w:top w:val="single" w:sz="4" w:space="0" w:color="auto"/>
              <w:left w:val="single" w:sz="4" w:space="0" w:color="auto"/>
              <w:bottom w:val="single" w:sz="4" w:space="0" w:color="auto"/>
              <w:right w:val="single" w:sz="4" w:space="0" w:color="auto"/>
            </w:tcBorders>
            <w:hideMark/>
          </w:tcPr>
          <w:p w14:paraId="6973C5F7" w14:textId="77777777" w:rsidR="00C3057B" w:rsidRPr="0021762F" w:rsidRDefault="00C3057B">
            <w:pPr>
              <w:pStyle w:val="Tabletext"/>
              <w:rPr>
                <w:lang w:val="es-ES"/>
              </w:rPr>
            </w:pPr>
            <w:r w:rsidRPr="0021762F">
              <w:rPr>
                <w:lang w:val="es-ES"/>
              </w:rPr>
              <w:t xml:space="preserve">Identificación de </w:t>
            </w:r>
            <w:r w:rsidRPr="0021762F">
              <w:rPr>
                <w:rFonts w:eastAsiaTheme="minorEastAsia"/>
                <w:lang w:val="es-ES"/>
              </w:rPr>
              <w:t>oportunidades</w:t>
            </w:r>
            <w:r w:rsidRPr="0021762F">
              <w:rPr>
                <w:lang w:val="es-ES"/>
              </w:rPr>
              <w:t xml:space="preserve"> de asociación para establecer marcos de innovación sostenibles.</w:t>
            </w:r>
          </w:p>
        </w:tc>
        <w:tc>
          <w:tcPr>
            <w:tcW w:w="5325" w:type="dxa"/>
            <w:tcBorders>
              <w:top w:val="single" w:sz="4" w:space="0" w:color="auto"/>
              <w:left w:val="single" w:sz="4" w:space="0" w:color="auto"/>
              <w:bottom w:val="single" w:sz="4" w:space="0" w:color="auto"/>
              <w:right w:val="single" w:sz="4" w:space="0" w:color="auto"/>
            </w:tcBorders>
            <w:hideMark/>
          </w:tcPr>
          <w:p w14:paraId="197E8EF1" w14:textId="77777777" w:rsidR="00C3057B" w:rsidRPr="0021762F" w:rsidRDefault="00C3057B">
            <w:pPr>
              <w:pStyle w:val="Tabletext"/>
              <w:ind w:left="284" w:hanging="284"/>
              <w:rPr>
                <w:lang w:val="es-ES"/>
              </w:rPr>
            </w:pPr>
            <w:r w:rsidRPr="0021762F">
              <w:rPr>
                <w:lang w:val="es-ES"/>
              </w:rPr>
              <w:t>•</w:t>
            </w:r>
            <w:r w:rsidRPr="0021762F">
              <w:rPr>
                <w:lang w:val="es-ES"/>
              </w:rPr>
              <w:tab/>
              <w:t>2RER20008-03 – Programa Mundial de Transformación Digital – Iniciativa gubernamental digital Cuerno de África (HoAI)</w:t>
            </w:r>
          </w:p>
          <w:p w14:paraId="273E70D8" w14:textId="77777777" w:rsidR="00C3057B" w:rsidRPr="0021762F" w:rsidRDefault="00C3057B">
            <w:pPr>
              <w:pStyle w:val="Tabletext"/>
              <w:ind w:left="284" w:hanging="284"/>
              <w:rPr>
                <w:lang w:val="es-ES"/>
              </w:rPr>
            </w:pPr>
            <w:r w:rsidRPr="0021762F">
              <w:rPr>
                <w:lang w:val="es-ES"/>
              </w:rPr>
              <w:t>•</w:t>
            </w:r>
            <w:r w:rsidRPr="0021762F">
              <w:rPr>
                <w:lang w:val="es-ES"/>
              </w:rPr>
              <w:tab/>
              <w:t>9GLO21116 – Acelerador de Iniciativas Regionales para la Innovación de la UIT (MIIT)</w:t>
            </w:r>
          </w:p>
        </w:tc>
      </w:tr>
      <w:tr w:rsidR="00C3057B" w:rsidRPr="0021762F" w14:paraId="200D18D9" w14:textId="77777777" w:rsidTr="00C3057B">
        <w:trPr>
          <w:trHeight w:val="3855"/>
        </w:trPr>
        <w:tc>
          <w:tcPr>
            <w:tcW w:w="6475" w:type="dxa"/>
            <w:tcBorders>
              <w:top w:val="single" w:sz="4" w:space="0" w:color="auto"/>
              <w:left w:val="single" w:sz="4" w:space="0" w:color="auto"/>
              <w:bottom w:val="single" w:sz="4" w:space="0" w:color="auto"/>
              <w:right w:val="single" w:sz="4" w:space="0" w:color="auto"/>
            </w:tcBorders>
            <w:hideMark/>
          </w:tcPr>
          <w:p w14:paraId="2724CC0C" w14:textId="77777777" w:rsidR="00C3057B" w:rsidRPr="0021762F" w:rsidRDefault="00C3057B">
            <w:pPr>
              <w:pStyle w:val="Tabletext"/>
              <w:rPr>
                <w:lang w:val="es-ES"/>
              </w:rPr>
            </w:pPr>
            <w:r w:rsidRPr="0021762F">
              <w:rPr>
                <w:lang w:val="es-ES"/>
              </w:rPr>
              <w:lastRenderedPageBreak/>
              <w:t>Apoyo al diseño e implementación de un plan de capacitación de recursos humanos e institucionales completo e inclusivo a largo plazo como pilar fundamental de la transformación de la economía para que tenga una orientación digital y para garantizar que funciona con eficacia, teniendo en cuenta el perfeccionamiento y la reorientación de los conocimientos de los ciudadanos sobre aspectos relacionados con las tecnologías emergentes.</w:t>
            </w:r>
          </w:p>
        </w:tc>
        <w:tc>
          <w:tcPr>
            <w:tcW w:w="2148" w:type="dxa"/>
            <w:tcBorders>
              <w:top w:val="single" w:sz="4" w:space="0" w:color="auto"/>
              <w:left w:val="single" w:sz="4" w:space="0" w:color="auto"/>
              <w:bottom w:val="single" w:sz="4" w:space="0" w:color="auto"/>
              <w:right w:val="single" w:sz="4" w:space="0" w:color="auto"/>
            </w:tcBorders>
            <w:hideMark/>
          </w:tcPr>
          <w:p w14:paraId="49B4C14D" w14:textId="77777777" w:rsidR="00C3057B" w:rsidRPr="0021762F" w:rsidRDefault="00C3057B">
            <w:pPr>
              <w:pStyle w:val="Tabletext"/>
              <w:rPr>
                <w:lang w:val="es-ES"/>
              </w:rPr>
            </w:pPr>
            <w:r w:rsidRPr="0021762F">
              <w:rPr>
                <w:rFonts w:eastAsiaTheme="minorEastAsia"/>
                <w:lang w:val="es-ES"/>
              </w:rPr>
              <w:t>Apoyo</w:t>
            </w:r>
            <w:r w:rsidRPr="0021762F">
              <w:rPr>
                <w:lang w:val="es-ES"/>
              </w:rPr>
              <w:t xml:space="preserve"> al diseño de programas integrales de capacitación.</w:t>
            </w:r>
          </w:p>
        </w:tc>
        <w:tc>
          <w:tcPr>
            <w:tcW w:w="5325" w:type="dxa"/>
            <w:tcBorders>
              <w:top w:val="single" w:sz="4" w:space="0" w:color="auto"/>
              <w:left w:val="single" w:sz="4" w:space="0" w:color="auto"/>
              <w:bottom w:val="single" w:sz="4" w:space="0" w:color="auto"/>
              <w:right w:val="single" w:sz="4" w:space="0" w:color="auto"/>
            </w:tcBorders>
            <w:hideMark/>
          </w:tcPr>
          <w:p w14:paraId="366871C1" w14:textId="77777777" w:rsidR="00C3057B" w:rsidRPr="0021762F" w:rsidRDefault="00C3057B">
            <w:pPr>
              <w:pStyle w:val="Tabletext"/>
              <w:ind w:left="284" w:hanging="284"/>
              <w:rPr>
                <w:lang w:val="es-ES"/>
              </w:rPr>
            </w:pPr>
            <w:r w:rsidRPr="0021762F">
              <w:rPr>
                <w:lang w:val="es-ES"/>
              </w:rPr>
              <w:t>•</w:t>
            </w:r>
            <w:r w:rsidRPr="0021762F">
              <w:rPr>
                <w:lang w:val="es-ES"/>
              </w:rPr>
              <w:tab/>
              <w:t>2RER20008-03 – Programa Mundial de Transformación Digital – Iniciativa gubernamental digital Cuerno de África (HoAI)</w:t>
            </w:r>
          </w:p>
          <w:p w14:paraId="5FE0B73A" w14:textId="77777777" w:rsidR="00C3057B" w:rsidRPr="0021762F" w:rsidRDefault="00C3057B">
            <w:pPr>
              <w:pStyle w:val="Tabletext"/>
              <w:ind w:left="284" w:hanging="284"/>
              <w:rPr>
                <w:lang w:val="es-ES"/>
              </w:rPr>
            </w:pPr>
            <w:r w:rsidRPr="0021762F">
              <w:rPr>
                <w:lang w:val="es-ES"/>
              </w:rPr>
              <w:t>•</w:t>
            </w:r>
            <w:r w:rsidRPr="0021762F">
              <w:rPr>
                <w:lang w:val="es-ES"/>
              </w:rPr>
              <w:tab/>
              <w:t>9GLO23135 – Apoyo a futuras actividades en Lesoto</w:t>
            </w:r>
          </w:p>
          <w:p w14:paraId="4AE21C2A" w14:textId="77777777" w:rsidR="00C3057B" w:rsidRPr="0021762F" w:rsidRDefault="00C3057B">
            <w:pPr>
              <w:pStyle w:val="Tabletext"/>
              <w:ind w:left="284" w:hanging="284"/>
              <w:rPr>
                <w:lang w:val="es-ES"/>
              </w:rPr>
            </w:pPr>
            <w:r w:rsidRPr="0021762F">
              <w:rPr>
                <w:lang w:val="es-ES"/>
              </w:rPr>
              <w:t>•</w:t>
            </w:r>
            <w:r w:rsidRPr="0021762F">
              <w:rPr>
                <w:lang w:val="es-ES"/>
              </w:rPr>
              <w:tab/>
              <w:t>9GLO24149 – Actualización del plan de estudios de la Academia de la UIT – Qualcomm</w:t>
            </w:r>
          </w:p>
          <w:p w14:paraId="5F5F46E8" w14:textId="77777777" w:rsidR="00C3057B" w:rsidRPr="0021762F" w:rsidRDefault="00C3057B">
            <w:pPr>
              <w:pStyle w:val="Tabletext"/>
              <w:ind w:left="284" w:hanging="284"/>
              <w:rPr>
                <w:lang w:val="es-ES"/>
              </w:rPr>
            </w:pPr>
            <w:r w:rsidRPr="0021762F">
              <w:rPr>
                <w:lang w:val="es-ES"/>
              </w:rPr>
              <w:t>•</w:t>
            </w:r>
            <w:r w:rsidRPr="0021762F">
              <w:rPr>
                <w:lang w:val="es-ES"/>
              </w:rPr>
              <w:tab/>
              <w:t>9MOZ23005 – Sentar las bases para VaMoz Digital</w:t>
            </w:r>
          </w:p>
          <w:p w14:paraId="65300F57" w14:textId="77777777" w:rsidR="00C3057B" w:rsidRPr="0021762F" w:rsidRDefault="00C3057B">
            <w:pPr>
              <w:pStyle w:val="Tabletext"/>
              <w:ind w:left="284" w:hanging="284"/>
              <w:rPr>
                <w:lang w:val="es-ES"/>
              </w:rPr>
            </w:pPr>
            <w:r w:rsidRPr="0021762F">
              <w:rPr>
                <w:lang w:val="es-ES"/>
              </w:rPr>
              <w:t>•</w:t>
            </w:r>
            <w:r w:rsidRPr="0021762F">
              <w:rPr>
                <w:lang w:val="es-ES"/>
              </w:rPr>
              <w:tab/>
              <w:t>9RAF23104 – Competencias digitales para la inclusión digital de las niñas y los jóvenes de África</w:t>
            </w:r>
          </w:p>
          <w:p w14:paraId="7FC96D5E" w14:textId="77777777" w:rsidR="00C3057B" w:rsidRPr="0021762F" w:rsidRDefault="00C3057B">
            <w:pPr>
              <w:pStyle w:val="Tabletext"/>
              <w:ind w:left="284" w:hanging="284"/>
              <w:rPr>
                <w:lang w:val="es-ES"/>
              </w:rPr>
            </w:pPr>
            <w:r w:rsidRPr="0021762F">
              <w:rPr>
                <w:lang w:val="es-ES"/>
              </w:rPr>
              <w:t>•</w:t>
            </w:r>
            <w:r w:rsidRPr="0021762F">
              <w:rPr>
                <w:lang w:val="es-ES"/>
              </w:rPr>
              <w:tab/>
              <w:t>9SWZ24001 – Fomento del desarrollo de servicios gubernamentales digitales en Eswatini con arreglo a los principios de GovStack</w:t>
            </w:r>
          </w:p>
          <w:p w14:paraId="6D75BD82" w14:textId="77777777" w:rsidR="00C3057B" w:rsidRPr="0021762F" w:rsidRDefault="00C3057B">
            <w:pPr>
              <w:pStyle w:val="Tabletext"/>
              <w:ind w:left="284" w:hanging="284"/>
              <w:rPr>
                <w:lang w:val="es-ES"/>
              </w:rPr>
            </w:pPr>
            <w:r w:rsidRPr="0021762F">
              <w:rPr>
                <w:lang w:val="es-ES"/>
              </w:rPr>
              <w:t>•</w:t>
            </w:r>
            <w:r w:rsidRPr="0021762F">
              <w:rPr>
                <w:lang w:val="es-ES"/>
              </w:rPr>
              <w:tab/>
              <w:t>9UGA21008 – Actividades de asistencia técnica y formación en Uganda sobre la estrategia nacional de desarrollo de las TIC</w:t>
            </w:r>
          </w:p>
          <w:p w14:paraId="58F428EC" w14:textId="77777777" w:rsidR="00C3057B" w:rsidRPr="0021762F" w:rsidRDefault="00C3057B">
            <w:pPr>
              <w:pStyle w:val="Tabletext"/>
              <w:ind w:left="284" w:hanging="284"/>
              <w:rPr>
                <w:lang w:val="es-ES"/>
              </w:rPr>
            </w:pPr>
            <w:r w:rsidRPr="0021762F">
              <w:rPr>
                <w:lang w:val="es-ES"/>
              </w:rPr>
              <w:t>•</w:t>
            </w:r>
            <w:r w:rsidRPr="0021762F">
              <w:rPr>
                <w:lang w:val="es-ES"/>
              </w:rPr>
              <w:tab/>
              <w:t>2GLO21115 – Certificados de competencias digitales</w:t>
            </w:r>
          </w:p>
          <w:p w14:paraId="29D2D9F3" w14:textId="77777777" w:rsidR="00C3057B" w:rsidRPr="0021762F" w:rsidRDefault="00C3057B">
            <w:pPr>
              <w:pStyle w:val="Tabletext"/>
              <w:ind w:left="284" w:hanging="284"/>
              <w:rPr>
                <w:lang w:val="es-ES"/>
              </w:rPr>
            </w:pPr>
            <w:r w:rsidRPr="0021762F">
              <w:rPr>
                <w:lang w:val="es-ES"/>
              </w:rPr>
              <w:t>•</w:t>
            </w:r>
            <w:r w:rsidRPr="0021762F">
              <w:rPr>
                <w:lang w:val="es-ES"/>
              </w:rPr>
              <w:tab/>
              <w:t>7GLO20106 – Mejora del ecosistema digital y las competencias digitales para facilitar el empoderamiento económico de las mujeres en los países menos adelantados</w:t>
            </w:r>
          </w:p>
          <w:p w14:paraId="19000E8E" w14:textId="77777777" w:rsidR="00C3057B" w:rsidRPr="0021762F" w:rsidRDefault="00C3057B">
            <w:pPr>
              <w:pStyle w:val="Tabletext"/>
              <w:ind w:left="284" w:hanging="284"/>
              <w:rPr>
                <w:lang w:val="es-ES"/>
              </w:rPr>
            </w:pPr>
            <w:r w:rsidRPr="0021762F">
              <w:rPr>
                <w:lang w:val="es-ES"/>
              </w:rPr>
              <w:t>•</w:t>
            </w:r>
            <w:r w:rsidRPr="0021762F">
              <w:rPr>
                <w:lang w:val="es-ES"/>
              </w:rPr>
              <w:tab/>
              <w:t>7GLO20108 – Fomento de las competencias digitales a través de Centros de Transformación Digital (DTC)</w:t>
            </w:r>
          </w:p>
          <w:p w14:paraId="323B17CE" w14:textId="77777777" w:rsidR="00C3057B" w:rsidRPr="0021762F" w:rsidRDefault="00C3057B">
            <w:pPr>
              <w:pStyle w:val="Tabletext"/>
              <w:ind w:left="284" w:hanging="284"/>
              <w:rPr>
                <w:lang w:val="es-ES"/>
              </w:rPr>
            </w:pPr>
            <w:r w:rsidRPr="0021762F">
              <w:rPr>
                <w:lang w:val="es-ES"/>
              </w:rPr>
              <w:t>•</w:t>
            </w:r>
            <w:r w:rsidRPr="0021762F">
              <w:rPr>
                <w:lang w:val="es-ES"/>
              </w:rPr>
              <w:tab/>
              <w:t>7GLO23133 – Fomento de las competencias digitales a través de Centros de Transformación Digital (DTC) – Fase 2</w:t>
            </w:r>
          </w:p>
        </w:tc>
      </w:tr>
      <w:tr w:rsidR="00C3057B" w:rsidRPr="0021762F" w14:paraId="5B660678" w14:textId="77777777" w:rsidTr="00C3057B">
        <w:tc>
          <w:tcPr>
            <w:tcW w:w="6475" w:type="dxa"/>
            <w:tcBorders>
              <w:top w:val="single" w:sz="4" w:space="0" w:color="auto"/>
              <w:left w:val="single" w:sz="4" w:space="0" w:color="auto"/>
              <w:bottom w:val="single" w:sz="4" w:space="0" w:color="auto"/>
              <w:right w:val="single" w:sz="4" w:space="0" w:color="auto"/>
            </w:tcBorders>
            <w:hideMark/>
          </w:tcPr>
          <w:p w14:paraId="317EFC99" w14:textId="77777777" w:rsidR="00C3057B" w:rsidRPr="0021762F" w:rsidRDefault="00C3057B">
            <w:pPr>
              <w:pStyle w:val="Tabletext"/>
              <w:rPr>
                <w:lang w:val="es-ES"/>
              </w:rPr>
            </w:pPr>
            <w:r w:rsidRPr="0021762F">
              <w:rPr>
                <w:lang w:val="es-ES"/>
              </w:rPr>
              <w:t xml:space="preserve">Apoyo al establecimiento de centros de excelencia y entidades de incubación que ayuden a la </w:t>
            </w:r>
            <w:r w:rsidRPr="0021762F">
              <w:rPr>
                <w:rFonts w:eastAsiaTheme="minorEastAsia"/>
                <w:lang w:val="es-ES"/>
              </w:rPr>
              <w:t>potenciación</w:t>
            </w:r>
            <w:r w:rsidRPr="0021762F">
              <w:rPr>
                <w:lang w:val="es-ES"/>
              </w:rPr>
              <w:t xml:space="preserve"> y desarrollo de ideas innovadoras y de empresas emergentes en África.</w:t>
            </w:r>
          </w:p>
        </w:tc>
        <w:tc>
          <w:tcPr>
            <w:tcW w:w="2148" w:type="dxa"/>
            <w:tcBorders>
              <w:top w:val="single" w:sz="4" w:space="0" w:color="auto"/>
              <w:left w:val="single" w:sz="4" w:space="0" w:color="auto"/>
              <w:bottom w:val="single" w:sz="4" w:space="0" w:color="auto"/>
              <w:right w:val="single" w:sz="4" w:space="0" w:color="auto"/>
            </w:tcBorders>
            <w:hideMark/>
          </w:tcPr>
          <w:p w14:paraId="6FAD4329" w14:textId="77777777" w:rsidR="00C3057B" w:rsidRPr="0021762F" w:rsidRDefault="00C3057B">
            <w:pPr>
              <w:pStyle w:val="Tabletext"/>
              <w:rPr>
                <w:lang w:val="es-ES"/>
              </w:rPr>
            </w:pPr>
            <w:r w:rsidRPr="0021762F">
              <w:rPr>
                <w:lang w:val="es-ES"/>
              </w:rPr>
              <w:t xml:space="preserve">Apoyo al establecimiento de </w:t>
            </w:r>
            <w:r w:rsidRPr="0021762F">
              <w:rPr>
                <w:rFonts w:eastAsiaTheme="minorEastAsia"/>
                <w:lang w:val="es-ES"/>
              </w:rPr>
              <w:t>centros</w:t>
            </w:r>
            <w:r w:rsidRPr="0021762F">
              <w:rPr>
                <w:lang w:val="es-ES"/>
              </w:rPr>
              <w:t xml:space="preserve"> de excelencia y entidades de incubación.</w:t>
            </w:r>
          </w:p>
        </w:tc>
        <w:tc>
          <w:tcPr>
            <w:tcW w:w="5325" w:type="dxa"/>
            <w:tcBorders>
              <w:top w:val="single" w:sz="4" w:space="0" w:color="auto"/>
              <w:left w:val="single" w:sz="4" w:space="0" w:color="auto"/>
              <w:bottom w:val="single" w:sz="4" w:space="0" w:color="auto"/>
              <w:right w:val="single" w:sz="4" w:space="0" w:color="auto"/>
            </w:tcBorders>
            <w:hideMark/>
          </w:tcPr>
          <w:p w14:paraId="64F663F8" w14:textId="77777777" w:rsidR="00C3057B" w:rsidRPr="0021762F" w:rsidRDefault="00C3057B">
            <w:pPr>
              <w:pStyle w:val="Tabletext"/>
              <w:ind w:left="284" w:hanging="284"/>
              <w:rPr>
                <w:lang w:val="es-ES"/>
              </w:rPr>
            </w:pPr>
            <w:r w:rsidRPr="0021762F">
              <w:rPr>
                <w:lang w:val="es-ES"/>
              </w:rPr>
              <w:t>•</w:t>
            </w:r>
            <w:r w:rsidRPr="0021762F">
              <w:rPr>
                <w:lang w:val="es-ES"/>
              </w:rPr>
              <w:tab/>
              <w:t>9GLO21116 – Acelerador de Iniciativas Regionales para la Innovación de la UIT (MIIT)</w:t>
            </w:r>
          </w:p>
        </w:tc>
      </w:tr>
      <w:tr w:rsidR="00C3057B" w:rsidRPr="0021762F" w14:paraId="00B0C385" w14:textId="77777777" w:rsidTr="00C3057B">
        <w:tc>
          <w:tcPr>
            <w:tcW w:w="6475" w:type="dxa"/>
            <w:tcBorders>
              <w:top w:val="single" w:sz="4" w:space="0" w:color="auto"/>
              <w:left w:val="single" w:sz="4" w:space="0" w:color="auto"/>
              <w:bottom w:val="single" w:sz="4" w:space="0" w:color="auto"/>
              <w:right w:val="single" w:sz="4" w:space="0" w:color="auto"/>
            </w:tcBorders>
            <w:hideMark/>
          </w:tcPr>
          <w:p w14:paraId="74132094" w14:textId="77777777" w:rsidR="00C3057B" w:rsidRPr="0021762F" w:rsidRDefault="00C3057B">
            <w:pPr>
              <w:pStyle w:val="Tabletext"/>
              <w:rPr>
                <w:lang w:val="es-ES"/>
              </w:rPr>
            </w:pPr>
            <w:r w:rsidRPr="0021762F">
              <w:rPr>
                <w:lang w:val="es-ES"/>
              </w:rPr>
              <w:t xml:space="preserve">Desarrollo de la capacidad de los Estados Miembros para promover la accesibilidad a fin de mejorar el desarrollo de los </w:t>
            </w:r>
            <w:r w:rsidRPr="0021762F">
              <w:rPr>
                <w:rFonts w:eastAsiaTheme="minorEastAsia"/>
                <w:lang w:val="es-ES"/>
              </w:rPr>
              <w:t>conocimientos</w:t>
            </w:r>
            <w:r w:rsidRPr="0021762F">
              <w:rPr>
                <w:lang w:val="es-ES"/>
              </w:rPr>
              <w:t xml:space="preserve"> especializados para satisfacer las necesidades de TIC de las personas con discapacidad y, de este modo, mejorar su utilización de las aplicaciones digitales.</w:t>
            </w:r>
          </w:p>
        </w:tc>
        <w:tc>
          <w:tcPr>
            <w:tcW w:w="2148" w:type="dxa"/>
            <w:tcBorders>
              <w:top w:val="single" w:sz="4" w:space="0" w:color="auto"/>
              <w:left w:val="single" w:sz="4" w:space="0" w:color="auto"/>
              <w:bottom w:val="single" w:sz="4" w:space="0" w:color="auto"/>
              <w:right w:val="single" w:sz="4" w:space="0" w:color="auto"/>
            </w:tcBorders>
            <w:hideMark/>
          </w:tcPr>
          <w:p w14:paraId="1CD5B8B1" w14:textId="77777777" w:rsidR="00C3057B" w:rsidRPr="0021762F" w:rsidRDefault="00C3057B">
            <w:pPr>
              <w:pStyle w:val="Tabletext"/>
              <w:rPr>
                <w:lang w:val="es-ES"/>
              </w:rPr>
            </w:pPr>
            <w:r w:rsidRPr="0021762F">
              <w:rPr>
                <w:lang w:val="es-ES"/>
              </w:rPr>
              <w:t xml:space="preserve">Desarrollo de la </w:t>
            </w:r>
            <w:r w:rsidRPr="0021762F">
              <w:rPr>
                <w:rFonts w:eastAsiaTheme="minorEastAsia"/>
                <w:lang w:val="es-ES"/>
              </w:rPr>
              <w:t>capacidad</w:t>
            </w:r>
            <w:r w:rsidRPr="0021762F">
              <w:rPr>
                <w:lang w:val="es-ES"/>
              </w:rPr>
              <w:t xml:space="preserve"> de los Estados Miembros para promover la accesibilidad de las personas con discapacidad.</w:t>
            </w:r>
          </w:p>
        </w:tc>
        <w:tc>
          <w:tcPr>
            <w:tcW w:w="5325" w:type="dxa"/>
            <w:tcBorders>
              <w:top w:val="single" w:sz="4" w:space="0" w:color="auto"/>
              <w:left w:val="single" w:sz="4" w:space="0" w:color="auto"/>
              <w:bottom w:val="single" w:sz="4" w:space="0" w:color="auto"/>
              <w:right w:val="single" w:sz="4" w:space="0" w:color="auto"/>
            </w:tcBorders>
            <w:hideMark/>
          </w:tcPr>
          <w:p w14:paraId="4E1B1992" w14:textId="77777777" w:rsidR="00C3057B" w:rsidRPr="0021762F" w:rsidRDefault="00C3057B">
            <w:pPr>
              <w:pStyle w:val="Tabletext"/>
              <w:ind w:left="284" w:hanging="284"/>
              <w:rPr>
                <w:lang w:val="es-ES"/>
              </w:rPr>
            </w:pPr>
            <w:r w:rsidRPr="0021762F">
              <w:rPr>
                <w:lang w:val="es-ES"/>
              </w:rPr>
              <w:t>•</w:t>
            </w:r>
            <w:r w:rsidRPr="0021762F">
              <w:rPr>
                <w:lang w:val="es-ES"/>
              </w:rPr>
              <w:tab/>
              <w:t>7GLO20108 – Fomento de las competencias digitales a través de Centros de Transformación Digital (DTC)</w:t>
            </w:r>
          </w:p>
        </w:tc>
      </w:tr>
    </w:tbl>
    <w:p w14:paraId="184971C0" w14:textId="77777777" w:rsidR="00C3057B" w:rsidRPr="0021762F" w:rsidRDefault="00C3057B" w:rsidP="00C3057B">
      <w:pPr>
        <w:pStyle w:val="Heading3"/>
        <w:spacing w:before="360" w:after="120"/>
        <w:rPr>
          <w:lang w:val="es-ES"/>
        </w:rPr>
      </w:pPr>
      <w:r w:rsidRPr="0021762F">
        <w:rPr>
          <w:u w:val="single"/>
          <w:lang w:val="es-ES"/>
        </w:rPr>
        <w:lastRenderedPageBreak/>
        <w:t>IR: AFR 2 – Implementar y ampliar infraestructuras de banda ancha, conectividad y tecnologías incipientes</w:t>
      </w: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2148"/>
        <w:gridCol w:w="5325"/>
      </w:tblGrid>
      <w:tr w:rsidR="00C3057B" w:rsidRPr="0021762F" w14:paraId="3AF472E5" w14:textId="77777777" w:rsidTr="00C3057B">
        <w:trPr>
          <w:tblHeader/>
        </w:trPr>
        <w:tc>
          <w:tcPr>
            <w:tcW w:w="6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9DA193" w14:textId="77777777" w:rsidR="00C3057B" w:rsidRPr="0021762F" w:rsidRDefault="00C3057B">
            <w:pPr>
              <w:pStyle w:val="Tablehead"/>
              <w:rPr>
                <w:lang w:val="es-ES"/>
              </w:rPr>
            </w:pPr>
            <w:r w:rsidRPr="0021762F">
              <w:rPr>
                <w:lang w:val="es-ES"/>
              </w:rPr>
              <w:t>Resultados previstos (descripción íntegra)</w:t>
            </w:r>
          </w:p>
        </w:tc>
        <w:tc>
          <w:tcPr>
            <w:tcW w:w="2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4C6D0A" w14:textId="77777777" w:rsidR="00C3057B" w:rsidRPr="0021762F" w:rsidRDefault="00C3057B">
            <w:pPr>
              <w:pStyle w:val="Tablehead"/>
              <w:rPr>
                <w:lang w:val="es-ES"/>
              </w:rPr>
            </w:pPr>
            <w:r w:rsidRPr="0021762F">
              <w:rPr>
                <w:lang w:val="es-ES"/>
              </w:rPr>
              <w:t>Resultados previstos (descripción resumida)</w:t>
            </w:r>
          </w:p>
        </w:tc>
        <w:tc>
          <w:tcPr>
            <w:tcW w:w="5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FFF8B2" w14:textId="77777777" w:rsidR="00C3057B" w:rsidRPr="0021762F" w:rsidRDefault="00C3057B">
            <w:pPr>
              <w:pStyle w:val="Tablehead"/>
              <w:rPr>
                <w:lang w:val="es-ES"/>
              </w:rPr>
            </w:pPr>
            <w:r w:rsidRPr="0021762F">
              <w:rPr>
                <w:lang w:val="es-ES"/>
              </w:rPr>
              <w:t>Proyectos que contribuyeron a cada resultado</w:t>
            </w:r>
          </w:p>
        </w:tc>
      </w:tr>
      <w:tr w:rsidR="00C3057B" w:rsidRPr="0021762F" w14:paraId="025778F4" w14:textId="77777777" w:rsidTr="00C3057B">
        <w:tc>
          <w:tcPr>
            <w:tcW w:w="6475" w:type="dxa"/>
            <w:tcBorders>
              <w:top w:val="single" w:sz="4" w:space="0" w:color="auto"/>
              <w:left w:val="single" w:sz="4" w:space="0" w:color="auto"/>
              <w:bottom w:val="single" w:sz="4" w:space="0" w:color="auto"/>
              <w:right w:val="single" w:sz="4" w:space="0" w:color="auto"/>
            </w:tcBorders>
            <w:hideMark/>
          </w:tcPr>
          <w:p w14:paraId="4EE897CD" w14:textId="77777777" w:rsidR="00C3057B" w:rsidRPr="0021762F" w:rsidRDefault="00C3057B">
            <w:pPr>
              <w:pStyle w:val="Tabletext"/>
              <w:rPr>
                <w:lang w:val="es-ES"/>
              </w:rPr>
            </w:pPr>
            <w:r w:rsidRPr="0021762F">
              <w:rPr>
                <w:lang w:val="es-ES"/>
              </w:rPr>
              <w:t xml:space="preserve">Asistencia en la elaboración de planes estratégicos nacionales y regionales centrados en políticas y </w:t>
            </w:r>
            <w:r w:rsidRPr="0021762F">
              <w:rPr>
                <w:rFonts w:eastAsiaTheme="minorEastAsia"/>
                <w:lang w:val="es-ES"/>
              </w:rPr>
              <w:t>reglamentos</w:t>
            </w:r>
            <w:r w:rsidRPr="0021762F">
              <w:rPr>
                <w:lang w:val="es-ES"/>
              </w:rPr>
              <w:t xml:space="preserve"> propicios, en los que se aborde la cuestión de las redes de banda ancha de alta velocidad y alta calidad en la región.</w:t>
            </w:r>
          </w:p>
        </w:tc>
        <w:tc>
          <w:tcPr>
            <w:tcW w:w="2148" w:type="dxa"/>
            <w:tcBorders>
              <w:top w:val="single" w:sz="4" w:space="0" w:color="auto"/>
              <w:left w:val="single" w:sz="4" w:space="0" w:color="auto"/>
              <w:bottom w:val="single" w:sz="4" w:space="0" w:color="auto"/>
              <w:right w:val="single" w:sz="4" w:space="0" w:color="auto"/>
            </w:tcBorders>
            <w:hideMark/>
          </w:tcPr>
          <w:p w14:paraId="4C1480CB" w14:textId="77777777" w:rsidR="00C3057B" w:rsidRPr="0021762F" w:rsidRDefault="00C3057B">
            <w:pPr>
              <w:pStyle w:val="Tabletext"/>
              <w:rPr>
                <w:lang w:val="es-ES"/>
              </w:rPr>
            </w:pPr>
            <w:r w:rsidRPr="0021762F">
              <w:rPr>
                <w:lang w:val="es-ES"/>
              </w:rPr>
              <w:t xml:space="preserve">Asistencia en la </w:t>
            </w:r>
            <w:r w:rsidRPr="0021762F">
              <w:rPr>
                <w:rFonts w:eastAsiaTheme="minorEastAsia"/>
                <w:lang w:val="es-ES"/>
              </w:rPr>
              <w:t>elaboración</w:t>
            </w:r>
            <w:r w:rsidRPr="0021762F">
              <w:rPr>
                <w:lang w:val="es-ES"/>
              </w:rPr>
              <w:t xml:space="preserve"> de planes de banda ancha.</w:t>
            </w:r>
          </w:p>
        </w:tc>
        <w:tc>
          <w:tcPr>
            <w:tcW w:w="5325" w:type="dxa"/>
            <w:tcBorders>
              <w:top w:val="single" w:sz="4" w:space="0" w:color="auto"/>
              <w:left w:val="single" w:sz="4" w:space="0" w:color="auto"/>
              <w:bottom w:val="single" w:sz="4" w:space="0" w:color="auto"/>
              <w:right w:val="single" w:sz="4" w:space="0" w:color="auto"/>
            </w:tcBorders>
            <w:hideMark/>
          </w:tcPr>
          <w:p w14:paraId="499DC61C" w14:textId="77777777" w:rsidR="00C3057B" w:rsidRPr="0021762F" w:rsidRDefault="00C3057B">
            <w:pPr>
              <w:pStyle w:val="Tabletext"/>
              <w:ind w:left="284" w:hanging="284"/>
              <w:rPr>
                <w:i/>
                <w:iCs/>
                <w:lang w:val="es-ES"/>
              </w:rPr>
            </w:pPr>
            <w:r w:rsidRPr="0021762F">
              <w:rPr>
                <w:lang w:val="es-ES"/>
              </w:rPr>
              <w:t>•</w:t>
            </w:r>
            <w:r w:rsidRPr="0021762F">
              <w:rPr>
                <w:lang w:val="es-ES"/>
              </w:rPr>
              <w:tab/>
              <w:t>2CAF</w:t>
            </w:r>
            <w:bookmarkStart w:id="23" w:name="_Int_5pU86c50"/>
            <w:r w:rsidRPr="0021762F">
              <w:rPr>
                <w:lang w:val="es-ES"/>
              </w:rPr>
              <w:t xml:space="preserve"> 23002</w:t>
            </w:r>
            <w:bookmarkEnd w:id="23"/>
            <w:r w:rsidRPr="0021762F">
              <w:rPr>
                <w:lang w:val="es-ES"/>
              </w:rPr>
              <w:t xml:space="preserve"> – Establecimiento de un centro de formación en fibra óptica en la República Centroafricana</w:t>
            </w:r>
          </w:p>
          <w:p w14:paraId="44C5FC42" w14:textId="77777777" w:rsidR="00C3057B" w:rsidRPr="0021762F" w:rsidRDefault="00C3057B">
            <w:pPr>
              <w:pStyle w:val="Tabletext"/>
              <w:ind w:left="284" w:hanging="284"/>
              <w:rPr>
                <w:lang w:val="es-ES"/>
              </w:rPr>
            </w:pPr>
            <w:r w:rsidRPr="0021762F">
              <w:rPr>
                <w:lang w:val="es-ES"/>
              </w:rPr>
              <w:t>•</w:t>
            </w:r>
            <w:r w:rsidRPr="0021762F">
              <w:rPr>
                <w:lang w:val="es-ES"/>
              </w:rPr>
              <w:tab/>
              <w:t>9STP24004 – Proyecto de conectividad escolar Giga – Santo Tomé y Príncipe</w:t>
            </w:r>
          </w:p>
          <w:p w14:paraId="7A6B52E1" w14:textId="77777777" w:rsidR="00C3057B" w:rsidRPr="0021762F" w:rsidRDefault="00C3057B">
            <w:pPr>
              <w:pStyle w:val="Tabletext"/>
              <w:ind w:left="284" w:hanging="284"/>
              <w:rPr>
                <w:lang w:val="es-ES"/>
              </w:rPr>
            </w:pPr>
            <w:r w:rsidRPr="0021762F">
              <w:rPr>
                <w:lang w:val="es-ES"/>
              </w:rPr>
              <w:t>•</w:t>
            </w:r>
            <w:r w:rsidRPr="0021762F">
              <w:rPr>
                <w:lang w:val="es-ES"/>
              </w:rPr>
              <w:tab/>
              <w:t>9GLO19099 – Asistencia para el establecimiento de sistemas marco básicos para la gestión nacional del espectro</w:t>
            </w:r>
          </w:p>
        </w:tc>
      </w:tr>
      <w:tr w:rsidR="00C3057B" w:rsidRPr="0021762F" w14:paraId="62F8E414" w14:textId="77777777" w:rsidTr="00C3057B">
        <w:tc>
          <w:tcPr>
            <w:tcW w:w="6475" w:type="dxa"/>
            <w:tcBorders>
              <w:top w:val="single" w:sz="4" w:space="0" w:color="auto"/>
              <w:left w:val="single" w:sz="4" w:space="0" w:color="auto"/>
              <w:bottom w:val="single" w:sz="4" w:space="0" w:color="auto"/>
              <w:right w:val="single" w:sz="4" w:space="0" w:color="auto"/>
            </w:tcBorders>
            <w:hideMark/>
          </w:tcPr>
          <w:p w14:paraId="70C7DBD0" w14:textId="77777777" w:rsidR="00C3057B" w:rsidRPr="0021762F" w:rsidRDefault="00C3057B">
            <w:pPr>
              <w:pStyle w:val="Tabletext"/>
              <w:rPr>
                <w:lang w:val="es-ES"/>
              </w:rPr>
            </w:pPr>
            <w:r w:rsidRPr="0021762F">
              <w:rPr>
                <w:lang w:val="es-ES"/>
              </w:rPr>
              <w:t xml:space="preserve">Prestar apoyo e intercambiar prácticas idóneas en materia de estrategias nacionales de banda ancha y fortalecer el desarrollo de capacidad, implementar y supervisar planes nacionales de banda </w:t>
            </w:r>
            <w:r w:rsidRPr="0021762F">
              <w:rPr>
                <w:rFonts w:eastAsiaTheme="minorEastAsia"/>
                <w:lang w:val="es-ES"/>
              </w:rPr>
              <w:t>ancha</w:t>
            </w:r>
            <w:r w:rsidRPr="0021762F">
              <w:rPr>
                <w:lang w:val="es-ES"/>
              </w:rPr>
              <w:t xml:space="preserve"> para utilizar los fondos del servicio universal de manera efectiva y elaborar modelos de negocio financieros y operativos sostenibles con el fin de proporcionar acceso de banda ancha asequible a las zonas desatendidas o insuficientemente atendidas.</w:t>
            </w:r>
          </w:p>
        </w:tc>
        <w:tc>
          <w:tcPr>
            <w:tcW w:w="2148" w:type="dxa"/>
            <w:tcBorders>
              <w:top w:val="single" w:sz="4" w:space="0" w:color="auto"/>
              <w:left w:val="single" w:sz="4" w:space="0" w:color="auto"/>
              <w:bottom w:val="single" w:sz="4" w:space="0" w:color="auto"/>
              <w:right w:val="single" w:sz="4" w:space="0" w:color="auto"/>
            </w:tcBorders>
            <w:hideMark/>
          </w:tcPr>
          <w:p w14:paraId="3E48BD17" w14:textId="77777777" w:rsidR="00C3057B" w:rsidRPr="0021762F" w:rsidRDefault="00C3057B">
            <w:pPr>
              <w:pStyle w:val="Tabletext"/>
              <w:rPr>
                <w:lang w:val="es-ES"/>
              </w:rPr>
            </w:pPr>
            <w:r w:rsidRPr="0021762F">
              <w:rPr>
                <w:lang w:val="es-ES"/>
              </w:rPr>
              <w:t>Facilitar las estrategias de banda ancha, la capacitación y la conectividad asequible en todo el mundo.</w:t>
            </w:r>
          </w:p>
        </w:tc>
        <w:tc>
          <w:tcPr>
            <w:tcW w:w="5325" w:type="dxa"/>
            <w:tcBorders>
              <w:top w:val="single" w:sz="4" w:space="0" w:color="auto"/>
              <w:left w:val="single" w:sz="4" w:space="0" w:color="auto"/>
              <w:bottom w:val="single" w:sz="4" w:space="0" w:color="auto"/>
              <w:right w:val="single" w:sz="4" w:space="0" w:color="auto"/>
            </w:tcBorders>
            <w:hideMark/>
          </w:tcPr>
          <w:p w14:paraId="078AF5F3" w14:textId="77777777" w:rsidR="00C3057B" w:rsidRPr="0021762F" w:rsidRDefault="00C3057B">
            <w:pPr>
              <w:pStyle w:val="Tabletext"/>
              <w:ind w:left="284" w:hanging="284"/>
              <w:rPr>
                <w:lang w:val="es-ES"/>
              </w:rPr>
            </w:pPr>
            <w:r w:rsidRPr="0021762F">
              <w:rPr>
                <w:lang w:val="es-ES"/>
              </w:rPr>
              <w:t>•</w:t>
            </w:r>
            <w:r w:rsidRPr="0021762F">
              <w:rPr>
                <w:lang w:val="es-ES"/>
              </w:rPr>
              <w:tab/>
              <w:t>2CAF23002 – Establecimiento de un centro de formación en fibra óptica en la República Centroafricana</w:t>
            </w:r>
          </w:p>
          <w:p w14:paraId="790A0F8A" w14:textId="77777777" w:rsidR="00C3057B" w:rsidRPr="0021762F" w:rsidRDefault="00C3057B">
            <w:pPr>
              <w:pStyle w:val="Tabletext"/>
              <w:ind w:left="284" w:hanging="284"/>
              <w:rPr>
                <w:lang w:val="es-ES"/>
              </w:rPr>
            </w:pPr>
            <w:r w:rsidRPr="0021762F">
              <w:rPr>
                <w:lang w:val="es-ES"/>
              </w:rPr>
              <w:t>•</w:t>
            </w:r>
            <w:r w:rsidRPr="0021762F">
              <w:rPr>
                <w:lang w:val="es-ES"/>
              </w:rPr>
              <w:tab/>
              <w:t>9GLO24140 – Capacitación para facilitar la conectividad escolar en colaboración con la Iniciativa Giga</w:t>
            </w:r>
          </w:p>
          <w:p w14:paraId="12031E0B" w14:textId="77777777" w:rsidR="00C3057B" w:rsidRPr="0021762F" w:rsidRDefault="00C3057B">
            <w:pPr>
              <w:pStyle w:val="Tabletext"/>
              <w:ind w:left="284" w:hanging="284"/>
              <w:rPr>
                <w:lang w:val="es-ES"/>
              </w:rPr>
            </w:pPr>
            <w:r w:rsidRPr="0021762F">
              <w:rPr>
                <w:lang w:val="es-ES"/>
              </w:rPr>
              <w:t>•</w:t>
            </w:r>
            <w:r w:rsidRPr="0021762F">
              <w:rPr>
                <w:lang w:val="es-ES"/>
              </w:rPr>
              <w:tab/>
              <w:t>7RAF21102 – Evaluación comparativa de las TIC en África Central</w:t>
            </w:r>
          </w:p>
          <w:p w14:paraId="1CA437AF" w14:textId="77777777" w:rsidR="00C3057B" w:rsidRPr="0021762F" w:rsidRDefault="00C3057B">
            <w:pPr>
              <w:pStyle w:val="Tabletext"/>
              <w:ind w:left="284" w:hanging="284"/>
              <w:rPr>
                <w:lang w:val="es-ES"/>
              </w:rPr>
            </w:pPr>
            <w:r w:rsidRPr="0021762F">
              <w:rPr>
                <w:lang w:val="es-ES"/>
              </w:rPr>
              <w:t>•</w:t>
            </w:r>
            <w:r w:rsidRPr="0021762F">
              <w:rPr>
                <w:lang w:val="es-ES"/>
              </w:rPr>
              <w:tab/>
              <w:t>9RAF18089 – Iniciativa de Política y Reglamentación para el África Digital (PRIDA)</w:t>
            </w:r>
          </w:p>
        </w:tc>
      </w:tr>
      <w:tr w:rsidR="00C3057B" w:rsidRPr="0021762F" w14:paraId="73BA7137" w14:textId="77777777" w:rsidTr="00C3057B">
        <w:tc>
          <w:tcPr>
            <w:tcW w:w="6475" w:type="dxa"/>
            <w:tcBorders>
              <w:top w:val="single" w:sz="4" w:space="0" w:color="auto"/>
              <w:left w:val="single" w:sz="4" w:space="0" w:color="auto"/>
              <w:bottom w:val="single" w:sz="4" w:space="0" w:color="auto"/>
              <w:right w:val="single" w:sz="4" w:space="0" w:color="auto"/>
            </w:tcBorders>
            <w:hideMark/>
          </w:tcPr>
          <w:p w14:paraId="0152B341" w14:textId="77777777" w:rsidR="00C3057B" w:rsidRPr="0021762F" w:rsidRDefault="00C3057B">
            <w:pPr>
              <w:pStyle w:val="Tabletext"/>
              <w:rPr>
                <w:lang w:val="es-ES"/>
              </w:rPr>
            </w:pPr>
            <w:r w:rsidRPr="0021762F">
              <w:rPr>
                <w:lang w:val="es-ES"/>
              </w:rPr>
              <w:t xml:space="preserve">Programas de desarrollo para la ampliación de la conectividad a las pequeñas y medianas empresas (pymes) y </w:t>
            </w:r>
            <w:r w:rsidRPr="0021762F">
              <w:rPr>
                <w:rFonts w:eastAsiaTheme="minorEastAsia"/>
                <w:lang w:val="es-ES"/>
              </w:rPr>
              <w:t>otras</w:t>
            </w:r>
            <w:r w:rsidRPr="0021762F">
              <w:rPr>
                <w:lang w:val="es-ES"/>
              </w:rPr>
              <w:t xml:space="preserve"> empresas en pro del crecimiento del empleo y de las empresas y del desarrollo económico.</w:t>
            </w:r>
          </w:p>
        </w:tc>
        <w:tc>
          <w:tcPr>
            <w:tcW w:w="2148" w:type="dxa"/>
            <w:tcBorders>
              <w:top w:val="single" w:sz="4" w:space="0" w:color="auto"/>
              <w:left w:val="single" w:sz="4" w:space="0" w:color="auto"/>
              <w:bottom w:val="single" w:sz="4" w:space="0" w:color="auto"/>
              <w:right w:val="single" w:sz="4" w:space="0" w:color="auto"/>
            </w:tcBorders>
            <w:hideMark/>
          </w:tcPr>
          <w:p w14:paraId="5CB36BE0" w14:textId="77777777" w:rsidR="00C3057B" w:rsidRPr="0021762F" w:rsidRDefault="00C3057B">
            <w:pPr>
              <w:pStyle w:val="Tabletext"/>
              <w:rPr>
                <w:lang w:val="es-ES"/>
              </w:rPr>
            </w:pPr>
            <w:r w:rsidRPr="0021762F">
              <w:rPr>
                <w:lang w:val="es-ES"/>
              </w:rPr>
              <w:t xml:space="preserve">Ampliación de la </w:t>
            </w:r>
            <w:r w:rsidRPr="0021762F">
              <w:rPr>
                <w:rFonts w:eastAsiaTheme="minorEastAsia"/>
                <w:lang w:val="es-ES"/>
              </w:rPr>
              <w:t>conectividad</w:t>
            </w:r>
            <w:r w:rsidRPr="0021762F">
              <w:rPr>
                <w:lang w:val="es-ES"/>
              </w:rPr>
              <w:t xml:space="preserve"> en aras del desarrollo económico de las pymes</w:t>
            </w:r>
          </w:p>
        </w:tc>
        <w:tc>
          <w:tcPr>
            <w:tcW w:w="5325" w:type="dxa"/>
            <w:tcBorders>
              <w:top w:val="single" w:sz="4" w:space="0" w:color="auto"/>
              <w:left w:val="single" w:sz="4" w:space="0" w:color="auto"/>
              <w:bottom w:val="single" w:sz="4" w:space="0" w:color="auto"/>
              <w:right w:val="single" w:sz="4" w:space="0" w:color="auto"/>
            </w:tcBorders>
            <w:vAlign w:val="center"/>
            <w:hideMark/>
          </w:tcPr>
          <w:p w14:paraId="6A3E511B" w14:textId="77777777" w:rsidR="00C3057B" w:rsidRPr="0021762F" w:rsidRDefault="00C3057B">
            <w:pPr>
              <w:pStyle w:val="Tabletext"/>
              <w:rPr>
                <w:rFonts w:eastAsiaTheme="minorEastAsia"/>
                <w:i/>
                <w:iCs/>
                <w:lang w:val="es-ES"/>
              </w:rPr>
            </w:pPr>
            <w:r w:rsidRPr="0021762F">
              <w:rPr>
                <w:i/>
                <w:iCs/>
                <w:lang w:val="es-ES"/>
              </w:rPr>
              <w:t>No se han realizado proyectos que contribuyan a este resultado previsto.</w:t>
            </w:r>
          </w:p>
        </w:tc>
      </w:tr>
      <w:tr w:rsidR="00C3057B" w:rsidRPr="0021762F" w14:paraId="4ABDE836" w14:textId="77777777" w:rsidTr="00C3057B">
        <w:tc>
          <w:tcPr>
            <w:tcW w:w="6475" w:type="dxa"/>
            <w:tcBorders>
              <w:top w:val="single" w:sz="4" w:space="0" w:color="auto"/>
              <w:left w:val="single" w:sz="4" w:space="0" w:color="auto"/>
              <w:bottom w:val="single" w:sz="4" w:space="0" w:color="auto"/>
              <w:right w:val="single" w:sz="4" w:space="0" w:color="auto"/>
            </w:tcBorders>
            <w:hideMark/>
          </w:tcPr>
          <w:p w14:paraId="52964736" w14:textId="77777777" w:rsidR="00C3057B" w:rsidRPr="0021762F" w:rsidRDefault="00C3057B">
            <w:pPr>
              <w:pStyle w:val="Tabletext"/>
              <w:rPr>
                <w:lang w:val="es-ES"/>
              </w:rPr>
            </w:pPr>
            <w:r w:rsidRPr="0021762F">
              <w:rPr>
                <w:lang w:val="es-ES"/>
              </w:rPr>
              <w:t xml:space="preserve">Programas de desarrollo para la ampliación de la </w:t>
            </w:r>
            <w:r w:rsidRPr="0021762F">
              <w:rPr>
                <w:rFonts w:eastAsiaTheme="minorEastAsia"/>
                <w:lang w:val="es-ES"/>
              </w:rPr>
              <w:t>conectividad</w:t>
            </w:r>
            <w:r w:rsidRPr="0021762F">
              <w:rPr>
                <w:lang w:val="es-ES"/>
              </w:rPr>
              <w:t xml:space="preserve"> a las entidades sanitarias y educativas; las pymes y las empresas en general, y los hogares y las comunidades para facilitar el acceso a los contenidos digitales pertinentes.</w:t>
            </w:r>
          </w:p>
        </w:tc>
        <w:tc>
          <w:tcPr>
            <w:tcW w:w="2148" w:type="dxa"/>
            <w:tcBorders>
              <w:top w:val="single" w:sz="4" w:space="0" w:color="auto"/>
              <w:left w:val="single" w:sz="4" w:space="0" w:color="auto"/>
              <w:bottom w:val="single" w:sz="4" w:space="0" w:color="auto"/>
              <w:right w:val="single" w:sz="4" w:space="0" w:color="auto"/>
            </w:tcBorders>
            <w:hideMark/>
          </w:tcPr>
          <w:p w14:paraId="6A36C2BF" w14:textId="77777777" w:rsidR="00C3057B" w:rsidRPr="0021762F" w:rsidRDefault="00C3057B">
            <w:pPr>
              <w:pStyle w:val="Tabletext"/>
              <w:rPr>
                <w:lang w:val="es-ES"/>
              </w:rPr>
            </w:pPr>
            <w:r w:rsidRPr="0021762F">
              <w:rPr>
                <w:lang w:val="es-ES"/>
              </w:rPr>
              <w:t xml:space="preserve">Ampliación de la </w:t>
            </w:r>
            <w:r w:rsidRPr="0021762F">
              <w:rPr>
                <w:rFonts w:eastAsiaTheme="minorEastAsia"/>
                <w:lang w:val="es-ES"/>
              </w:rPr>
              <w:t>conectividad</w:t>
            </w:r>
            <w:r w:rsidRPr="0021762F">
              <w:rPr>
                <w:lang w:val="es-ES"/>
              </w:rPr>
              <w:t xml:space="preserve"> para acceder a contenidos digitales</w:t>
            </w:r>
          </w:p>
        </w:tc>
        <w:tc>
          <w:tcPr>
            <w:tcW w:w="5325" w:type="dxa"/>
            <w:tcBorders>
              <w:top w:val="single" w:sz="4" w:space="0" w:color="auto"/>
              <w:left w:val="single" w:sz="4" w:space="0" w:color="auto"/>
              <w:bottom w:val="single" w:sz="4" w:space="0" w:color="auto"/>
              <w:right w:val="single" w:sz="4" w:space="0" w:color="auto"/>
            </w:tcBorders>
            <w:hideMark/>
          </w:tcPr>
          <w:p w14:paraId="51DA1B50"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2CAF23002</w:t>
            </w:r>
            <w:r w:rsidRPr="0021762F">
              <w:rPr>
                <w:lang w:val="es-ES"/>
              </w:rPr>
              <w:t xml:space="preserve"> – </w:t>
            </w:r>
            <w:r w:rsidRPr="0021762F">
              <w:rPr>
                <w:szCs w:val="16"/>
                <w:lang w:val="es-ES"/>
              </w:rPr>
              <w:t xml:space="preserve">Establecimiento de un centro de formación en </w:t>
            </w:r>
            <w:r w:rsidRPr="0021762F">
              <w:rPr>
                <w:lang w:val="es-ES"/>
              </w:rPr>
              <w:t>fibra</w:t>
            </w:r>
            <w:r w:rsidRPr="0021762F">
              <w:rPr>
                <w:szCs w:val="16"/>
                <w:lang w:val="es-ES"/>
              </w:rPr>
              <w:t xml:space="preserve"> óptica en la República Centroafricana</w:t>
            </w:r>
          </w:p>
          <w:p w14:paraId="3756A48E" w14:textId="77777777" w:rsidR="00C3057B" w:rsidRPr="0021762F" w:rsidRDefault="00C3057B">
            <w:pPr>
              <w:pStyle w:val="Tabletext"/>
              <w:ind w:left="284" w:hanging="284"/>
              <w:rPr>
                <w:szCs w:val="16"/>
                <w:lang w:val="es-ES"/>
              </w:rPr>
            </w:pPr>
            <w:r w:rsidRPr="0021762F">
              <w:rPr>
                <w:lang w:val="es-ES"/>
              </w:rPr>
              <w:t>•</w:t>
            </w:r>
            <w:r w:rsidRPr="0021762F">
              <w:rPr>
                <w:lang w:val="es-ES"/>
              </w:rPr>
              <w:tab/>
              <w:t xml:space="preserve">9STP24004 – </w:t>
            </w:r>
            <w:r w:rsidRPr="0021762F">
              <w:rPr>
                <w:szCs w:val="16"/>
                <w:lang w:val="es-ES"/>
              </w:rPr>
              <w:t>Proyecto de conectividad escolar Giga – Santo Tomé y Príncipe</w:t>
            </w:r>
          </w:p>
          <w:p w14:paraId="11F3A2EC" w14:textId="77777777" w:rsidR="00C3057B" w:rsidRPr="0021762F" w:rsidRDefault="00C3057B">
            <w:pPr>
              <w:pStyle w:val="Tabletext"/>
              <w:ind w:left="284" w:hanging="284"/>
              <w:rPr>
                <w:lang w:val="es-ES"/>
              </w:rPr>
            </w:pPr>
            <w:r w:rsidRPr="0021762F">
              <w:rPr>
                <w:lang w:val="es-ES"/>
              </w:rPr>
              <w:t>•</w:t>
            </w:r>
            <w:r w:rsidRPr="0021762F">
              <w:rPr>
                <w:lang w:val="es-ES"/>
              </w:rPr>
              <w:tab/>
              <w:t xml:space="preserve">9GLO24140 – </w:t>
            </w:r>
            <w:r w:rsidRPr="0021762F">
              <w:rPr>
                <w:szCs w:val="16"/>
                <w:lang w:val="es-ES"/>
              </w:rPr>
              <w:t>Capacitación para facilitar la conectividad escolar en colaboración con la Iniciativa Giga</w:t>
            </w:r>
          </w:p>
        </w:tc>
      </w:tr>
      <w:tr w:rsidR="00C3057B" w:rsidRPr="0021762F" w14:paraId="17A548E6" w14:textId="77777777" w:rsidTr="00C3057B">
        <w:tc>
          <w:tcPr>
            <w:tcW w:w="6475" w:type="dxa"/>
            <w:tcBorders>
              <w:top w:val="single" w:sz="4" w:space="0" w:color="auto"/>
              <w:left w:val="single" w:sz="4" w:space="0" w:color="auto"/>
              <w:bottom w:val="single" w:sz="4" w:space="0" w:color="auto"/>
              <w:right w:val="single" w:sz="4" w:space="0" w:color="auto"/>
            </w:tcBorders>
            <w:hideMark/>
          </w:tcPr>
          <w:p w14:paraId="72824D76" w14:textId="77777777" w:rsidR="00C3057B" w:rsidRPr="0021762F" w:rsidRDefault="00C3057B">
            <w:pPr>
              <w:pStyle w:val="Tabletext"/>
              <w:rPr>
                <w:lang w:val="es-ES"/>
              </w:rPr>
            </w:pPr>
            <w:r w:rsidRPr="0021762F">
              <w:rPr>
                <w:color w:val="000000" w:themeColor="text1"/>
                <w:lang w:val="es-ES"/>
              </w:rPr>
              <w:t xml:space="preserve">Apoyo al intercambio de prácticas idóneas sobre modelos de financiación, así como a la identificación de </w:t>
            </w:r>
            <w:r w:rsidRPr="0021762F">
              <w:rPr>
                <w:rFonts w:eastAsiaTheme="minorEastAsia"/>
                <w:lang w:val="es-ES"/>
              </w:rPr>
              <w:t>oportunidades</w:t>
            </w:r>
            <w:r w:rsidRPr="0021762F">
              <w:rPr>
                <w:color w:val="000000" w:themeColor="text1"/>
                <w:lang w:val="es-ES"/>
              </w:rPr>
              <w:t xml:space="preserve"> de asociación para mejorar la banda ancha de alta velocidad y alta calidad</w:t>
            </w:r>
            <w:r w:rsidRPr="0021762F">
              <w:rPr>
                <w:lang w:val="es-ES"/>
              </w:rPr>
              <w:t>.</w:t>
            </w:r>
          </w:p>
        </w:tc>
        <w:tc>
          <w:tcPr>
            <w:tcW w:w="2148" w:type="dxa"/>
            <w:tcBorders>
              <w:top w:val="single" w:sz="4" w:space="0" w:color="auto"/>
              <w:left w:val="single" w:sz="4" w:space="0" w:color="auto"/>
              <w:bottom w:val="single" w:sz="4" w:space="0" w:color="auto"/>
              <w:right w:val="single" w:sz="4" w:space="0" w:color="auto"/>
            </w:tcBorders>
            <w:hideMark/>
          </w:tcPr>
          <w:p w14:paraId="0BE28CA6" w14:textId="77777777" w:rsidR="00C3057B" w:rsidRPr="0021762F" w:rsidRDefault="00C3057B">
            <w:pPr>
              <w:pStyle w:val="Tabletext"/>
              <w:rPr>
                <w:lang w:val="es-ES"/>
              </w:rPr>
            </w:pPr>
            <w:r w:rsidRPr="0021762F">
              <w:rPr>
                <w:lang w:val="es-ES"/>
              </w:rPr>
              <w:t xml:space="preserve">Apoyo al intercambio de prácticas idóneas en materia </w:t>
            </w:r>
            <w:r w:rsidRPr="0021762F">
              <w:rPr>
                <w:rFonts w:eastAsiaTheme="minorEastAsia"/>
                <w:lang w:val="es-ES"/>
              </w:rPr>
              <w:t>de</w:t>
            </w:r>
            <w:r w:rsidRPr="0021762F">
              <w:rPr>
                <w:lang w:val="es-ES"/>
              </w:rPr>
              <w:t xml:space="preserve"> financiación y establecimiento </w:t>
            </w:r>
            <w:r w:rsidRPr="0021762F">
              <w:rPr>
                <w:lang w:val="es-ES"/>
              </w:rPr>
              <w:lastRenderedPageBreak/>
              <w:t>asociaciones sobre banda ancha.</w:t>
            </w:r>
          </w:p>
        </w:tc>
        <w:tc>
          <w:tcPr>
            <w:tcW w:w="5325" w:type="dxa"/>
            <w:tcBorders>
              <w:top w:val="single" w:sz="4" w:space="0" w:color="auto"/>
              <w:left w:val="single" w:sz="4" w:space="0" w:color="auto"/>
              <w:bottom w:val="single" w:sz="4" w:space="0" w:color="auto"/>
              <w:right w:val="single" w:sz="4" w:space="0" w:color="auto"/>
            </w:tcBorders>
            <w:vAlign w:val="center"/>
            <w:hideMark/>
          </w:tcPr>
          <w:p w14:paraId="0D3A7B9F" w14:textId="77777777" w:rsidR="00C3057B" w:rsidRPr="0021762F" w:rsidRDefault="00C3057B">
            <w:pPr>
              <w:pStyle w:val="Tabletext"/>
              <w:rPr>
                <w:i/>
                <w:iCs/>
                <w:lang w:val="es-ES"/>
              </w:rPr>
            </w:pPr>
            <w:r w:rsidRPr="0021762F">
              <w:rPr>
                <w:i/>
                <w:iCs/>
                <w:lang w:val="es-ES"/>
              </w:rPr>
              <w:lastRenderedPageBreak/>
              <w:t>No se han ejecutado proyectos que hayan contribuido a este resultado esperado.</w:t>
            </w:r>
          </w:p>
        </w:tc>
      </w:tr>
      <w:tr w:rsidR="00C3057B" w:rsidRPr="0021762F" w14:paraId="37E6CABD" w14:textId="77777777" w:rsidTr="00C3057B">
        <w:tc>
          <w:tcPr>
            <w:tcW w:w="6475" w:type="dxa"/>
            <w:tcBorders>
              <w:top w:val="single" w:sz="4" w:space="0" w:color="auto"/>
              <w:left w:val="single" w:sz="4" w:space="0" w:color="auto"/>
              <w:bottom w:val="single" w:sz="4" w:space="0" w:color="auto"/>
              <w:right w:val="single" w:sz="4" w:space="0" w:color="auto"/>
            </w:tcBorders>
            <w:hideMark/>
          </w:tcPr>
          <w:p w14:paraId="3AEA53A1" w14:textId="77777777" w:rsidR="00C3057B" w:rsidRPr="0021762F" w:rsidRDefault="00C3057B">
            <w:pPr>
              <w:pStyle w:val="Tabletext"/>
              <w:rPr>
                <w:lang w:val="es-ES"/>
              </w:rPr>
            </w:pPr>
            <w:r w:rsidRPr="0021762F">
              <w:rPr>
                <w:lang w:val="es-ES"/>
              </w:rPr>
              <w:t xml:space="preserve">Asistencia en el fomento de la </w:t>
            </w:r>
            <w:r w:rsidRPr="0021762F">
              <w:rPr>
                <w:rFonts w:eastAsiaTheme="minorEastAsia"/>
                <w:lang w:val="es-ES"/>
              </w:rPr>
              <w:t>armonización</w:t>
            </w:r>
            <w:r w:rsidRPr="0021762F">
              <w:rPr>
                <w:lang w:val="es-ES"/>
              </w:rPr>
              <w:t xml:space="preserve"> de los planes subregionales de banda ancha, a fin de garantizar a todo el mundo el acceso equitativo a la banda ancha de alta velocidad y alta calidad.</w:t>
            </w:r>
          </w:p>
        </w:tc>
        <w:tc>
          <w:tcPr>
            <w:tcW w:w="2148" w:type="dxa"/>
            <w:tcBorders>
              <w:top w:val="single" w:sz="4" w:space="0" w:color="auto"/>
              <w:left w:val="single" w:sz="4" w:space="0" w:color="auto"/>
              <w:bottom w:val="single" w:sz="4" w:space="0" w:color="auto"/>
              <w:right w:val="single" w:sz="4" w:space="0" w:color="auto"/>
            </w:tcBorders>
            <w:hideMark/>
          </w:tcPr>
          <w:p w14:paraId="4A972A8B" w14:textId="77777777" w:rsidR="00C3057B" w:rsidRPr="0021762F" w:rsidRDefault="00C3057B">
            <w:pPr>
              <w:pStyle w:val="Tabletext"/>
              <w:rPr>
                <w:lang w:val="es-ES"/>
              </w:rPr>
            </w:pPr>
            <w:r w:rsidRPr="0021762F">
              <w:rPr>
                <w:lang w:val="es-ES"/>
              </w:rPr>
              <w:t xml:space="preserve">Fomento de la </w:t>
            </w:r>
            <w:r w:rsidRPr="0021762F">
              <w:rPr>
                <w:rFonts w:eastAsiaTheme="minorEastAsia"/>
                <w:lang w:val="es-ES"/>
              </w:rPr>
              <w:t>armonización</w:t>
            </w:r>
            <w:r w:rsidRPr="0021762F">
              <w:rPr>
                <w:lang w:val="es-ES"/>
              </w:rPr>
              <w:t xml:space="preserve"> subregional de la banda ancha en aras de un acceso equitativo.</w:t>
            </w:r>
          </w:p>
        </w:tc>
        <w:tc>
          <w:tcPr>
            <w:tcW w:w="5325" w:type="dxa"/>
            <w:tcBorders>
              <w:top w:val="single" w:sz="4" w:space="0" w:color="auto"/>
              <w:left w:val="single" w:sz="4" w:space="0" w:color="auto"/>
              <w:bottom w:val="single" w:sz="4" w:space="0" w:color="auto"/>
              <w:right w:val="single" w:sz="4" w:space="0" w:color="auto"/>
            </w:tcBorders>
            <w:hideMark/>
          </w:tcPr>
          <w:p w14:paraId="2447F548"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2CAF23002</w:t>
            </w:r>
            <w:r w:rsidRPr="0021762F">
              <w:rPr>
                <w:lang w:val="es-ES"/>
              </w:rPr>
              <w:t xml:space="preserve"> – </w:t>
            </w:r>
            <w:r w:rsidRPr="0021762F">
              <w:rPr>
                <w:szCs w:val="16"/>
                <w:lang w:val="es-ES"/>
              </w:rPr>
              <w:t xml:space="preserve">Establecimiento de un centro de formación en </w:t>
            </w:r>
            <w:r w:rsidRPr="0021762F">
              <w:rPr>
                <w:lang w:val="es-ES"/>
              </w:rPr>
              <w:t>fibra</w:t>
            </w:r>
            <w:r w:rsidRPr="0021762F">
              <w:rPr>
                <w:szCs w:val="16"/>
                <w:lang w:val="es-ES"/>
              </w:rPr>
              <w:t xml:space="preserve"> óptica en la República Centroafricana</w:t>
            </w:r>
          </w:p>
          <w:p w14:paraId="77999C60"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9RAF24107</w:t>
            </w:r>
            <w:r w:rsidRPr="0021762F">
              <w:rPr>
                <w:lang w:val="es-ES"/>
              </w:rPr>
              <w:t xml:space="preserve"> – </w:t>
            </w:r>
            <w:r w:rsidRPr="0021762F">
              <w:rPr>
                <w:szCs w:val="16"/>
                <w:lang w:val="es-ES"/>
              </w:rPr>
              <w:t xml:space="preserve">Apoyo de la UE al establecimiento de </w:t>
            </w:r>
            <w:r w:rsidRPr="0021762F">
              <w:rPr>
                <w:lang w:val="es-ES"/>
              </w:rPr>
              <w:t>sistemas</w:t>
            </w:r>
            <w:r w:rsidRPr="0021762F">
              <w:rPr>
                <w:szCs w:val="16"/>
                <w:lang w:val="es-ES"/>
              </w:rPr>
              <w:t xml:space="preserve"> nacionales de cartografía de banda ancha en África (AfricaBBMaps)</w:t>
            </w:r>
          </w:p>
          <w:p w14:paraId="5B110B2E" w14:textId="77777777" w:rsidR="00C3057B" w:rsidRPr="0021762F" w:rsidRDefault="00C3057B">
            <w:pPr>
              <w:pStyle w:val="Tabletext"/>
              <w:ind w:left="284" w:hanging="284"/>
              <w:rPr>
                <w:lang w:val="es-ES"/>
              </w:rPr>
            </w:pPr>
            <w:r w:rsidRPr="0021762F">
              <w:rPr>
                <w:lang w:val="es-ES"/>
              </w:rPr>
              <w:t>•</w:t>
            </w:r>
            <w:r w:rsidRPr="0021762F">
              <w:rPr>
                <w:lang w:val="es-ES"/>
              </w:rPr>
              <w:tab/>
              <w:t xml:space="preserve">7RAF21102 – </w:t>
            </w:r>
            <w:r w:rsidRPr="0021762F">
              <w:rPr>
                <w:szCs w:val="16"/>
                <w:lang w:val="es-ES"/>
              </w:rPr>
              <w:t>Evaluación comparativa de las TIC en África Central</w:t>
            </w:r>
          </w:p>
        </w:tc>
      </w:tr>
      <w:tr w:rsidR="00C3057B" w:rsidRPr="0021762F" w14:paraId="7A50FC12" w14:textId="77777777" w:rsidTr="00C3057B">
        <w:tc>
          <w:tcPr>
            <w:tcW w:w="6475" w:type="dxa"/>
            <w:tcBorders>
              <w:top w:val="single" w:sz="4" w:space="0" w:color="auto"/>
              <w:left w:val="single" w:sz="4" w:space="0" w:color="auto"/>
              <w:bottom w:val="single" w:sz="4" w:space="0" w:color="auto"/>
              <w:right w:val="single" w:sz="4" w:space="0" w:color="auto"/>
            </w:tcBorders>
            <w:hideMark/>
          </w:tcPr>
          <w:p w14:paraId="2BFC8522" w14:textId="77777777" w:rsidR="00C3057B" w:rsidRPr="0021762F" w:rsidRDefault="00C3057B">
            <w:pPr>
              <w:pStyle w:val="Tabletext"/>
              <w:rPr>
                <w:lang w:val="es-ES"/>
              </w:rPr>
            </w:pPr>
            <w:r w:rsidRPr="0021762F">
              <w:rPr>
                <w:lang w:val="es-ES"/>
              </w:rPr>
              <w:t xml:space="preserve">Provisión de recursos para el desarrollo de capacidades personales, a través de programas de formación, talleres y otras iniciativas que permitan intercambiar conocimientos </w:t>
            </w:r>
            <w:r w:rsidRPr="0021762F">
              <w:rPr>
                <w:rFonts w:eastAsiaTheme="minorEastAsia"/>
                <w:lang w:val="es-ES"/>
              </w:rPr>
              <w:t>especializados</w:t>
            </w:r>
            <w:r w:rsidRPr="0021762F">
              <w:rPr>
                <w:lang w:val="es-ES"/>
              </w:rPr>
              <w:t xml:space="preserve"> y facilitar a las personas con discapacidad una plataforma en la que puedan participar y beneficiarse de la emergencia de las nuevas tecnologías de banda ancha.</w:t>
            </w:r>
          </w:p>
        </w:tc>
        <w:tc>
          <w:tcPr>
            <w:tcW w:w="2148" w:type="dxa"/>
            <w:tcBorders>
              <w:top w:val="single" w:sz="4" w:space="0" w:color="auto"/>
              <w:left w:val="single" w:sz="4" w:space="0" w:color="auto"/>
              <w:bottom w:val="single" w:sz="4" w:space="0" w:color="auto"/>
              <w:right w:val="single" w:sz="4" w:space="0" w:color="auto"/>
            </w:tcBorders>
            <w:hideMark/>
          </w:tcPr>
          <w:p w14:paraId="118C4657" w14:textId="77777777" w:rsidR="00C3057B" w:rsidRPr="0021762F" w:rsidRDefault="00C3057B">
            <w:pPr>
              <w:pStyle w:val="Tabletext"/>
              <w:keepNext/>
              <w:keepLines/>
              <w:rPr>
                <w:lang w:val="es-ES"/>
              </w:rPr>
            </w:pPr>
            <w:r w:rsidRPr="0021762F">
              <w:rPr>
                <w:lang w:val="es-ES"/>
              </w:rPr>
              <w:t>Asistencia mediante formación, talleres e intercambio de conocimientos especializados en tecnologías de banda ancha para personas con discapacidad.</w:t>
            </w:r>
          </w:p>
        </w:tc>
        <w:tc>
          <w:tcPr>
            <w:tcW w:w="5325" w:type="dxa"/>
            <w:tcBorders>
              <w:top w:val="single" w:sz="4" w:space="0" w:color="auto"/>
              <w:left w:val="single" w:sz="4" w:space="0" w:color="auto"/>
              <w:bottom w:val="single" w:sz="4" w:space="0" w:color="auto"/>
              <w:right w:val="single" w:sz="4" w:space="0" w:color="auto"/>
            </w:tcBorders>
            <w:hideMark/>
          </w:tcPr>
          <w:p w14:paraId="4D733B0A" w14:textId="77777777" w:rsidR="00C3057B" w:rsidRPr="0021762F" w:rsidRDefault="00C3057B">
            <w:pPr>
              <w:pStyle w:val="Tabletext"/>
              <w:ind w:left="284" w:hanging="284"/>
              <w:rPr>
                <w:szCs w:val="16"/>
                <w:lang w:val="es-ES"/>
              </w:rPr>
            </w:pPr>
            <w:r w:rsidRPr="0021762F">
              <w:rPr>
                <w:lang w:val="es-ES"/>
              </w:rPr>
              <w:t>•</w:t>
            </w:r>
            <w:r w:rsidRPr="0021762F">
              <w:rPr>
                <w:lang w:val="es-ES"/>
              </w:rPr>
              <w:tab/>
              <w:t xml:space="preserve">2CAF23002 – </w:t>
            </w:r>
            <w:r w:rsidRPr="0021762F">
              <w:rPr>
                <w:szCs w:val="16"/>
                <w:lang w:val="es-ES"/>
              </w:rPr>
              <w:t>Establecimiento de un centro de formación en fibra óptica en la República Centroafricana</w:t>
            </w:r>
          </w:p>
          <w:p w14:paraId="58ACDAC1" w14:textId="77777777" w:rsidR="00C3057B" w:rsidRPr="0021762F" w:rsidRDefault="00C3057B">
            <w:pPr>
              <w:pStyle w:val="Tabletext"/>
              <w:ind w:left="284" w:hanging="284"/>
              <w:rPr>
                <w:lang w:val="es-ES"/>
              </w:rPr>
            </w:pPr>
            <w:r w:rsidRPr="0021762F">
              <w:rPr>
                <w:lang w:val="es-ES"/>
              </w:rPr>
              <w:t>•</w:t>
            </w:r>
            <w:r w:rsidRPr="0021762F">
              <w:rPr>
                <w:lang w:val="es-ES"/>
              </w:rPr>
              <w:tab/>
              <w:t xml:space="preserve">9GLO24140 – </w:t>
            </w:r>
            <w:r w:rsidRPr="0021762F">
              <w:rPr>
                <w:szCs w:val="16"/>
                <w:lang w:val="es-ES"/>
              </w:rPr>
              <w:t>Capacitación para facilitar la conectividad escolar en colaboración con la Iniciativa Giga</w:t>
            </w:r>
          </w:p>
        </w:tc>
      </w:tr>
      <w:tr w:rsidR="00C3057B" w:rsidRPr="0021762F" w14:paraId="43869816" w14:textId="77777777" w:rsidTr="00C3057B">
        <w:tc>
          <w:tcPr>
            <w:tcW w:w="6475" w:type="dxa"/>
            <w:tcBorders>
              <w:top w:val="single" w:sz="4" w:space="0" w:color="auto"/>
              <w:left w:val="single" w:sz="4" w:space="0" w:color="auto"/>
              <w:bottom w:val="single" w:sz="4" w:space="0" w:color="auto"/>
              <w:right w:val="single" w:sz="4" w:space="0" w:color="auto"/>
            </w:tcBorders>
            <w:hideMark/>
          </w:tcPr>
          <w:p w14:paraId="0FE33634" w14:textId="77777777" w:rsidR="00C3057B" w:rsidRPr="0021762F" w:rsidRDefault="00C3057B">
            <w:pPr>
              <w:pStyle w:val="Tabletext"/>
              <w:rPr>
                <w:lang w:val="es-ES"/>
              </w:rPr>
            </w:pPr>
            <w:r w:rsidRPr="0021762F">
              <w:rPr>
                <w:lang w:val="es-ES"/>
              </w:rPr>
              <w:t>Asistencia en la ampliación de las iniciativas concernientes a la red troncal regional y continental, a fin de garantizar la resiliencia de los cables submarinos.</w:t>
            </w:r>
          </w:p>
        </w:tc>
        <w:tc>
          <w:tcPr>
            <w:tcW w:w="2148" w:type="dxa"/>
            <w:tcBorders>
              <w:top w:val="single" w:sz="4" w:space="0" w:color="auto"/>
              <w:left w:val="single" w:sz="4" w:space="0" w:color="auto"/>
              <w:bottom w:val="single" w:sz="4" w:space="0" w:color="auto"/>
              <w:right w:val="single" w:sz="4" w:space="0" w:color="auto"/>
            </w:tcBorders>
            <w:hideMark/>
          </w:tcPr>
          <w:p w14:paraId="1AA31F84" w14:textId="77777777" w:rsidR="00C3057B" w:rsidRPr="0021762F" w:rsidRDefault="00C3057B">
            <w:pPr>
              <w:pStyle w:val="Tabletext"/>
              <w:rPr>
                <w:lang w:val="es-ES"/>
              </w:rPr>
            </w:pPr>
            <w:r w:rsidRPr="0021762F">
              <w:rPr>
                <w:lang w:val="es-ES"/>
              </w:rPr>
              <w:t>Asistencia para facilitar la resiliencia de cables submarinos.</w:t>
            </w:r>
          </w:p>
        </w:tc>
        <w:tc>
          <w:tcPr>
            <w:tcW w:w="5325" w:type="dxa"/>
            <w:tcBorders>
              <w:top w:val="single" w:sz="4" w:space="0" w:color="auto"/>
              <w:left w:val="single" w:sz="4" w:space="0" w:color="auto"/>
              <w:bottom w:val="single" w:sz="4" w:space="0" w:color="auto"/>
              <w:right w:val="single" w:sz="4" w:space="0" w:color="auto"/>
            </w:tcBorders>
            <w:vAlign w:val="center"/>
            <w:hideMark/>
          </w:tcPr>
          <w:p w14:paraId="7EFCCE63" w14:textId="77777777" w:rsidR="00C3057B" w:rsidRPr="0021762F" w:rsidRDefault="00C3057B">
            <w:pPr>
              <w:pStyle w:val="Tabletext"/>
              <w:rPr>
                <w:rFonts w:eastAsiaTheme="minorEastAsia"/>
                <w:i/>
                <w:iCs/>
                <w:lang w:val="es-ES"/>
              </w:rPr>
            </w:pPr>
            <w:r w:rsidRPr="0021762F">
              <w:rPr>
                <w:i/>
                <w:iCs/>
                <w:lang w:val="es-ES"/>
              </w:rPr>
              <w:t>No se han realizado proyectos que contribuyan a este resultado previsto.</w:t>
            </w:r>
          </w:p>
        </w:tc>
      </w:tr>
      <w:tr w:rsidR="00C3057B" w:rsidRPr="0021762F" w14:paraId="52494AD8" w14:textId="77777777" w:rsidTr="00C3057B">
        <w:tc>
          <w:tcPr>
            <w:tcW w:w="6475" w:type="dxa"/>
            <w:tcBorders>
              <w:top w:val="single" w:sz="4" w:space="0" w:color="auto"/>
              <w:left w:val="single" w:sz="4" w:space="0" w:color="auto"/>
              <w:bottom w:val="single" w:sz="4" w:space="0" w:color="auto"/>
              <w:right w:val="single" w:sz="4" w:space="0" w:color="auto"/>
            </w:tcBorders>
            <w:hideMark/>
          </w:tcPr>
          <w:p w14:paraId="1D856208" w14:textId="77777777" w:rsidR="00C3057B" w:rsidRPr="0021762F" w:rsidRDefault="00C3057B">
            <w:pPr>
              <w:pStyle w:val="Tabletext"/>
              <w:rPr>
                <w:lang w:val="es-ES"/>
              </w:rPr>
            </w:pPr>
            <w:r w:rsidRPr="0021762F">
              <w:rPr>
                <w:lang w:val="es-ES"/>
              </w:rPr>
              <w:t>Mejorar el conocimiento de los marcos políticos y reglamentarios aplicables a los problemas de gestión del espectro, en sintonía con las decisiones de la UIT, entre ellos la planificación, el comercio, la reordenación y la compartición de las frecuencias radioeléctricas junto con los marcos de licencias de espectro para la competencia, las obligaciones y los precios.</w:t>
            </w:r>
          </w:p>
        </w:tc>
        <w:tc>
          <w:tcPr>
            <w:tcW w:w="2148" w:type="dxa"/>
            <w:tcBorders>
              <w:top w:val="single" w:sz="4" w:space="0" w:color="auto"/>
              <w:left w:val="single" w:sz="4" w:space="0" w:color="auto"/>
              <w:bottom w:val="single" w:sz="4" w:space="0" w:color="auto"/>
              <w:right w:val="single" w:sz="4" w:space="0" w:color="auto"/>
            </w:tcBorders>
            <w:hideMark/>
          </w:tcPr>
          <w:p w14:paraId="210E7ED0" w14:textId="77777777" w:rsidR="00C3057B" w:rsidRPr="0021762F" w:rsidRDefault="00C3057B">
            <w:pPr>
              <w:pStyle w:val="Tabletext"/>
              <w:rPr>
                <w:lang w:val="es-ES"/>
              </w:rPr>
            </w:pPr>
            <w:r w:rsidRPr="0021762F">
              <w:rPr>
                <w:lang w:val="es-ES"/>
              </w:rPr>
              <w:t>Conocimiento de las políticas de gestión del espectro y de los marcos reglamentarios.</w:t>
            </w:r>
          </w:p>
        </w:tc>
        <w:tc>
          <w:tcPr>
            <w:tcW w:w="5325" w:type="dxa"/>
            <w:tcBorders>
              <w:top w:val="single" w:sz="4" w:space="0" w:color="auto"/>
              <w:left w:val="single" w:sz="4" w:space="0" w:color="auto"/>
              <w:bottom w:val="single" w:sz="4" w:space="0" w:color="auto"/>
              <w:right w:val="single" w:sz="4" w:space="0" w:color="auto"/>
            </w:tcBorders>
            <w:hideMark/>
          </w:tcPr>
          <w:p w14:paraId="4423A3FD" w14:textId="77777777" w:rsidR="00C3057B" w:rsidRPr="0021762F" w:rsidRDefault="00C3057B">
            <w:pPr>
              <w:pStyle w:val="Tabletext"/>
              <w:ind w:left="284" w:hanging="284"/>
              <w:rPr>
                <w:szCs w:val="16"/>
                <w:lang w:val="es-ES"/>
              </w:rPr>
            </w:pPr>
            <w:r w:rsidRPr="0021762F">
              <w:rPr>
                <w:lang w:val="es-ES"/>
              </w:rPr>
              <w:t>•</w:t>
            </w:r>
            <w:r w:rsidRPr="0021762F">
              <w:rPr>
                <w:lang w:val="es-ES"/>
              </w:rPr>
              <w:tab/>
              <w:t xml:space="preserve">9RAF24107 – </w:t>
            </w:r>
            <w:r w:rsidRPr="0021762F">
              <w:rPr>
                <w:szCs w:val="16"/>
                <w:lang w:val="es-ES"/>
              </w:rPr>
              <w:t>Apoyo de la UE al establecimiento de sistemas nacionales de cartografía de banda ancha en África (AfricaBBMaps)</w:t>
            </w:r>
          </w:p>
          <w:p w14:paraId="2657041E" w14:textId="77777777" w:rsidR="00C3057B" w:rsidRPr="0021762F" w:rsidRDefault="00C3057B">
            <w:pPr>
              <w:pStyle w:val="Tabletext"/>
              <w:ind w:left="284" w:hanging="284"/>
              <w:rPr>
                <w:szCs w:val="16"/>
                <w:lang w:val="es-ES"/>
              </w:rPr>
            </w:pPr>
            <w:r w:rsidRPr="0021762F">
              <w:rPr>
                <w:lang w:val="es-ES"/>
              </w:rPr>
              <w:t>•</w:t>
            </w:r>
            <w:r w:rsidRPr="0021762F">
              <w:rPr>
                <w:lang w:val="es-ES"/>
              </w:rPr>
              <w:tab/>
              <w:t xml:space="preserve">7RAF21102 – </w:t>
            </w:r>
            <w:r w:rsidRPr="0021762F">
              <w:rPr>
                <w:szCs w:val="16"/>
                <w:lang w:val="es-ES"/>
              </w:rPr>
              <w:t>Evaluación comparativa de las TIC en África Central</w:t>
            </w:r>
          </w:p>
          <w:p w14:paraId="7345B941" w14:textId="77777777" w:rsidR="00C3057B" w:rsidRPr="0021762F" w:rsidRDefault="00C3057B">
            <w:pPr>
              <w:pStyle w:val="Tabletext"/>
              <w:ind w:left="284" w:hanging="284"/>
              <w:rPr>
                <w:szCs w:val="16"/>
                <w:lang w:val="es-ES"/>
              </w:rPr>
            </w:pPr>
            <w:r w:rsidRPr="0021762F">
              <w:rPr>
                <w:lang w:val="es-ES"/>
              </w:rPr>
              <w:t>•</w:t>
            </w:r>
            <w:r w:rsidRPr="0021762F">
              <w:rPr>
                <w:lang w:val="es-ES"/>
              </w:rPr>
              <w:tab/>
              <w:t xml:space="preserve">9GLO19099 – </w:t>
            </w:r>
            <w:r w:rsidRPr="0021762F">
              <w:rPr>
                <w:szCs w:val="16"/>
                <w:lang w:val="es-ES"/>
              </w:rPr>
              <w:t>Asistencia para el establecimiento de sistemas marco básicos para la gestión nacional del espectro</w:t>
            </w:r>
          </w:p>
          <w:p w14:paraId="54E0E1F5" w14:textId="77777777" w:rsidR="00C3057B" w:rsidRPr="0021762F" w:rsidRDefault="00C3057B">
            <w:pPr>
              <w:pStyle w:val="Tabletext"/>
              <w:ind w:left="284" w:hanging="284"/>
              <w:rPr>
                <w:lang w:val="es-ES"/>
              </w:rPr>
            </w:pPr>
            <w:r w:rsidRPr="0021762F">
              <w:rPr>
                <w:lang w:val="es-ES"/>
              </w:rPr>
              <w:t>•</w:t>
            </w:r>
            <w:r w:rsidRPr="0021762F">
              <w:rPr>
                <w:lang w:val="es-ES"/>
              </w:rPr>
              <w:tab/>
              <w:t xml:space="preserve">9RAF18089 – </w:t>
            </w:r>
            <w:r w:rsidRPr="0021762F">
              <w:rPr>
                <w:szCs w:val="16"/>
                <w:lang w:val="es-ES"/>
              </w:rPr>
              <w:t>Acuerdo de delegación para la acción entre PRIDA y la UIT</w:t>
            </w:r>
          </w:p>
        </w:tc>
      </w:tr>
      <w:tr w:rsidR="00C3057B" w:rsidRPr="0021762F" w14:paraId="513931CA"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60C92E50" w14:textId="77777777" w:rsidR="00C3057B" w:rsidRPr="0021762F" w:rsidRDefault="00C3057B">
            <w:pPr>
              <w:pStyle w:val="Tabletext"/>
              <w:rPr>
                <w:lang w:val="es-ES"/>
              </w:rPr>
            </w:pPr>
            <w:r w:rsidRPr="0021762F">
              <w:rPr>
                <w:lang w:val="es-ES"/>
              </w:rPr>
              <w:t xml:space="preserve">Desarrollo, implementación y revisión de los marcos de políticas, jurídicos y reglamentarios, entre ellos los de protección de las infraestructuras de red, reglamentos de edificación, reglamentos y normas técnicas de las </w:t>
            </w:r>
            <w:r w:rsidRPr="0021762F">
              <w:rPr>
                <w:lang w:val="es-ES"/>
              </w:rPr>
              <w:lastRenderedPageBreak/>
              <w:t>infraestructuras de fibra hasta el hogar, la construcción colaborativa de obras públicas, las obligaciones de servicio universal de la próxima generación, la compartición de infraestructuras y la facilitación de los derechos de paso y la adquisición de emplazamientos.</w:t>
            </w:r>
          </w:p>
        </w:tc>
        <w:tc>
          <w:tcPr>
            <w:tcW w:w="2148" w:type="dxa"/>
            <w:tcBorders>
              <w:top w:val="single" w:sz="4" w:space="0" w:color="auto"/>
              <w:left w:val="single" w:sz="4" w:space="0" w:color="auto"/>
              <w:bottom w:val="single" w:sz="4" w:space="0" w:color="auto"/>
              <w:right w:val="single" w:sz="4" w:space="0" w:color="auto"/>
            </w:tcBorders>
            <w:hideMark/>
          </w:tcPr>
          <w:p w14:paraId="210297D8" w14:textId="77777777" w:rsidR="00C3057B" w:rsidRPr="0021762F" w:rsidRDefault="00C3057B">
            <w:pPr>
              <w:pStyle w:val="Tabletext"/>
              <w:rPr>
                <w:lang w:val="es-ES"/>
              </w:rPr>
            </w:pPr>
            <w:r w:rsidRPr="0021762F">
              <w:rPr>
                <w:lang w:val="es-ES"/>
              </w:rPr>
              <w:lastRenderedPageBreak/>
              <w:t xml:space="preserve">Elaboración de marcos de políticas, jurídicos y reglamentarios para </w:t>
            </w:r>
            <w:r w:rsidRPr="0021762F">
              <w:rPr>
                <w:lang w:val="es-ES"/>
              </w:rPr>
              <w:lastRenderedPageBreak/>
              <w:t>infraestructuras de banda ancha.</w:t>
            </w:r>
          </w:p>
        </w:tc>
        <w:tc>
          <w:tcPr>
            <w:tcW w:w="5325" w:type="dxa"/>
            <w:tcBorders>
              <w:top w:val="single" w:sz="4" w:space="0" w:color="auto"/>
              <w:left w:val="single" w:sz="4" w:space="0" w:color="auto"/>
              <w:bottom w:val="single" w:sz="4" w:space="0" w:color="auto"/>
              <w:right w:val="single" w:sz="4" w:space="0" w:color="auto"/>
            </w:tcBorders>
            <w:hideMark/>
          </w:tcPr>
          <w:p w14:paraId="7B87F8B4" w14:textId="77777777" w:rsidR="00C3057B" w:rsidRPr="0021762F" w:rsidRDefault="00C3057B">
            <w:pPr>
              <w:pStyle w:val="Tabletext"/>
              <w:ind w:left="284" w:hanging="284"/>
              <w:rPr>
                <w:szCs w:val="16"/>
                <w:lang w:val="es-ES"/>
              </w:rPr>
            </w:pPr>
            <w:r w:rsidRPr="0021762F">
              <w:rPr>
                <w:lang w:val="es-ES"/>
              </w:rPr>
              <w:lastRenderedPageBreak/>
              <w:t>•</w:t>
            </w:r>
            <w:r w:rsidRPr="0021762F">
              <w:rPr>
                <w:lang w:val="es-ES"/>
              </w:rPr>
              <w:tab/>
            </w:r>
            <w:r w:rsidRPr="0021762F">
              <w:rPr>
                <w:szCs w:val="16"/>
                <w:lang w:val="es-ES"/>
              </w:rPr>
              <w:t>9RAF24107</w:t>
            </w:r>
            <w:r w:rsidRPr="0021762F">
              <w:rPr>
                <w:lang w:val="es-ES"/>
              </w:rPr>
              <w:t xml:space="preserve"> – </w:t>
            </w:r>
            <w:r w:rsidRPr="0021762F">
              <w:rPr>
                <w:szCs w:val="16"/>
                <w:lang w:val="es-ES"/>
              </w:rPr>
              <w:t xml:space="preserve">Apoyo de la UE al establecimiento de </w:t>
            </w:r>
            <w:r w:rsidRPr="0021762F">
              <w:rPr>
                <w:lang w:val="es-ES"/>
              </w:rPr>
              <w:t>sistemas</w:t>
            </w:r>
            <w:r w:rsidRPr="0021762F">
              <w:rPr>
                <w:szCs w:val="16"/>
                <w:lang w:val="es-ES"/>
              </w:rPr>
              <w:t xml:space="preserve"> nacionales de cartografía de banda ancha en África (AfricaBBMaps)</w:t>
            </w:r>
          </w:p>
          <w:p w14:paraId="2A5D1D49" w14:textId="77777777" w:rsidR="00C3057B" w:rsidRPr="0021762F" w:rsidRDefault="00C3057B">
            <w:pPr>
              <w:pStyle w:val="Tabletext"/>
              <w:ind w:left="284" w:hanging="284"/>
              <w:rPr>
                <w:lang w:val="es-ES"/>
              </w:rPr>
            </w:pPr>
            <w:r w:rsidRPr="0021762F">
              <w:rPr>
                <w:lang w:val="es-ES"/>
              </w:rPr>
              <w:lastRenderedPageBreak/>
              <w:t>•</w:t>
            </w:r>
            <w:r w:rsidRPr="0021762F">
              <w:rPr>
                <w:lang w:val="es-ES"/>
              </w:rPr>
              <w:tab/>
              <w:t xml:space="preserve">9RAF18089 – </w:t>
            </w:r>
            <w:r w:rsidRPr="0021762F">
              <w:rPr>
                <w:szCs w:val="16"/>
                <w:lang w:val="es-ES"/>
              </w:rPr>
              <w:t>Acuerdo de delegación para la acción entre PRIDA y la UIT</w:t>
            </w:r>
          </w:p>
        </w:tc>
      </w:tr>
      <w:tr w:rsidR="00C3057B" w:rsidRPr="0021762F" w14:paraId="68A586E7"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1A37FC09" w14:textId="77777777" w:rsidR="00C3057B" w:rsidRPr="0021762F" w:rsidRDefault="00C3057B">
            <w:pPr>
              <w:pStyle w:val="Tabletext"/>
              <w:rPr>
                <w:lang w:val="es-ES"/>
              </w:rPr>
            </w:pPr>
            <w:r w:rsidRPr="0021762F">
              <w:rPr>
                <w:lang w:val="es-ES"/>
              </w:rPr>
              <w:lastRenderedPageBreak/>
              <w:t>Emprender los estudios de viabilidad necesarios y establecer las hojas de ruta a nivel nacional y regional para el despliegue de tecnologías emergentes con conectividad de alta velocidad tales como las tecnologías relacionadas con la 5G, así como del desarrollo de la capacitación y del ecosistema que permitan utilizar la 5G.</w:t>
            </w:r>
          </w:p>
        </w:tc>
        <w:tc>
          <w:tcPr>
            <w:tcW w:w="2148" w:type="dxa"/>
            <w:tcBorders>
              <w:top w:val="single" w:sz="4" w:space="0" w:color="auto"/>
              <w:left w:val="single" w:sz="4" w:space="0" w:color="auto"/>
              <w:bottom w:val="single" w:sz="4" w:space="0" w:color="auto"/>
              <w:right w:val="single" w:sz="4" w:space="0" w:color="auto"/>
            </w:tcBorders>
            <w:hideMark/>
          </w:tcPr>
          <w:p w14:paraId="70CC9D17" w14:textId="77777777" w:rsidR="00C3057B" w:rsidRPr="0021762F" w:rsidRDefault="00C3057B">
            <w:pPr>
              <w:pStyle w:val="Tabletext"/>
              <w:rPr>
                <w:lang w:val="es-ES"/>
              </w:rPr>
            </w:pPr>
            <w:r w:rsidRPr="0021762F">
              <w:rPr>
                <w:lang w:val="es-ES"/>
              </w:rPr>
              <w:t>Hojas de ruta y estudios de viabilidad para el despliegue de la 5G y el desarrollo del ecosistema conexo.</w:t>
            </w:r>
          </w:p>
        </w:tc>
        <w:tc>
          <w:tcPr>
            <w:tcW w:w="5325" w:type="dxa"/>
            <w:tcBorders>
              <w:top w:val="single" w:sz="4" w:space="0" w:color="auto"/>
              <w:left w:val="single" w:sz="4" w:space="0" w:color="auto"/>
              <w:bottom w:val="single" w:sz="4" w:space="0" w:color="auto"/>
              <w:right w:val="single" w:sz="4" w:space="0" w:color="auto"/>
            </w:tcBorders>
            <w:hideMark/>
          </w:tcPr>
          <w:p w14:paraId="74B3618E"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9RAF24107</w:t>
            </w:r>
            <w:r w:rsidRPr="0021762F">
              <w:rPr>
                <w:lang w:val="es-ES"/>
              </w:rPr>
              <w:t xml:space="preserve"> – </w:t>
            </w:r>
            <w:r w:rsidRPr="0021762F">
              <w:rPr>
                <w:szCs w:val="16"/>
                <w:lang w:val="es-ES"/>
              </w:rPr>
              <w:t xml:space="preserve">Apoyo de la UE al establecimiento de sistemas nacionales de cartografía de banda ancha en </w:t>
            </w:r>
            <w:r w:rsidRPr="0021762F">
              <w:rPr>
                <w:lang w:val="es-ES"/>
              </w:rPr>
              <w:t>África</w:t>
            </w:r>
            <w:r w:rsidRPr="0021762F">
              <w:rPr>
                <w:szCs w:val="16"/>
                <w:lang w:val="es-ES"/>
              </w:rPr>
              <w:t xml:space="preserve"> (AfricaBBMaps)</w:t>
            </w:r>
          </w:p>
          <w:p w14:paraId="20B27B80" w14:textId="77777777" w:rsidR="00C3057B" w:rsidRPr="0021762F" w:rsidRDefault="00C3057B">
            <w:pPr>
              <w:pStyle w:val="Tabletext"/>
              <w:ind w:left="284" w:hanging="284"/>
              <w:rPr>
                <w:szCs w:val="16"/>
                <w:lang w:val="es-ES"/>
              </w:rPr>
            </w:pPr>
            <w:r w:rsidRPr="0021762F">
              <w:rPr>
                <w:lang w:val="es-ES"/>
              </w:rPr>
              <w:t>•</w:t>
            </w:r>
            <w:r w:rsidRPr="0021762F">
              <w:rPr>
                <w:lang w:val="es-ES"/>
              </w:rPr>
              <w:tab/>
              <w:t xml:space="preserve">9STP24004 – </w:t>
            </w:r>
            <w:r w:rsidRPr="0021762F">
              <w:rPr>
                <w:szCs w:val="16"/>
                <w:lang w:val="es-ES"/>
              </w:rPr>
              <w:t>Proyecto de conectividad escolar Giga – Santo Tomé y Príncipe</w:t>
            </w:r>
          </w:p>
          <w:p w14:paraId="7A389B2A" w14:textId="77777777" w:rsidR="00C3057B" w:rsidRPr="0021762F" w:rsidRDefault="00C3057B">
            <w:pPr>
              <w:pStyle w:val="Tabletext"/>
              <w:ind w:left="284" w:hanging="284"/>
              <w:rPr>
                <w:lang w:val="es-ES"/>
              </w:rPr>
            </w:pPr>
            <w:r w:rsidRPr="0021762F">
              <w:rPr>
                <w:lang w:val="es-ES"/>
              </w:rPr>
              <w:t>•</w:t>
            </w:r>
            <w:r w:rsidRPr="0021762F">
              <w:rPr>
                <w:lang w:val="es-ES"/>
              </w:rPr>
              <w:tab/>
              <w:t xml:space="preserve">9RAF18089 – </w:t>
            </w:r>
            <w:r w:rsidRPr="0021762F">
              <w:rPr>
                <w:szCs w:val="16"/>
                <w:lang w:val="es-ES"/>
              </w:rPr>
              <w:t>Acuerdo de delegación para la acción entre PRIDA y la UIT</w:t>
            </w:r>
          </w:p>
        </w:tc>
      </w:tr>
      <w:tr w:rsidR="00C3057B" w:rsidRPr="0021762F" w14:paraId="0F09F022"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31353472" w14:textId="77777777" w:rsidR="00C3057B" w:rsidRPr="0021762F" w:rsidRDefault="00C3057B">
            <w:pPr>
              <w:pStyle w:val="Tabletext"/>
              <w:rPr>
                <w:lang w:val="es-ES"/>
              </w:rPr>
            </w:pPr>
            <w:r w:rsidRPr="0021762F">
              <w:rPr>
                <w:lang w:val="es-ES"/>
              </w:rPr>
              <w:t>Diseñar y ejecutar campañas de sensibilización y de medición de la exposición a los campos electromagnéticos y de la seguridad, así como sobre los beneficios de las tecnologías inalámbricas respaldados por recomendaciones científicas y médicas.</w:t>
            </w:r>
          </w:p>
        </w:tc>
        <w:tc>
          <w:tcPr>
            <w:tcW w:w="2148" w:type="dxa"/>
            <w:tcBorders>
              <w:top w:val="single" w:sz="4" w:space="0" w:color="auto"/>
              <w:left w:val="single" w:sz="4" w:space="0" w:color="auto"/>
              <w:bottom w:val="single" w:sz="4" w:space="0" w:color="auto"/>
              <w:right w:val="single" w:sz="4" w:space="0" w:color="auto"/>
            </w:tcBorders>
            <w:hideMark/>
          </w:tcPr>
          <w:p w14:paraId="6129BBCD" w14:textId="77777777" w:rsidR="00C3057B" w:rsidRPr="0021762F" w:rsidRDefault="00C3057B">
            <w:pPr>
              <w:pStyle w:val="Tabletext"/>
              <w:keepNext/>
              <w:keepLines/>
              <w:rPr>
                <w:lang w:val="es-ES"/>
              </w:rPr>
            </w:pPr>
            <w:r w:rsidRPr="0021762F">
              <w:rPr>
                <w:lang w:val="es-ES"/>
              </w:rPr>
              <w:t>Campañas de sensibilización sobre la seguridad electromagnética y los beneficios de las tecnologías inalámbricas.</w:t>
            </w:r>
          </w:p>
        </w:tc>
        <w:tc>
          <w:tcPr>
            <w:tcW w:w="5325" w:type="dxa"/>
            <w:tcBorders>
              <w:top w:val="single" w:sz="4" w:space="0" w:color="auto"/>
              <w:left w:val="single" w:sz="4" w:space="0" w:color="auto"/>
              <w:bottom w:val="single" w:sz="4" w:space="0" w:color="auto"/>
              <w:right w:val="single" w:sz="4" w:space="0" w:color="auto"/>
            </w:tcBorders>
            <w:vAlign w:val="center"/>
            <w:hideMark/>
          </w:tcPr>
          <w:p w14:paraId="19167EC4" w14:textId="77777777" w:rsidR="00C3057B" w:rsidRPr="0021762F" w:rsidRDefault="00C3057B">
            <w:pPr>
              <w:pStyle w:val="Tabletext"/>
              <w:rPr>
                <w:i/>
                <w:iCs/>
                <w:lang w:val="es-ES"/>
              </w:rPr>
            </w:pPr>
            <w:r w:rsidRPr="0021762F">
              <w:rPr>
                <w:i/>
                <w:iCs/>
                <w:lang w:val="es-ES"/>
              </w:rPr>
              <w:t>No se han realizado proyectos que hayan contribuido a este resultado previsto.</w:t>
            </w:r>
          </w:p>
        </w:tc>
      </w:tr>
    </w:tbl>
    <w:p w14:paraId="0B4E1468" w14:textId="77777777" w:rsidR="00C3057B" w:rsidRPr="0021762F" w:rsidRDefault="00C3057B" w:rsidP="00C3057B">
      <w:pPr>
        <w:pStyle w:val="Heading3"/>
        <w:spacing w:before="360" w:after="120"/>
        <w:rPr>
          <w:u w:val="single"/>
          <w:lang w:val="es-ES"/>
        </w:rPr>
      </w:pPr>
      <w:r w:rsidRPr="0021762F">
        <w:rPr>
          <w:u w:val="single"/>
          <w:lang w:val="es-ES"/>
        </w:rPr>
        <w:t>IR: AFR 3 – Creación de confianza, protección y seguridad en la utilización de las telecomunicaciones/tecnologías de la información y la comunicación, y la protección de los datos personales</w:t>
      </w:r>
    </w:p>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2160"/>
        <w:gridCol w:w="5310"/>
      </w:tblGrid>
      <w:tr w:rsidR="00C3057B" w:rsidRPr="0021762F" w14:paraId="7DE523CE" w14:textId="77777777" w:rsidTr="00C3057B">
        <w:trPr>
          <w:trHeight w:val="300"/>
          <w:tblHeader/>
        </w:trPr>
        <w:tc>
          <w:tcPr>
            <w:tcW w:w="64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719B45" w14:textId="77777777" w:rsidR="00C3057B" w:rsidRPr="0021762F" w:rsidRDefault="00C3057B">
            <w:pPr>
              <w:pStyle w:val="Tablehead"/>
              <w:rPr>
                <w:lang w:val="es-ES"/>
              </w:rPr>
            </w:pPr>
            <w:r w:rsidRPr="0021762F">
              <w:rPr>
                <w:lang w:val="es-ES"/>
              </w:rPr>
              <w:t>Resultados previstos (descripción íntegra)</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5E7678" w14:textId="77777777" w:rsidR="00C3057B" w:rsidRPr="0021762F" w:rsidRDefault="00C3057B">
            <w:pPr>
              <w:pStyle w:val="Tablehead"/>
              <w:rPr>
                <w:lang w:val="es-ES"/>
              </w:rPr>
            </w:pPr>
            <w:r w:rsidRPr="0021762F">
              <w:rPr>
                <w:lang w:val="es-ES"/>
              </w:rPr>
              <w:t>Resultados previstos (descripción resumida)</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F38940" w14:textId="77777777" w:rsidR="00C3057B" w:rsidRPr="0021762F" w:rsidRDefault="00C3057B">
            <w:pPr>
              <w:pStyle w:val="Tablehead"/>
              <w:rPr>
                <w:lang w:val="es-ES"/>
              </w:rPr>
            </w:pPr>
            <w:r w:rsidRPr="0021762F">
              <w:rPr>
                <w:lang w:val="es-ES"/>
              </w:rPr>
              <w:t>Proyectos que contribuyeron a cada resultado</w:t>
            </w:r>
          </w:p>
        </w:tc>
      </w:tr>
      <w:tr w:rsidR="00C3057B" w:rsidRPr="0021762F" w14:paraId="5E0AC788" w14:textId="77777777" w:rsidTr="00C3057B">
        <w:trPr>
          <w:trHeight w:val="300"/>
        </w:trPr>
        <w:tc>
          <w:tcPr>
            <w:tcW w:w="6480" w:type="dxa"/>
            <w:tcBorders>
              <w:top w:val="single" w:sz="4" w:space="0" w:color="auto"/>
              <w:left w:val="single" w:sz="4" w:space="0" w:color="auto"/>
              <w:bottom w:val="single" w:sz="4" w:space="0" w:color="auto"/>
              <w:right w:val="single" w:sz="4" w:space="0" w:color="auto"/>
            </w:tcBorders>
            <w:hideMark/>
          </w:tcPr>
          <w:p w14:paraId="5A9B8195" w14:textId="77777777" w:rsidR="00C3057B" w:rsidRPr="0021762F" w:rsidRDefault="00C3057B">
            <w:pPr>
              <w:pStyle w:val="Tabletext"/>
              <w:rPr>
                <w:lang w:val="es-ES"/>
              </w:rPr>
            </w:pPr>
            <w:r w:rsidRPr="0021762F">
              <w:rPr>
                <w:lang w:val="es-ES"/>
              </w:rPr>
              <w:t>Asistencia a los Estados Miembros en la mejora de su grado de preparación en materia de ciberseguridad respecto de los pilares del Índice Global de Ciberseguridad de la UIT y las metas de la Agenda Conectar 2030.</w:t>
            </w:r>
          </w:p>
        </w:tc>
        <w:tc>
          <w:tcPr>
            <w:tcW w:w="2160" w:type="dxa"/>
            <w:tcBorders>
              <w:top w:val="single" w:sz="4" w:space="0" w:color="auto"/>
              <w:left w:val="single" w:sz="4" w:space="0" w:color="auto"/>
              <w:bottom w:val="single" w:sz="4" w:space="0" w:color="auto"/>
              <w:right w:val="single" w:sz="4" w:space="0" w:color="auto"/>
            </w:tcBorders>
            <w:hideMark/>
          </w:tcPr>
          <w:p w14:paraId="1AC712C3" w14:textId="77777777" w:rsidR="00C3057B" w:rsidRPr="0021762F" w:rsidRDefault="00C3057B">
            <w:pPr>
              <w:pStyle w:val="Tabletext"/>
              <w:rPr>
                <w:lang w:val="es-ES"/>
              </w:rPr>
            </w:pPr>
            <w:r w:rsidRPr="0021762F">
              <w:rPr>
                <w:lang w:val="es-ES"/>
              </w:rPr>
              <w:t>Asistencia a los Estados Miembros para mejorar su preparación en materia de ciberseguridad.</w:t>
            </w:r>
          </w:p>
        </w:tc>
        <w:tc>
          <w:tcPr>
            <w:tcW w:w="5310" w:type="dxa"/>
            <w:tcBorders>
              <w:top w:val="single" w:sz="4" w:space="0" w:color="auto"/>
              <w:left w:val="single" w:sz="4" w:space="0" w:color="auto"/>
              <w:bottom w:val="single" w:sz="4" w:space="0" w:color="auto"/>
              <w:right w:val="single" w:sz="4" w:space="0" w:color="auto"/>
            </w:tcBorders>
            <w:hideMark/>
          </w:tcPr>
          <w:p w14:paraId="62279050" w14:textId="77777777" w:rsidR="00C3057B" w:rsidRPr="0021762F" w:rsidRDefault="00C3057B">
            <w:pPr>
              <w:pStyle w:val="Tabletext"/>
              <w:ind w:left="284" w:hanging="284"/>
              <w:rPr>
                <w:szCs w:val="16"/>
                <w:lang w:val="es-ES"/>
              </w:rPr>
            </w:pPr>
            <w:r w:rsidRPr="0021762F">
              <w:rPr>
                <w:lang w:val="es-ES"/>
              </w:rPr>
              <w:t>•</w:t>
            </w:r>
            <w:r w:rsidRPr="0021762F">
              <w:rPr>
                <w:lang w:val="es-ES"/>
              </w:rPr>
              <w:tab/>
              <w:t xml:space="preserve">7RAF24106 – </w:t>
            </w:r>
            <w:r w:rsidRPr="0021762F">
              <w:rPr>
                <w:szCs w:val="16"/>
                <w:lang w:val="es-ES"/>
              </w:rPr>
              <w:t>Ciberresiliencia para el desarrollo digital en los países menos adelantados (CRDD-PMA)</w:t>
            </w:r>
          </w:p>
          <w:p w14:paraId="22D84639" w14:textId="77777777" w:rsidR="00C3057B" w:rsidRPr="0021762F" w:rsidRDefault="00C3057B">
            <w:pPr>
              <w:pStyle w:val="Tabletext"/>
              <w:ind w:left="284" w:hanging="284"/>
              <w:rPr>
                <w:szCs w:val="16"/>
                <w:lang w:val="es-ES"/>
              </w:rPr>
            </w:pPr>
            <w:r w:rsidRPr="0021762F">
              <w:rPr>
                <w:lang w:val="es-ES"/>
              </w:rPr>
              <w:t>•</w:t>
            </w:r>
            <w:r w:rsidRPr="0021762F">
              <w:rPr>
                <w:lang w:val="es-ES"/>
              </w:rPr>
              <w:tab/>
              <w:t xml:space="preserve">7GLO24146 – </w:t>
            </w:r>
            <w:r w:rsidRPr="0021762F">
              <w:rPr>
                <w:szCs w:val="16"/>
                <w:lang w:val="es-ES"/>
              </w:rPr>
              <w:t>Segunda fase del proyecto Cyber for Good (MSIT)</w:t>
            </w:r>
          </w:p>
        </w:tc>
      </w:tr>
      <w:tr w:rsidR="00C3057B" w:rsidRPr="0021762F" w14:paraId="6BC50136" w14:textId="77777777" w:rsidTr="00C3057B">
        <w:trPr>
          <w:trHeight w:val="300"/>
        </w:trPr>
        <w:tc>
          <w:tcPr>
            <w:tcW w:w="6480" w:type="dxa"/>
            <w:tcBorders>
              <w:top w:val="single" w:sz="4" w:space="0" w:color="auto"/>
              <w:left w:val="single" w:sz="4" w:space="0" w:color="auto"/>
              <w:bottom w:val="single" w:sz="4" w:space="0" w:color="auto"/>
              <w:right w:val="single" w:sz="4" w:space="0" w:color="auto"/>
            </w:tcBorders>
            <w:hideMark/>
          </w:tcPr>
          <w:p w14:paraId="5E95898A" w14:textId="77777777" w:rsidR="00C3057B" w:rsidRPr="0021762F" w:rsidRDefault="00C3057B">
            <w:pPr>
              <w:pStyle w:val="Tabletext"/>
              <w:rPr>
                <w:lang w:val="es-ES"/>
              </w:rPr>
            </w:pPr>
            <w:r w:rsidRPr="0021762F">
              <w:rPr>
                <w:lang w:val="es-ES"/>
              </w:rPr>
              <w:t>Apoyo a los Estados Miembros para la evaluación, la adopción, la elaboración y la implementación de un marco reglamentario y legislativo, a nivel nacional y regional, relativo a la ciberseguridad.</w:t>
            </w:r>
          </w:p>
        </w:tc>
        <w:tc>
          <w:tcPr>
            <w:tcW w:w="2160" w:type="dxa"/>
            <w:tcBorders>
              <w:top w:val="single" w:sz="4" w:space="0" w:color="auto"/>
              <w:left w:val="single" w:sz="4" w:space="0" w:color="auto"/>
              <w:bottom w:val="single" w:sz="4" w:space="0" w:color="auto"/>
              <w:right w:val="single" w:sz="4" w:space="0" w:color="auto"/>
            </w:tcBorders>
            <w:hideMark/>
          </w:tcPr>
          <w:p w14:paraId="29CA6ADF" w14:textId="77777777" w:rsidR="00C3057B" w:rsidRPr="0021762F" w:rsidRDefault="00C3057B">
            <w:pPr>
              <w:pStyle w:val="Tabletext"/>
              <w:rPr>
                <w:lang w:val="es-ES"/>
              </w:rPr>
            </w:pPr>
            <w:r w:rsidRPr="0021762F">
              <w:rPr>
                <w:lang w:val="es-ES"/>
              </w:rPr>
              <w:t xml:space="preserve">Apoyo a los Estados Miembros para la aplicación de un marco reglamentario y jurídico </w:t>
            </w:r>
            <w:r w:rsidRPr="0021762F">
              <w:rPr>
                <w:lang w:val="es-ES"/>
              </w:rPr>
              <w:lastRenderedPageBreak/>
              <w:t>en materia de ciberseguridad.</w:t>
            </w:r>
          </w:p>
        </w:tc>
        <w:tc>
          <w:tcPr>
            <w:tcW w:w="5310" w:type="dxa"/>
            <w:tcBorders>
              <w:top w:val="single" w:sz="4" w:space="0" w:color="auto"/>
              <w:left w:val="single" w:sz="4" w:space="0" w:color="auto"/>
              <w:bottom w:val="single" w:sz="4" w:space="0" w:color="auto"/>
              <w:right w:val="single" w:sz="4" w:space="0" w:color="auto"/>
            </w:tcBorders>
            <w:hideMark/>
          </w:tcPr>
          <w:p w14:paraId="5572AA87" w14:textId="77777777" w:rsidR="00C3057B" w:rsidRPr="0021762F" w:rsidRDefault="00C3057B">
            <w:pPr>
              <w:pStyle w:val="Tabletext"/>
              <w:ind w:left="284" w:hanging="284"/>
              <w:rPr>
                <w:szCs w:val="16"/>
                <w:lang w:val="es-ES"/>
              </w:rPr>
            </w:pPr>
            <w:r w:rsidRPr="0021762F">
              <w:rPr>
                <w:lang w:val="es-ES"/>
              </w:rPr>
              <w:lastRenderedPageBreak/>
              <w:t>•</w:t>
            </w:r>
            <w:r w:rsidRPr="0021762F">
              <w:rPr>
                <w:lang w:val="es-ES"/>
              </w:rPr>
              <w:tab/>
            </w:r>
            <w:r w:rsidRPr="0021762F">
              <w:rPr>
                <w:szCs w:val="16"/>
                <w:lang w:val="es-ES"/>
              </w:rPr>
              <w:t>7RAF24106</w:t>
            </w:r>
            <w:r w:rsidRPr="0021762F">
              <w:rPr>
                <w:lang w:val="es-ES"/>
              </w:rPr>
              <w:t xml:space="preserve"> – </w:t>
            </w:r>
            <w:r w:rsidRPr="0021762F">
              <w:rPr>
                <w:szCs w:val="16"/>
                <w:lang w:val="es-ES"/>
              </w:rPr>
              <w:t>Ciberresiliencia para el desarrollo digital en los países menos adelantados (CRDD-PMA)</w:t>
            </w:r>
          </w:p>
          <w:p w14:paraId="2B04DBC1" w14:textId="77777777" w:rsidR="00C3057B" w:rsidRPr="0021762F" w:rsidRDefault="00C3057B">
            <w:pPr>
              <w:pStyle w:val="Tabletext"/>
              <w:ind w:left="284" w:hanging="284"/>
              <w:rPr>
                <w:szCs w:val="16"/>
                <w:lang w:val="es-ES"/>
              </w:rPr>
            </w:pPr>
            <w:r w:rsidRPr="0021762F">
              <w:rPr>
                <w:lang w:val="es-ES"/>
              </w:rPr>
              <w:t>•</w:t>
            </w:r>
            <w:r w:rsidRPr="0021762F">
              <w:rPr>
                <w:lang w:val="es-ES"/>
              </w:rPr>
              <w:tab/>
              <w:t xml:space="preserve">7GLO24146 – </w:t>
            </w:r>
            <w:r w:rsidRPr="0021762F">
              <w:rPr>
                <w:szCs w:val="16"/>
                <w:lang w:val="es-ES"/>
              </w:rPr>
              <w:t>Segunda fase del proyecto Cyber for Good (MSIT)</w:t>
            </w:r>
          </w:p>
          <w:p w14:paraId="746F455D" w14:textId="77777777" w:rsidR="00C3057B" w:rsidRPr="0021762F" w:rsidRDefault="00C3057B">
            <w:pPr>
              <w:pStyle w:val="Tabletext"/>
              <w:ind w:left="284" w:hanging="284"/>
              <w:rPr>
                <w:szCs w:val="16"/>
                <w:lang w:val="es-ES"/>
              </w:rPr>
            </w:pPr>
            <w:r w:rsidRPr="0021762F">
              <w:rPr>
                <w:lang w:val="es-ES"/>
              </w:rPr>
              <w:lastRenderedPageBreak/>
              <w:t>•</w:t>
            </w:r>
            <w:r w:rsidRPr="0021762F">
              <w:rPr>
                <w:lang w:val="es-ES"/>
              </w:rPr>
              <w:tab/>
              <w:t xml:space="preserve">9GLO21112 – </w:t>
            </w:r>
            <w:r w:rsidRPr="0021762F">
              <w:rPr>
                <w:szCs w:val="16"/>
                <w:lang w:val="es-ES"/>
              </w:rPr>
              <w:t>Crear un ciberespacio seguro y próspero para la infancia</w:t>
            </w:r>
          </w:p>
        </w:tc>
      </w:tr>
      <w:tr w:rsidR="00C3057B" w:rsidRPr="0021762F" w14:paraId="1074DCEE" w14:textId="77777777" w:rsidTr="00C3057B">
        <w:trPr>
          <w:trHeight w:val="300"/>
        </w:trPr>
        <w:tc>
          <w:tcPr>
            <w:tcW w:w="6480" w:type="dxa"/>
            <w:tcBorders>
              <w:top w:val="single" w:sz="4" w:space="0" w:color="auto"/>
              <w:left w:val="single" w:sz="4" w:space="0" w:color="auto"/>
              <w:bottom w:val="single" w:sz="4" w:space="0" w:color="auto"/>
              <w:right w:val="single" w:sz="4" w:space="0" w:color="auto"/>
            </w:tcBorders>
            <w:hideMark/>
          </w:tcPr>
          <w:p w14:paraId="7FCC5B57" w14:textId="77777777" w:rsidR="00C3057B" w:rsidRPr="0021762F" w:rsidRDefault="00C3057B">
            <w:pPr>
              <w:pStyle w:val="Tabletext"/>
              <w:rPr>
                <w:lang w:val="es-ES"/>
              </w:rPr>
            </w:pPr>
            <w:r w:rsidRPr="0021762F">
              <w:rPr>
                <w:lang w:val="es-ES"/>
              </w:rPr>
              <w:lastRenderedPageBreak/>
              <w:t>Desarrollo de un marco mundial de colaboración y sensibilización a nivel regional y subregional con miras a fomentar una cultura mundial de ciberseguridad y ayudar a los consumidores a entender mejor los riesgos existentes y protegerse contra ellos.</w:t>
            </w:r>
          </w:p>
        </w:tc>
        <w:tc>
          <w:tcPr>
            <w:tcW w:w="2160" w:type="dxa"/>
            <w:tcBorders>
              <w:top w:val="single" w:sz="4" w:space="0" w:color="auto"/>
              <w:left w:val="single" w:sz="4" w:space="0" w:color="auto"/>
              <w:bottom w:val="single" w:sz="4" w:space="0" w:color="auto"/>
              <w:right w:val="single" w:sz="4" w:space="0" w:color="auto"/>
            </w:tcBorders>
            <w:hideMark/>
          </w:tcPr>
          <w:p w14:paraId="5DD91A01" w14:textId="77777777" w:rsidR="00C3057B" w:rsidRPr="0021762F" w:rsidRDefault="00C3057B">
            <w:pPr>
              <w:pStyle w:val="Tabletext"/>
              <w:rPr>
                <w:lang w:val="es-ES"/>
              </w:rPr>
            </w:pPr>
            <w:r w:rsidRPr="0021762F">
              <w:rPr>
                <w:lang w:val="es-ES"/>
              </w:rPr>
              <w:t>Colaboración mundial para facilitar la sensibilización sobre la ciberseguridad y la protección de los consumidores.</w:t>
            </w:r>
          </w:p>
        </w:tc>
        <w:tc>
          <w:tcPr>
            <w:tcW w:w="5310" w:type="dxa"/>
            <w:tcBorders>
              <w:top w:val="single" w:sz="4" w:space="0" w:color="auto"/>
              <w:left w:val="single" w:sz="4" w:space="0" w:color="auto"/>
              <w:bottom w:val="single" w:sz="4" w:space="0" w:color="auto"/>
              <w:right w:val="single" w:sz="4" w:space="0" w:color="auto"/>
            </w:tcBorders>
            <w:hideMark/>
          </w:tcPr>
          <w:p w14:paraId="6CC78CE0" w14:textId="77777777" w:rsidR="00C3057B" w:rsidRPr="0021762F" w:rsidRDefault="00C3057B">
            <w:pPr>
              <w:pStyle w:val="Tabletext"/>
              <w:ind w:left="284" w:hanging="284"/>
              <w:rPr>
                <w:szCs w:val="16"/>
                <w:lang w:val="es-ES"/>
              </w:rPr>
            </w:pPr>
            <w:r w:rsidRPr="0021762F">
              <w:rPr>
                <w:lang w:val="es-ES"/>
              </w:rPr>
              <w:t>•</w:t>
            </w:r>
            <w:r w:rsidRPr="0021762F">
              <w:rPr>
                <w:lang w:val="es-ES"/>
              </w:rPr>
              <w:tab/>
              <w:t xml:space="preserve">7RAF24106 – </w:t>
            </w:r>
            <w:r w:rsidRPr="0021762F">
              <w:rPr>
                <w:szCs w:val="16"/>
                <w:lang w:val="es-ES"/>
              </w:rPr>
              <w:t>Ciberresiliencia para el desarrollo digital en los países menos adelantados (CRDD-PMA)</w:t>
            </w:r>
          </w:p>
          <w:p w14:paraId="3E745886" w14:textId="77777777" w:rsidR="00C3057B" w:rsidRPr="0021762F" w:rsidRDefault="00C3057B">
            <w:pPr>
              <w:pStyle w:val="Tabletext"/>
              <w:ind w:left="284" w:hanging="284"/>
              <w:rPr>
                <w:szCs w:val="16"/>
                <w:lang w:val="es-ES"/>
              </w:rPr>
            </w:pPr>
            <w:r w:rsidRPr="0021762F">
              <w:rPr>
                <w:lang w:val="es-ES"/>
              </w:rPr>
              <w:t>•</w:t>
            </w:r>
            <w:r w:rsidRPr="0021762F">
              <w:rPr>
                <w:lang w:val="es-ES"/>
              </w:rPr>
              <w:tab/>
              <w:t xml:space="preserve">9GLO21112 – </w:t>
            </w:r>
            <w:r w:rsidRPr="0021762F">
              <w:rPr>
                <w:szCs w:val="16"/>
                <w:lang w:val="es-ES"/>
              </w:rPr>
              <w:t>Crear un ciberespacio seguro y próspero para la infancia</w:t>
            </w:r>
          </w:p>
        </w:tc>
      </w:tr>
      <w:tr w:rsidR="00C3057B" w:rsidRPr="0021762F" w14:paraId="7E014FF6" w14:textId="77777777" w:rsidTr="00C3057B">
        <w:trPr>
          <w:trHeight w:val="300"/>
        </w:trPr>
        <w:tc>
          <w:tcPr>
            <w:tcW w:w="6480" w:type="dxa"/>
            <w:tcBorders>
              <w:top w:val="single" w:sz="4" w:space="0" w:color="auto"/>
              <w:left w:val="single" w:sz="4" w:space="0" w:color="auto"/>
              <w:bottom w:val="single" w:sz="4" w:space="0" w:color="auto"/>
              <w:right w:val="single" w:sz="4" w:space="0" w:color="auto"/>
            </w:tcBorders>
            <w:hideMark/>
          </w:tcPr>
          <w:p w14:paraId="6E4C5E8A" w14:textId="77777777" w:rsidR="00C3057B" w:rsidRPr="0021762F" w:rsidRDefault="00C3057B">
            <w:pPr>
              <w:pStyle w:val="Tabletext"/>
              <w:keepNext/>
              <w:keepLines/>
              <w:rPr>
                <w:lang w:val="es-ES"/>
              </w:rPr>
            </w:pPr>
            <w:r w:rsidRPr="0021762F">
              <w:rPr>
                <w:lang w:val="es-ES"/>
              </w:rPr>
              <w:t>Asistencia al desarrollo de contenidos para informar a los consumidores de sus derechos y responsabilidades en materia de protección de datos cuando efectúan transacciones electrónicas o presenciales así como a la ejecución de campañas de sensibilización acerca de las ciberamenazas, las medidas de ciberseguridad y la calidad del servicio en el marco de la utilización de las TIC.</w:t>
            </w:r>
          </w:p>
        </w:tc>
        <w:tc>
          <w:tcPr>
            <w:tcW w:w="2160" w:type="dxa"/>
            <w:tcBorders>
              <w:top w:val="single" w:sz="4" w:space="0" w:color="auto"/>
              <w:left w:val="single" w:sz="4" w:space="0" w:color="auto"/>
              <w:bottom w:val="single" w:sz="4" w:space="0" w:color="auto"/>
              <w:right w:val="single" w:sz="4" w:space="0" w:color="auto"/>
            </w:tcBorders>
            <w:hideMark/>
          </w:tcPr>
          <w:p w14:paraId="02D3CA4C" w14:textId="77777777" w:rsidR="00C3057B" w:rsidRPr="0021762F" w:rsidRDefault="00C3057B">
            <w:pPr>
              <w:pStyle w:val="Tabletext"/>
              <w:rPr>
                <w:lang w:val="es-ES"/>
              </w:rPr>
            </w:pPr>
            <w:r w:rsidRPr="0021762F">
              <w:rPr>
                <w:lang w:val="es-ES"/>
              </w:rPr>
              <w:t>Campañas de educación y sensibilización de los consumidores sobre la ciberseguridad y la protección de datos.</w:t>
            </w:r>
          </w:p>
        </w:tc>
        <w:tc>
          <w:tcPr>
            <w:tcW w:w="5310" w:type="dxa"/>
            <w:tcBorders>
              <w:top w:val="single" w:sz="4" w:space="0" w:color="auto"/>
              <w:left w:val="single" w:sz="4" w:space="0" w:color="auto"/>
              <w:bottom w:val="single" w:sz="4" w:space="0" w:color="auto"/>
              <w:right w:val="single" w:sz="4" w:space="0" w:color="auto"/>
            </w:tcBorders>
            <w:hideMark/>
          </w:tcPr>
          <w:p w14:paraId="12048A52" w14:textId="77777777" w:rsidR="00C3057B" w:rsidRPr="0021762F" w:rsidRDefault="00C3057B">
            <w:pPr>
              <w:pStyle w:val="Tabletext"/>
              <w:ind w:left="284" w:hanging="284"/>
              <w:rPr>
                <w:szCs w:val="16"/>
                <w:lang w:val="es-ES"/>
              </w:rPr>
            </w:pPr>
            <w:r w:rsidRPr="0021762F">
              <w:rPr>
                <w:lang w:val="es-ES"/>
              </w:rPr>
              <w:t>•</w:t>
            </w:r>
            <w:r w:rsidRPr="0021762F">
              <w:rPr>
                <w:lang w:val="es-ES"/>
              </w:rPr>
              <w:tab/>
              <w:t xml:space="preserve">7GLO24142 – </w:t>
            </w:r>
            <w:r w:rsidRPr="0021762F">
              <w:rPr>
                <w:szCs w:val="16"/>
                <w:lang w:val="es-ES"/>
              </w:rPr>
              <w:t>Alianza para el fortalecimiento de la ciberseguridad – Fase 2</w:t>
            </w:r>
          </w:p>
          <w:p w14:paraId="533B34EC" w14:textId="77777777" w:rsidR="00C3057B" w:rsidRPr="0021762F" w:rsidRDefault="00C3057B">
            <w:pPr>
              <w:pStyle w:val="Tabletext"/>
              <w:ind w:left="284" w:hanging="284"/>
              <w:rPr>
                <w:szCs w:val="16"/>
                <w:lang w:val="es-ES"/>
              </w:rPr>
            </w:pPr>
            <w:r w:rsidRPr="0021762F">
              <w:rPr>
                <w:lang w:val="es-ES"/>
              </w:rPr>
              <w:t>•</w:t>
            </w:r>
            <w:r w:rsidRPr="0021762F">
              <w:rPr>
                <w:lang w:val="es-ES"/>
              </w:rPr>
              <w:tab/>
              <w:t xml:space="preserve">9GLO21112 – </w:t>
            </w:r>
            <w:r w:rsidRPr="0021762F">
              <w:rPr>
                <w:szCs w:val="16"/>
                <w:lang w:val="es-ES"/>
              </w:rPr>
              <w:t>Crear un ciberespacio seguro y próspero para la infancia</w:t>
            </w:r>
          </w:p>
          <w:p w14:paraId="216A1701" w14:textId="77777777" w:rsidR="00C3057B" w:rsidRPr="0021762F" w:rsidRDefault="00C3057B">
            <w:pPr>
              <w:pStyle w:val="Tabletext"/>
              <w:ind w:left="284" w:hanging="284"/>
              <w:rPr>
                <w:szCs w:val="16"/>
                <w:lang w:val="es-ES"/>
              </w:rPr>
            </w:pPr>
            <w:r w:rsidRPr="0021762F">
              <w:rPr>
                <w:lang w:val="es-ES"/>
              </w:rPr>
              <w:t>•</w:t>
            </w:r>
            <w:r w:rsidRPr="0021762F">
              <w:rPr>
                <w:lang w:val="es-ES"/>
              </w:rPr>
              <w:tab/>
              <w:t xml:space="preserve">9GLO23124 – </w:t>
            </w:r>
            <w:r w:rsidRPr="0021762F">
              <w:rPr>
                <w:szCs w:val="16"/>
                <w:lang w:val="es-ES"/>
              </w:rPr>
              <w:t>Alianza para el fortalecimiento de la ciberseguridad – Fase 1</w:t>
            </w:r>
          </w:p>
        </w:tc>
      </w:tr>
      <w:tr w:rsidR="00C3057B" w:rsidRPr="0021762F" w14:paraId="0C7E5A75" w14:textId="77777777" w:rsidTr="00C3057B">
        <w:trPr>
          <w:trHeight w:val="300"/>
        </w:trPr>
        <w:tc>
          <w:tcPr>
            <w:tcW w:w="6480" w:type="dxa"/>
            <w:tcBorders>
              <w:top w:val="single" w:sz="4" w:space="0" w:color="auto"/>
              <w:left w:val="single" w:sz="4" w:space="0" w:color="auto"/>
              <w:bottom w:val="single" w:sz="4" w:space="0" w:color="auto"/>
              <w:right w:val="single" w:sz="4" w:space="0" w:color="auto"/>
            </w:tcBorders>
            <w:hideMark/>
          </w:tcPr>
          <w:p w14:paraId="13657EF7" w14:textId="77777777" w:rsidR="00C3057B" w:rsidRPr="0021762F" w:rsidRDefault="00C3057B">
            <w:pPr>
              <w:pStyle w:val="Tabletext"/>
              <w:rPr>
                <w:lang w:val="es-ES"/>
              </w:rPr>
            </w:pPr>
            <w:r w:rsidRPr="0021762F">
              <w:rPr>
                <w:lang w:val="es-ES"/>
              </w:rPr>
              <w:t>Impulsar el intercambio de prácticas idóneas y conocimientos entre los Estados Miembros, sobre mecanismos de lucha contra los ciberdelitos y las ciberamenazas.</w:t>
            </w:r>
          </w:p>
        </w:tc>
        <w:tc>
          <w:tcPr>
            <w:tcW w:w="2160" w:type="dxa"/>
            <w:tcBorders>
              <w:top w:val="single" w:sz="4" w:space="0" w:color="auto"/>
              <w:left w:val="single" w:sz="4" w:space="0" w:color="auto"/>
              <w:bottom w:val="single" w:sz="4" w:space="0" w:color="auto"/>
              <w:right w:val="single" w:sz="4" w:space="0" w:color="auto"/>
            </w:tcBorders>
            <w:hideMark/>
          </w:tcPr>
          <w:p w14:paraId="37C4811A" w14:textId="77777777" w:rsidR="00C3057B" w:rsidRPr="0021762F" w:rsidRDefault="00C3057B">
            <w:pPr>
              <w:pStyle w:val="Tabletext"/>
              <w:rPr>
                <w:lang w:val="es-ES"/>
              </w:rPr>
            </w:pPr>
            <w:r w:rsidRPr="0021762F">
              <w:rPr>
                <w:lang w:val="es-ES"/>
              </w:rPr>
              <w:t>Intercambio de prácticas idóneas de los Estados miembros para hacer frente a las ciberamenazas.</w:t>
            </w:r>
          </w:p>
        </w:tc>
        <w:tc>
          <w:tcPr>
            <w:tcW w:w="5310" w:type="dxa"/>
            <w:tcBorders>
              <w:top w:val="single" w:sz="4" w:space="0" w:color="auto"/>
              <w:left w:val="single" w:sz="4" w:space="0" w:color="auto"/>
              <w:bottom w:val="single" w:sz="4" w:space="0" w:color="auto"/>
              <w:right w:val="single" w:sz="4" w:space="0" w:color="auto"/>
            </w:tcBorders>
            <w:hideMark/>
          </w:tcPr>
          <w:p w14:paraId="0899A534"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7RAF24106</w:t>
            </w:r>
            <w:r w:rsidRPr="0021762F">
              <w:rPr>
                <w:lang w:val="es-ES"/>
              </w:rPr>
              <w:t xml:space="preserve"> – </w:t>
            </w:r>
            <w:r w:rsidRPr="0021762F">
              <w:rPr>
                <w:szCs w:val="16"/>
                <w:lang w:val="es-ES"/>
              </w:rPr>
              <w:t>Ciberresiliencia para el desarrollo digital en los países menos adelantados (CRDD-PMA)</w:t>
            </w:r>
          </w:p>
          <w:p w14:paraId="09637ECE" w14:textId="77777777" w:rsidR="00C3057B" w:rsidRPr="0021762F" w:rsidRDefault="00C3057B">
            <w:pPr>
              <w:pStyle w:val="Tabletext"/>
              <w:ind w:left="284" w:hanging="284"/>
              <w:rPr>
                <w:szCs w:val="16"/>
                <w:lang w:val="es-ES"/>
              </w:rPr>
            </w:pPr>
            <w:r w:rsidRPr="0021762F">
              <w:rPr>
                <w:lang w:val="es-ES"/>
              </w:rPr>
              <w:t>•</w:t>
            </w:r>
            <w:r w:rsidRPr="0021762F">
              <w:rPr>
                <w:lang w:val="es-ES"/>
              </w:rPr>
              <w:tab/>
              <w:t xml:space="preserve">7GLO24142 – </w:t>
            </w:r>
            <w:r w:rsidRPr="0021762F">
              <w:rPr>
                <w:szCs w:val="16"/>
                <w:lang w:val="es-ES"/>
              </w:rPr>
              <w:t>Alianza para el fortalecimiento de la ciberseguridad – Fase 2</w:t>
            </w:r>
          </w:p>
          <w:p w14:paraId="4904602E" w14:textId="77777777" w:rsidR="00C3057B" w:rsidRPr="0021762F" w:rsidRDefault="00C3057B">
            <w:pPr>
              <w:pStyle w:val="Tabletext"/>
              <w:ind w:left="284" w:hanging="284"/>
              <w:rPr>
                <w:szCs w:val="16"/>
                <w:lang w:val="es-ES"/>
              </w:rPr>
            </w:pPr>
            <w:r w:rsidRPr="0021762F">
              <w:rPr>
                <w:lang w:val="es-ES"/>
              </w:rPr>
              <w:t>•</w:t>
            </w:r>
            <w:r w:rsidRPr="0021762F">
              <w:rPr>
                <w:lang w:val="es-ES"/>
              </w:rPr>
              <w:tab/>
              <w:t xml:space="preserve">7GLO24146 – </w:t>
            </w:r>
            <w:r w:rsidRPr="0021762F">
              <w:rPr>
                <w:szCs w:val="16"/>
                <w:lang w:val="es-ES"/>
              </w:rPr>
              <w:t>Segunda fase del proyecto Cyber for Good (MSIT)</w:t>
            </w:r>
          </w:p>
          <w:p w14:paraId="47EA9928" w14:textId="77777777" w:rsidR="00C3057B" w:rsidRPr="0021762F" w:rsidRDefault="00C3057B">
            <w:pPr>
              <w:pStyle w:val="Tabletext"/>
              <w:ind w:left="284" w:hanging="284"/>
              <w:rPr>
                <w:szCs w:val="16"/>
                <w:lang w:val="es-ES"/>
              </w:rPr>
            </w:pPr>
            <w:r w:rsidRPr="0021762F">
              <w:rPr>
                <w:lang w:val="es-ES"/>
              </w:rPr>
              <w:t>•</w:t>
            </w:r>
            <w:r w:rsidRPr="0021762F">
              <w:rPr>
                <w:lang w:val="es-ES"/>
              </w:rPr>
              <w:tab/>
              <w:t xml:space="preserve">9GLO21112 – </w:t>
            </w:r>
            <w:r w:rsidRPr="0021762F">
              <w:rPr>
                <w:szCs w:val="16"/>
                <w:lang w:val="es-ES"/>
              </w:rPr>
              <w:t>Crear un ciberespacio seguro y próspero para la infancia</w:t>
            </w:r>
          </w:p>
          <w:p w14:paraId="0E026236" w14:textId="77777777" w:rsidR="00C3057B" w:rsidRPr="0021762F" w:rsidRDefault="00C3057B">
            <w:pPr>
              <w:pStyle w:val="Tabletext"/>
              <w:ind w:left="284" w:hanging="284"/>
              <w:rPr>
                <w:szCs w:val="16"/>
                <w:lang w:val="es-ES"/>
              </w:rPr>
            </w:pPr>
            <w:r w:rsidRPr="0021762F">
              <w:rPr>
                <w:lang w:val="es-ES"/>
              </w:rPr>
              <w:t>•</w:t>
            </w:r>
            <w:r w:rsidRPr="0021762F">
              <w:rPr>
                <w:lang w:val="es-ES"/>
              </w:rPr>
              <w:tab/>
              <w:t xml:space="preserve">9GLO23124 – </w:t>
            </w:r>
            <w:r w:rsidRPr="0021762F">
              <w:rPr>
                <w:szCs w:val="16"/>
                <w:lang w:val="es-ES"/>
              </w:rPr>
              <w:t>Alianza para el fortalecimiento de la ciberseguridad – Fase 1</w:t>
            </w:r>
          </w:p>
        </w:tc>
      </w:tr>
      <w:tr w:rsidR="00C3057B" w:rsidRPr="0021762F" w14:paraId="66340F95" w14:textId="77777777" w:rsidTr="00C3057B">
        <w:trPr>
          <w:trHeight w:val="300"/>
        </w:trPr>
        <w:tc>
          <w:tcPr>
            <w:tcW w:w="6480" w:type="dxa"/>
            <w:tcBorders>
              <w:top w:val="single" w:sz="4" w:space="0" w:color="auto"/>
              <w:left w:val="single" w:sz="4" w:space="0" w:color="auto"/>
              <w:bottom w:val="single" w:sz="4" w:space="0" w:color="auto"/>
              <w:right w:val="single" w:sz="4" w:space="0" w:color="auto"/>
            </w:tcBorders>
            <w:hideMark/>
          </w:tcPr>
          <w:p w14:paraId="6660EDC1" w14:textId="77777777" w:rsidR="00C3057B" w:rsidRPr="0021762F" w:rsidRDefault="00C3057B">
            <w:pPr>
              <w:pStyle w:val="Tabletext"/>
              <w:rPr>
                <w:lang w:val="es-ES"/>
              </w:rPr>
            </w:pPr>
            <w:r w:rsidRPr="0021762F">
              <w:rPr>
                <w:lang w:val="es-ES"/>
              </w:rPr>
              <w:t>Apoyar a los Estados Miembros en la creación y desarrollo de equipos de intervención en caso de incidente informático (EIII), y fortalecer los mecanismos de cooperación entre ellos, a nivel regional y subregional.</w:t>
            </w:r>
          </w:p>
        </w:tc>
        <w:tc>
          <w:tcPr>
            <w:tcW w:w="2160" w:type="dxa"/>
            <w:tcBorders>
              <w:top w:val="single" w:sz="4" w:space="0" w:color="auto"/>
              <w:left w:val="single" w:sz="4" w:space="0" w:color="auto"/>
              <w:bottom w:val="single" w:sz="4" w:space="0" w:color="auto"/>
              <w:right w:val="single" w:sz="4" w:space="0" w:color="auto"/>
            </w:tcBorders>
            <w:hideMark/>
          </w:tcPr>
          <w:p w14:paraId="2F8DE83F" w14:textId="77777777" w:rsidR="00C3057B" w:rsidRPr="0021762F" w:rsidRDefault="00C3057B">
            <w:pPr>
              <w:pStyle w:val="Tabletext"/>
              <w:rPr>
                <w:lang w:val="es-ES"/>
              </w:rPr>
            </w:pPr>
            <w:r w:rsidRPr="0021762F">
              <w:rPr>
                <w:lang w:val="es-ES"/>
              </w:rPr>
              <w:t>Apoyo a los Estados Miembros en el desarrollo de EIII.</w:t>
            </w:r>
          </w:p>
        </w:tc>
        <w:tc>
          <w:tcPr>
            <w:tcW w:w="5310" w:type="dxa"/>
            <w:tcBorders>
              <w:top w:val="single" w:sz="4" w:space="0" w:color="auto"/>
              <w:left w:val="single" w:sz="4" w:space="0" w:color="auto"/>
              <w:bottom w:val="single" w:sz="4" w:space="0" w:color="auto"/>
              <w:right w:val="single" w:sz="4" w:space="0" w:color="auto"/>
            </w:tcBorders>
            <w:hideMark/>
          </w:tcPr>
          <w:p w14:paraId="72137846" w14:textId="77777777" w:rsidR="00C3057B" w:rsidRPr="0021762F" w:rsidRDefault="00C3057B">
            <w:pPr>
              <w:pStyle w:val="Tabletext"/>
              <w:ind w:left="284" w:hanging="284"/>
              <w:rPr>
                <w:szCs w:val="16"/>
                <w:lang w:val="es-ES"/>
              </w:rPr>
            </w:pPr>
            <w:r w:rsidRPr="0021762F">
              <w:rPr>
                <w:lang w:val="es-ES"/>
              </w:rPr>
              <w:t>•</w:t>
            </w:r>
            <w:r w:rsidRPr="0021762F">
              <w:rPr>
                <w:lang w:val="es-ES"/>
              </w:rPr>
              <w:tab/>
              <w:t xml:space="preserve">7RAF24106 – </w:t>
            </w:r>
            <w:r w:rsidRPr="0021762F">
              <w:rPr>
                <w:szCs w:val="16"/>
                <w:lang w:val="es-ES"/>
              </w:rPr>
              <w:t>Ciberresiliencia para el desarrollo digital en los países menos adelantados (CRDD-PMA)</w:t>
            </w:r>
          </w:p>
          <w:p w14:paraId="6FFA08E4" w14:textId="77777777" w:rsidR="00C3057B" w:rsidRPr="0021762F" w:rsidRDefault="00C3057B">
            <w:pPr>
              <w:pStyle w:val="Tabletext"/>
              <w:ind w:left="284" w:hanging="284"/>
              <w:rPr>
                <w:szCs w:val="16"/>
                <w:lang w:val="es-ES"/>
              </w:rPr>
            </w:pPr>
            <w:r w:rsidRPr="0021762F">
              <w:rPr>
                <w:lang w:val="es-ES"/>
              </w:rPr>
              <w:t>•</w:t>
            </w:r>
            <w:r w:rsidRPr="0021762F">
              <w:rPr>
                <w:lang w:val="es-ES"/>
              </w:rPr>
              <w:tab/>
              <w:t xml:space="preserve">7GLO24146 – </w:t>
            </w:r>
            <w:r w:rsidRPr="0021762F">
              <w:rPr>
                <w:szCs w:val="16"/>
                <w:lang w:val="es-ES"/>
              </w:rPr>
              <w:t>Segunda fase del proyecto Cyber for Good (MSIT)</w:t>
            </w:r>
          </w:p>
        </w:tc>
      </w:tr>
    </w:tbl>
    <w:p w14:paraId="7646B199" w14:textId="77777777" w:rsidR="00C3057B" w:rsidRPr="0021762F" w:rsidRDefault="00C3057B" w:rsidP="00C3057B">
      <w:pPr>
        <w:pStyle w:val="Heading3"/>
        <w:spacing w:before="360" w:after="120"/>
        <w:rPr>
          <w:u w:val="single"/>
          <w:lang w:val="es-ES"/>
        </w:rPr>
      </w:pPr>
      <w:r w:rsidRPr="0021762F">
        <w:rPr>
          <w:u w:val="single"/>
          <w:lang w:val="es-ES"/>
        </w:rPr>
        <w:lastRenderedPageBreak/>
        <w:t>IR: AFR 4 – Fomentar las tecnologías emergentes y los ecosistemas de innovación</w:t>
      </w:r>
    </w:p>
    <w:tbl>
      <w:tblPr>
        <w:tblpPr w:leftFromText="180" w:rightFromText="180" w:vertAnchor="text" w:tblpX="-5" w:tblpY="1"/>
        <w:tblOverlap w:val="neve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2160"/>
        <w:gridCol w:w="5310"/>
      </w:tblGrid>
      <w:tr w:rsidR="00C3057B" w:rsidRPr="0021762F" w14:paraId="353C4516" w14:textId="77777777" w:rsidTr="00C3057B">
        <w:trPr>
          <w:trHeight w:val="300"/>
          <w:tblHeader/>
        </w:trPr>
        <w:tc>
          <w:tcPr>
            <w:tcW w:w="64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183F0F" w14:textId="77777777" w:rsidR="00C3057B" w:rsidRPr="0021762F" w:rsidRDefault="00C3057B">
            <w:pPr>
              <w:pStyle w:val="Tablehead"/>
              <w:rPr>
                <w:lang w:val="es-ES"/>
              </w:rPr>
            </w:pPr>
            <w:r w:rsidRPr="0021762F">
              <w:rPr>
                <w:lang w:val="es-ES"/>
              </w:rPr>
              <w:t>Resultados previstos (descripción íntegra)</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37DB51" w14:textId="77777777" w:rsidR="00C3057B" w:rsidRPr="0021762F" w:rsidRDefault="00C3057B">
            <w:pPr>
              <w:pStyle w:val="Tablehead"/>
              <w:rPr>
                <w:lang w:val="es-ES"/>
              </w:rPr>
            </w:pPr>
            <w:r w:rsidRPr="0021762F">
              <w:rPr>
                <w:lang w:val="es-ES"/>
              </w:rPr>
              <w:t>Resultados previstos (descripción resumida)</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E5AD74" w14:textId="77777777" w:rsidR="00C3057B" w:rsidRPr="0021762F" w:rsidRDefault="00C3057B">
            <w:pPr>
              <w:pStyle w:val="Tablehead"/>
              <w:rPr>
                <w:lang w:val="es-ES"/>
              </w:rPr>
            </w:pPr>
            <w:r w:rsidRPr="0021762F">
              <w:rPr>
                <w:lang w:val="es-ES"/>
              </w:rPr>
              <w:t>Proyectos que contribuyeron a este resultado</w:t>
            </w:r>
          </w:p>
        </w:tc>
      </w:tr>
      <w:tr w:rsidR="00C3057B" w:rsidRPr="0021762F" w14:paraId="0C942AD4" w14:textId="77777777" w:rsidTr="00C3057B">
        <w:trPr>
          <w:trHeight w:val="300"/>
        </w:trPr>
        <w:tc>
          <w:tcPr>
            <w:tcW w:w="6480" w:type="dxa"/>
            <w:tcBorders>
              <w:top w:val="single" w:sz="4" w:space="0" w:color="auto"/>
              <w:left w:val="single" w:sz="4" w:space="0" w:color="auto"/>
              <w:bottom w:val="single" w:sz="4" w:space="0" w:color="auto"/>
              <w:right w:val="single" w:sz="4" w:space="0" w:color="auto"/>
            </w:tcBorders>
            <w:hideMark/>
          </w:tcPr>
          <w:p w14:paraId="64331FE7" w14:textId="77777777" w:rsidR="00C3057B" w:rsidRPr="0021762F" w:rsidRDefault="00C3057B">
            <w:pPr>
              <w:pStyle w:val="Tabletext"/>
              <w:widowControl w:val="0"/>
              <w:rPr>
                <w:lang w:val="es-ES"/>
              </w:rPr>
            </w:pPr>
            <w:r w:rsidRPr="0021762F">
              <w:rPr>
                <w:lang w:val="es-ES"/>
              </w:rPr>
              <w:t>Asistencia en la realización de una evaluación integral del entorno de capacitación personal e institucional y del entorno reglamentario relativo a la innovación digital, las tecnologías incipientes y las mipymes a nivel nacional y regional.</w:t>
            </w:r>
          </w:p>
        </w:tc>
        <w:tc>
          <w:tcPr>
            <w:tcW w:w="2160" w:type="dxa"/>
            <w:tcBorders>
              <w:top w:val="single" w:sz="4" w:space="0" w:color="auto"/>
              <w:left w:val="single" w:sz="4" w:space="0" w:color="auto"/>
              <w:bottom w:val="single" w:sz="4" w:space="0" w:color="auto"/>
              <w:right w:val="single" w:sz="4" w:space="0" w:color="auto"/>
            </w:tcBorders>
            <w:hideMark/>
          </w:tcPr>
          <w:p w14:paraId="185BC2A1" w14:textId="77777777" w:rsidR="00C3057B" w:rsidRPr="0021762F" w:rsidRDefault="00C3057B">
            <w:pPr>
              <w:pStyle w:val="Tabletext"/>
              <w:widowControl w:val="0"/>
              <w:rPr>
                <w:lang w:val="es-ES"/>
              </w:rPr>
            </w:pPr>
            <w:r w:rsidRPr="0021762F">
              <w:rPr>
                <w:lang w:val="es-ES"/>
              </w:rPr>
              <w:t>Evaluación de la capacidad para la innovación digital y la regulación.</w:t>
            </w:r>
          </w:p>
        </w:tc>
        <w:tc>
          <w:tcPr>
            <w:tcW w:w="5310" w:type="dxa"/>
            <w:tcBorders>
              <w:top w:val="single" w:sz="4" w:space="0" w:color="auto"/>
              <w:left w:val="single" w:sz="4" w:space="0" w:color="auto"/>
              <w:bottom w:val="single" w:sz="4" w:space="0" w:color="auto"/>
              <w:right w:val="single" w:sz="4" w:space="0" w:color="auto"/>
            </w:tcBorders>
            <w:hideMark/>
          </w:tcPr>
          <w:p w14:paraId="13464892" w14:textId="77777777" w:rsidR="00C3057B" w:rsidRPr="0021762F" w:rsidRDefault="00C3057B">
            <w:pPr>
              <w:pStyle w:val="Tabletext"/>
              <w:widowControl w:val="0"/>
              <w:ind w:left="284" w:hanging="284"/>
              <w:rPr>
                <w:szCs w:val="16"/>
                <w:lang w:val="es-ES"/>
              </w:rPr>
            </w:pPr>
            <w:r w:rsidRPr="0021762F">
              <w:rPr>
                <w:lang w:val="es-ES"/>
              </w:rPr>
              <w:t>•</w:t>
            </w:r>
            <w:r w:rsidRPr="0021762F">
              <w:rPr>
                <w:lang w:val="es-ES"/>
              </w:rPr>
              <w:tab/>
            </w:r>
            <w:r w:rsidRPr="0021762F">
              <w:rPr>
                <w:szCs w:val="16"/>
                <w:lang w:val="es-ES"/>
              </w:rPr>
              <w:t>9UGA21008</w:t>
            </w:r>
            <w:r w:rsidRPr="0021762F">
              <w:rPr>
                <w:lang w:val="es-ES"/>
              </w:rPr>
              <w:t xml:space="preserve"> – </w:t>
            </w:r>
            <w:r w:rsidRPr="0021762F">
              <w:rPr>
                <w:szCs w:val="16"/>
                <w:lang w:val="es-ES"/>
              </w:rPr>
              <w:t xml:space="preserve">Actividades de asistencia técnica y </w:t>
            </w:r>
            <w:r w:rsidRPr="0021762F">
              <w:rPr>
                <w:lang w:val="es-ES"/>
              </w:rPr>
              <w:t>formación</w:t>
            </w:r>
            <w:r w:rsidRPr="0021762F">
              <w:rPr>
                <w:szCs w:val="16"/>
                <w:lang w:val="es-ES"/>
              </w:rPr>
              <w:t xml:space="preserve"> en Uganda sobre la estrategia nacional de desarrollo de las TIC</w:t>
            </w:r>
          </w:p>
          <w:p w14:paraId="0A5AD7B8" w14:textId="77777777" w:rsidR="00C3057B" w:rsidRPr="0021762F" w:rsidRDefault="00C3057B">
            <w:pPr>
              <w:pStyle w:val="Tabletext"/>
              <w:widowControl w:val="0"/>
              <w:ind w:left="284" w:hanging="284"/>
              <w:rPr>
                <w:szCs w:val="16"/>
                <w:lang w:val="es-ES"/>
              </w:rPr>
            </w:pPr>
            <w:r w:rsidRPr="0021762F">
              <w:rPr>
                <w:lang w:val="es-ES"/>
              </w:rPr>
              <w:t>•</w:t>
            </w:r>
            <w:r w:rsidRPr="0021762F">
              <w:rPr>
                <w:lang w:val="es-ES"/>
              </w:rPr>
              <w:tab/>
              <w:t xml:space="preserve">9GLO23129 – </w:t>
            </w:r>
            <w:r w:rsidRPr="0021762F">
              <w:rPr>
                <w:szCs w:val="16"/>
                <w:lang w:val="es-ES"/>
              </w:rPr>
              <w:t>Propiciar ecosistemas de código abierto para la innovación en servicios públicos</w:t>
            </w:r>
          </w:p>
          <w:p w14:paraId="5A1256AE" w14:textId="77777777" w:rsidR="00C3057B" w:rsidRPr="0021762F" w:rsidRDefault="00C3057B">
            <w:pPr>
              <w:pStyle w:val="Tabletext"/>
              <w:widowControl w:val="0"/>
              <w:ind w:left="284" w:hanging="284"/>
              <w:rPr>
                <w:szCs w:val="16"/>
                <w:lang w:val="es-ES"/>
              </w:rPr>
            </w:pPr>
            <w:r w:rsidRPr="0021762F">
              <w:rPr>
                <w:lang w:val="es-ES"/>
              </w:rPr>
              <w:t>•</w:t>
            </w:r>
            <w:r w:rsidRPr="0021762F">
              <w:rPr>
                <w:lang w:val="es-ES"/>
              </w:rPr>
              <w:tab/>
            </w:r>
            <w:r w:rsidRPr="0021762F">
              <w:rPr>
                <w:szCs w:val="16"/>
                <w:lang w:val="es-ES"/>
              </w:rPr>
              <w:t>9GLO23134</w:t>
            </w:r>
            <w:r w:rsidRPr="0021762F">
              <w:rPr>
                <w:lang w:val="es-ES"/>
              </w:rPr>
              <w:t xml:space="preserve"> – </w:t>
            </w:r>
            <w:r w:rsidRPr="0021762F">
              <w:rPr>
                <w:szCs w:val="16"/>
                <w:lang w:val="es-ES"/>
              </w:rPr>
              <w:t xml:space="preserve">Asistencia para fomentar la utilización de </w:t>
            </w:r>
            <w:r w:rsidRPr="0021762F">
              <w:rPr>
                <w:lang w:val="es-ES"/>
              </w:rPr>
              <w:t>tecnologías</w:t>
            </w:r>
            <w:r w:rsidRPr="0021762F">
              <w:rPr>
                <w:szCs w:val="16"/>
                <w:lang w:val="es-ES"/>
              </w:rPr>
              <w:t xml:space="preserve"> innovadoras en la construcción de una sociedad digital de prosperidad compartida</w:t>
            </w:r>
          </w:p>
        </w:tc>
      </w:tr>
      <w:tr w:rsidR="00C3057B" w:rsidRPr="0021762F" w14:paraId="08C89353" w14:textId="77777777" w:rsidTr="00C3057B">
        <w:trPr>
          <w:trHeight w:val="300"/>
        </w:trPr>
        <w:tc>
          <w:tcPr>
            <w:tcW w:w="6480" w:type="dxa"/>
            <w:tcBorders>
              <w:top w:val="single" w:sz="4" w:space="0" w:color="auto"/>
              <w:left w:val="single" w:sz="4" w:space="0" w:color="auto"/>
              <w:bottom w:val="single" w:sz="4" w:space="0" w:color="auto"/>
              <w:right w:val="single" w:sz="4" w:space="0" w:color="auto"/>
            </w:tcBorders>
            <w:hideMark/>
          </w:tcPr>
          <w:p w14:paraId="2B3BC3C9" w14:textId="77777777" w:rsidR="00C3057B" w:rsidRPr="0021762F" w:rsidRDefault="00C3057B">
            <w:pPr>
              <w:pStyle w:val="Tabletext"/>
              <w:widowControl w:val="0"/>
              <w:rPr>
                <w:lang w:val="es-ES"/>
              </w:rPr>
            </w:pPr>
            <w:r w:rsidRPr="0021762F">
              <w:rPr>
                <w:lang w:val="es-ES"/>
              </w:rPr>
              <w:t>Apoyo a los Estados Miembros en la elaboración del marco legislativo y reglamentario necesario para impulsar las industrias digitales y el desarrollo de la innovación, así como el establecimiento de mipymes.</w:t>
            </w:r>
          </w:p>
        </w:tc>
        <w:tc>
          <w:tcPr>
            <w:tcW w:w="2160" w:type="dxa"/>
            <w:tcBorders>
              <w:top w:val="single" w:sz="4" w:space="0" w:color="auto"/>
              <w:left w:val="single" w:sz="4" w:space="0" w:color="auto"/>
              <w:bottom w:val="single" w:sz="4" w:space="0" w:color="auto"/>
              <w:right w:val="single" w:sz="4" w:space="0" w:color="auto"/>
            </w:tcBorders>
            <w:hideMark/>
          </w:tcPr>
          <w:p w14:paraId="2ED2B569" w14:textId="77777777" w:rsidR="00C3057B" w:rsidRPr="0021762F" w:rsidRDefault="00C3057B">
            <w:pPr>
              <w:pStyle w:val="Tabletext"/>
              <w:widowControl w:val="0"/>
              <w:rPr>
                <w:lang w:val="es-ES"/>
              </w:rPr>
            </w:pPr>
            <w:r w:rsidRPr="0021762F">
              <w:rPr>
                <w:rFonts w:eastAsia="Aptos"/>
                <w:lang w:val="es-ES"/>
              </w:rPr>
              <w:t xml:space="preserve">Apoyo a los Estados miembros para la </w:t>
            </w:r>
            <w:r w:rsidRPr="0021762F">
              <w:rPr>
                <w:lang w:val="es-ES"/>
              </w:rPr>
              <w:t>elaboración</w:t>
            </w:r>
            <w:r w:rsidRPr="0021762F">
              <w:rPr>
                <w:rFonts w:eastAsia="Aptos"/>
                <w:lang w:val="es-ES"/>
              </w:rPr>
              <w:t xml:space="preserve"> de marcos que impulsen las industrias digitales y la innovación de </w:t>
            </w:r>
            <w:r w:rsidRPr="0021762F">
              <w:rPr>
                <w:lang w:val="es-ES"/>
              </w:rPr>
              <w:t>mipyme</w:t>
            </w:r>
            <w:r w:rsidRPr="0021762F">
              <w:rPr>
                <w:rFonts w:eastAsia="Aptos"/>
                <w:lang w:val="es-ES"/>
              </w:rPr>
              <w:t>.</w:t>
            </w:r>
          </w:p>
        </w:tc>
        <w:tc>
          <w:tcPr>
            <w:tcW w:w="5310" w:type="dxa"/>
            <w:tcBorders>
              <w:top w:val="single" w:sz="4" w:space="0" w:color="auto"/>
              <w:left w:val="single" w:sz="4" w:space="0" w:color="auto"/>
              <w:bottom w:val="single" w:sz="4" w:space="0" w:color="auto"/>
              <w:right w:val="single" w:sz="4" w:space="0" w:color="auto"/>
            </w:tcBorders>
            <w:hideMark/>
          </w:tcPr>
          <w:p w14:paraId="64864A3E" w14:textId="77777777" w:rsidR="00C3057B" w:rsidRPr="0021762F" w:rsidRDefault="00C3057B">
            <w:pPr>
              <w:pStyle w:val="Tabletext"/>
              <w:widowControl w:val="0"/>
              <w:ind w:left="284" w:hanging="284"/>
              <w:rPr>
                <w:szCs w:val="16"/>
                <w:lang w:val="es-ES"/>
              </w:rPr>
            </w:pPr>
            <w:r w:rsidRPr="0021762F">
              <w:rPr>
                <w:lang w:val="es-ES"/>
              </w:rPr>
              <w:t>•</w:t>
            </w:r>
            <w:r w:rsidRPr="0021762F">
              <w:rPr>
                <w:lang w:val="es-ES"/>
              </w:rPr>
              <w:tab/>
            </w:r>
            <w:r w:rsidRPr="0021762F">
              <w:rPr>
                <w:szCs w:val="16"/>
                <w:lang w:val="es-ES"/>
              </w:rPr>
              <w:t>9UGA21008</w:t>
            </w:r>
            <w:r w:rsidRPr="0021762F">
              <w:rPr>
                <w:lang w:val="es-ES"/>
              </w:rPr>
              <w:t xml:space="preserve"> – </w:t>
            </w:r>
            <w:r w:rsidRPr="0021762F">
              <w:rPr>
                <w:szCs w:val="16"/>
                <w:lang w:val="es-ES"/>
              </w:rPr>
              <w:t xml:space="preserve">Actividades de asistencia técnica y </w:t>
            </w:r>
            <w:r w:rsidRPr="0021762F">
              <w:rPr>
                <w:lang w:val="es-ES"/>
              </w:rPr>
              <w:t>formación</w:t>
            </w:r>
            <w:r w:rsidRPr="0021762F">
              <w:rPr>
                <w:szCs w:val="16"/>
                <w:lang w:val="es-ES"/>
              </w:rPr>
              <w:t xml:space="preserve"> en Uganda sobre la estrategia nacional de desarrollo de las TIC</w:t>
            </w:r>
          </w:p>
          <w:p w14:paraId="0EDB2935" w14:textId="77777777" w:rsidR="00C3057B" w:rsidRPr="0021762F" w:rsidRDefault="00C3057B">
            <w:pPr>
              <w:pStyle w:val="Tabletext"/>
              <w:widowControl w:val="0"/>
              <w:ind w:left="284" w:hanging="284"/>
              <w:rPr>
                <w:szCs w:val="16"/>
                <w:lang w:val="es-ES"/>
              </w:rPr>
            </w:pPr>
            <w:r w:rsidRPr="0021762F">
              <w:rPr>
                <w:lang w:val="es-ES"/>
              </w:rPr>
              <w:t>•</w:t>
            </w:r>
            <w:r w:rsidRPr="0021762F">
              <w:rPr>
                <w:lang w:val="es-ES"/>
              </w:rPr>
              <w:tab/>
              <w:t xml:space="preserve">9GLO23129 – </w:t>
            </w:r>
            <w:r w:rsidRPr="0021762F">
              <w:rPr>
                <w:szCs w:val="16"/>
                <w:lang w:val="es-ES"/>
              </w:rPr>
              <w:t>Propiciar ecosistemas de código abierto para la innovación en servicios públicos</w:t>
            </w:r>
          </w:p>
        </w:tc>
      </w:tr>
    </w:tbl>
    <w:p w14:paraId="11C88C0E" w14:textId="77777777" w:rsidR="00C3057B" w:rsidRPr="0021762F" w:rsidRDefault="00C3057B" w:rsidP="00C3057B">
      <w:pPr>
        <w:tabs>
          <w:tab w:val="left" w:pos="720"/>
        </w:tabs>
        <w:overflowPunct/>
        <w:autoSpaceDE/>
        <w:adjustRightInd/>
        <w:spacing w:before="0"/>
        <w:rPr>
          <w:lang w:val="es-ES"/>
        </w:rPr>
      </w:pPr>
      <w:r w:rsidRPr="0021762F">
        <w:rPr>
          <w:lang w:val="es-ES"/>
        </w:rPr>
        <w:br w:type="page"/>
      </w:r>
    </w:p>
    <w:tbl>
      <w:tblPr>
        <w:tblpPr w:leftFromText="180" w:rightFromText="180" w:vertAnchor="text" w:tblpX="-5" w:tblpY="1"/>
        <w:tblOverlap w:val="neve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2160"/>
        <w:gridCol w:w="5310"/>
      </w:tblGrid>
      <w:tr w:rsidR="00C3057B" w:rsidRPr="0021762F" w14:paraId="0F643F27" w14:textId="77777777" w:rsidTr="00C3057B">
        <w:trPr>
          <w:trHeight w:val="300"/>
          <w:tblHeader/>
        </w:trPr>
        <w:tc>
          <w:tcPr>
            <w:tcW w:w="64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B1B1B4" w14:textId="77777777" w:rsidR="00C3057B" w:rsidRPr="0021762F" w:rsidRDefault="00C3057B">
            <w:pPr>
              <w:pStyle w:val="Tablehead"/>
              <w:rPr>
                <w:lang w:val="es-ES"/>
              </w:rPr>
            </w:pPr>
            <w:r w:rsidRPr="0021762F">
              <w:rPr>
                <w:lang w:val="es-ES"/>
              </w:rPr>
              <w:lastRenderedPageBreak/>
              <w:t>Resultados previstos (descripción íntegra)</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FB1E36" w14:textId="77777777" w:rsidR="00C3057B" w:rsidRPr="0021762F" w:rsidRDefault="00C3057B">
            <w:pPr>
              <w:pStyle w:val="Tablehead"/>
              <w:rPr>
                <w:lang w:val="es-ES"/>
              </w:rPr>
            </w:pPr>
            <w:r w:rsidRPr="0021762F">
              <w:rPr>
                <w:lang w:val="es-ES"/>
              </w:rPr>
              <w:t>Resultados previstos (descripción resumida)</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C2AC98" w14:textId="77777777" w:rsidR="00C3057B" w:rsidRPr="0021762F" w:rsidRDefault="00C3057B">
            <w:pPr>
              <w:pStyle w:val="Tablehead"/>
              <w:rPr>
                <w:lang w:val="es-ES"/>
              </w:rPr>
            </w:pPr>
            <w:r w:rsidRPr="0021762F">
              <w:rPr>
                <w:lang w:val="es-ES"/>
              </w:rPr>
              <w:t>Proyectos que contribuyeron a este resultado</w:t>
            </w:r>
          </w:p>
        </w:tc>
      </w:tr>
      <w:tr w:rsidR="00C3057B" w:rsidRPr="0021762F" w14:paraId="52E294FD" w14:textId="77777777" w:rsidTr="00C3057B">
        <w:trPr>
          <w:trHeight w:val="300"/>
        </w:trPr>
        <w:tc>
          <w:tcPr>
            <w:tcW w:w="6480" w:type="dxa"/>
            <w:tcBorders>
              <w:top w:val="single" w:sz="4" w:space="0" w:color="auto"/>
              <w:left w:val="single" w:sz="4" w:space="0" w:color="auto"/>
              <w:bottom w:val="single" w:sz="4" w:space="0" w:color="auto"/>
              <w:right w:val="single" w:sz="4" w:space="0" w:color="auto"/>
            </w:tcBorders>
            <w:hideMark/>
          </w:tcPr>
          <w:p w14:paraId="13D77F48" w14:textId="77777777" w:rsidR="00C3057B" w:rsidRPr="0021762F" w:rsidRDefault="00C3057B">
            <w:pPr>
              <w:pStyle w:val="Tabletext"/>
              <w:keepNext/>
              <w:keepLines/>
              <w:rPr>
                <w:lang w:val="es-ES"/>
              </w:rPr>
            </w:pPr>
            <w:r w:rsidRPr="0021762F">
              <w:rPr>
                <w:lang w:val="es-ES"/>
              </w:rPr>
              <w:t>Asistencia para el diseño y la adopción de estrategias e infraestructuras nacionales tales como laboratorios de innovación e investigación que introduzcan las tecnologías emergentes en los diferentes sectores de la economía.</w:t>
            </w:r>
          </w:p>
        </w:tc>
        <w:tc>
          <w:tcPr>
            <w:tcW w:w="2160" w:type="dxa"/>
            <w:tcBorders>
              <w:top w:val="single" w:sz="4" w:space="0" w:color="auto"/>
              <w:left w:val="single" w:sz="4" w:space="0" w:color="auto"/>
              <w:bottom w:val="single" w:sz="4" w:space="0" w:color="auto"/>
              <w:right w:val="single" w:sz="4" w:space="0" w:color="auto"/>
            </w:tcBorders>
            <w:hideMark/>
          </w:tcPr>
          <w:p w14:paraId="4D3AA4E7" w14:textId="77777777" w:rsidR="00C3057B" w:rsidRPr="0021762F" w:rsidRDefault="00C3057B">
            <w:pPr>
              <w:pStyle w:val="Tabletext"/>
              <w:keepNext/>
              <w:keepLines/>
              <w:rPr>
                <w:lang w:val="es-ES"/>
              </w:rPr>
            </w:pPr>
            <w:r w:rsidRPr="0021762F">
              <w:rPr>
                <w:lang w:val="es-ES"/>
              </w:rPr>
              <w:t>Diseño y adopción de estrategias nacionales para integrar las tecnologías emergentes en todos los sectores económicos.</w:t>
            </w:r>
          </w:p>
        </w:tc>
        <w:tc>
          <w:tcPr>
            <w:tcW w:w="5310" w:type="dxa"/>
            <w:tcBorders>
              <w:top w:val="single" w:sz="4" w:space="0" w:color="auto"/>
              <w:left w:val="single" w:sz="4" w:space="0" w:color="auto"/>
              <w:bottom w:val="single" w:sz="4" w:space="0" w:color="auto"/>
              <w:right w:val="single" w:sz="4" w:space="0" w:color="auto"/>
            </w:tcBorders>
            <w:hideMark/>
          </w:tcPr>
          <w:p w14:paraId="5DD51126" w14:textId="77777777" w:rsidR="00C3057B" w:rsidRPr="0021762F" w:rsidRDefault="00C3057B">
            <w:pPr>
              <w:pStyle w:val="Tabletext"/>
              <w:keepNext/>
              <w:keepLines/>
              <w:ind w:left="284" w:hanging="284"/>
              <w:rPr>
                <w:szCs w:val="16"/>
                <w:lang w:val="es-ES"/>
              </w:rPr>
            </w:pPr>
            <w:r w:rsidRPr="0021762F">
              <w:rPr>
                <w:lang w:val="es-ES"/>
              </w:rPr>
              <w:t>•</w:t>
            </w:r>
            <w:r w:rsidRPr="0021762F">
              <w:rPr>
                <w:lang w:val="es-ES"/>
              </w:rPr>
              <w:tab/>
            </w:r>
            <w:r w:rsidRPr="0021762F">
              <w:rPr>
                <w:szCs w:val="16"/>
                <w:lang w:val="es-ES"/>
              </w:rPr>
              <w:t>2BEN20004</w:t>
            </w:r>
            <w:r w:rsidRPr="0021762F">
              <w:rPr>
                <w:lang w:val="es-ES"/>
              </w:rPr>
              <w:t xml:space="preserve"> – </w:t>
            </w:r>
            <w:r w:rsidRPr="0021762F">
              <w:rPr>
                <w:szCs w:val="16"/>
                <w:lang w:val="es-ES"/>
              </w:rPr>
              <w:t xml:space="preserve">Desarrollo y fomento de ecosistemas de innovación digital sostenibles que fomenten la resiliencia y el </w:t>
            </w:r>
            <w:r w:rsidRPr="0021762F">
              <w:rPr>
                <w:lang w:val="es-ES"/>
              </w:rPr>
              <w:t>empoderamiento</w:t>
            </w:r>
            <w:r w:rsidRPr="0021762F">
              <w:rPr>
                <w:szCs w:val="16"/>
                <w:lang w:val="es-ES"/>
              </w:rPr>
              <w:t xml:space="preserve"> de jóvenes en Benín, con un enfoque sólido en cuanto a género.</w:t>
            </w:r>
          </w:p>
          <w:p w14:paraId="51FFD9D6" w14:textId="77777777" w:rsidR="00C3057B" w:rsidRPr="0021762F" w:rsidRDefault="00C3057B">
            <w:pPr>
              <w:pStyle w:val="Tabletext"/>
              <w:keepNext/>
              <w:keepLines/>
              <w:ind w:left="284" w:hanging="284"/>
              <w:rPr>
                <w:szCs w:val="16"/>
                <w:lang w:val="es-ES"/>
              </w:rPr>
            </w:pPr>
            <w:r w:rsidRPr="0021762F">
              <w:rPr>
                <w:lang w:val="es-ES"/>
              </w:rPr>
              <w:t>•</w:t>
            </w:r>
            <w:r w:rsidRPr="0021762F">
              <w:rPr>
                <w:lang w:val="es-ES"/>
              </w:rPr>
              <w:tab/>
            </w:r>
            <w:r w:rsidRPr="0021762F">
              <w:rPr>
                <w:szCs w:val="16"/>
                <w:lang w:val="es-ES"/>
              </w:rPr>
              <w:t>9UGA21008</w:t>
            </w:r>
            <w:r w:rsidRPr="0021762F">
              <w:rPr>
                <w:lang w:val="es-ES"/>
              </w:rPr>
              <w:t xml:space="preserve"> – </w:t>
            </w:r>
            <w:r w:rsidRPr="0021762F">
              <w:rPr>
                <w:szCs w:val="16"/>
                <w:lang w:val="es-ES"/>
              </w:rPr>
              <w:t xml:space="preserve">Actividades de asistencia técnica y </w:t>
            </w:r>
            <w:r w:rsidRPr="0021762F">
              <w:rPr>
                <w:lang w:val="es-ES"/>
              </w:rPr>
              <w:t>formación</w:t>
            </w:r>
            <w:r w:rsidRPr="0021762F">
              <w:rPr>
                <w:szCs w:val="16"/>
                <w:lang w:val="es-ES"/>
              </w:rPr>
              <w:t xml:space="preserve"> en Uganda sobre la estrategia nacional de desarrollo de las TIC.</w:t>
            </w:r>
          </w:p>
          <w:p w14:paraId="5F54CA52" w14:textId="77777777" w:rsidR="00C3057B" w:rsidRPr="0021762F" w:rsidRDefault="00C3057B">
            <w:pPr>
              <w:pStyle w:val="Tabletext"/>
              <w:keepNext/>
              <w:keepLines/>
              <w:ind w:left="284" w:hanging="284"/>
              <w:rPr>
                <w:szCs w:val="16"/>
                <w:lang w:val="es-ES"/>
              </w:rPr>
            </w:pPr>
            <w:r w:rsidRPr="0021762F">
              <w:rPr>
                <w:lang w:val="es-ES"/>
              </w:rPr>
              <w:t>•</w:t>
            </w:r>
            <w:r w:rsidRPr="0021762F">
              <w:rPr>
                <w:lang w:val="es-ES"/>
              </w:rPr>
              <w:tab/>
              <w:t xml:space="preserve">9GLO23129 – </w:t>
            </w:r>
            <w:r w:rsidRPr="0021762F">
              <w:rPr>
                <w:szCs w:val="16"/>
                <w:lang w:val="es-ES"/>
              </w:rPr>
              <w:t>Propiciar ecosistemas de código abierto para la innovación en servicios públicos.</w:t>
            </w:r>
          </w:p>
        </w:tc>
      </w:tr>
      <w:tr w:rsidR="00C3057B" w:rsidRPr="0021762F" w14:paraId="5A73A4C8" w14:textId="77777777" w:rsidTr="00C3057B">
        <w:trPr>
          <w:trHeight w:val="300"/>
        </w:trPr>
        <w:tc>
          <w:tcPr>
            <w:tcW w:w="6480" w:type="dxa"/>
            <w:tcBorders>
              <w:top w:val="single" w:sz="4" w:space="0" w:color="auto"/>
              <w:left w:val="single" w:sz="4" w:space="0" w:color="auto"/>
              <w:bottom w:val="single" w:sz="4" w:space="0" w:color="auto"/>
              <w:right w:val="single" w:sz="4" w:space="0" w:color="auto"/>
            </w:tcBorders>
            <w:hideMark/>
          </w:tcPr>
          <w:p w14:paraId="597A88A6" w14:textId="77777777" w:rsidR="00C3057B" w:rsidRPr="0021762F" w:rsidRDefault="00C3057B">
            <w:pPr>
              <w:pStyle w:val="Tabletext"/>
              <w:rPr>
                <w:lang w:val="es-ES"/>
              </w:rPr>
            </w:pPr>
            <w:r w:rsidRPr="0021762F">
              <w:rPr>
                <w:lang w:val="es-ES"/>
              </w:rPr>
              <w:t>Apoyo al crecimiento del emprendimiento digital y las mipymes mediante alianzas mundiales centradas en el logro de las prioridades nacionales de desarrollo y a la elaboración de modelos de financiación que garanticen las inversiones necesarias para el desarrollo y despliegue continuo de tecnologías emergentes.</w:t>
            </w:r>
          </w:p>
        </w:tc>
        <w:tc>
          <w:tcPr>
            <w:tcW w:w="2160" w:type="dxa"/>
            <w:tcBorders>
              <w:top w:val="single" w:sz="4" w:space="0" w:color="auto"/>
              <w:left w:val="single" w:sz="4" w:space="0" w:color="auto"/>
              <w:bottom w:val="single" w:sz="4" w:space="0" w:color="auto"/>
              <w:right w:val="single" w:sz="4" w:space="0" w:color="auto"/>
            </w:tcBorders>
            <w:hideMark/>
          </w:tcPr>
          <w:p w14:paraId="4CD920DF" w14:textId="77777777" w:rsidR="00C3057B" w:rsidRPr="0021762F" w:rsidRDefault="00C3057B">
            <w:pPr>
              <w:pStyle w:val="Tabletext"/>
              <w:rPr>
                <w:lang w:val="es-ES"/>
              </w:rPr>
            </w:pPr>
            <w:r w:rsidRPr="0021762F">
              <w:rPr>
                <w:lang w:val="es-ES"/>
              </w:rPr>
              <w:t>Apoyo al emprendimiento digital y a las mipymes mediante alianzas mundiales y modelos de financiación.</w:t>
            </w:r>
          </w:p>
        </w:tc>
        <w:tc>
          <w:tcPr>
            <w:tcW w:w="5310" w:type="dxa"/>
            <w:tcBorders>
              <w:top w:val="single" w:sz="4" w:space="0" w:color="auto"/>
              <w:left w:val="single" w:sz="4" w:space="0" w:color="auto"/>
              <w:bottom w:val="single" w:sz="4" w:space="0" w:color="auto"/>
              <w:right w:val="single" w:sz="4" w:space="0" w:color="auto"/>
            </w:tcBorders>
            <w:hideMark/>
          </w:tcPr>
          <w:p w14:paraId="40CED950"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2BEN20004</w:t>
            </w:r>
            <w:r w:rsidRPr="0021762F">
              <w:rPr>
                <w:lang w:val="es-ES"/>
              </w:rPr>
              <w:t xml:space="preserve"> – </w:t>
            </w:r>
            <w:r w:rsidRPr="0021762F">
              <w:rPr>
                <w:szCs w:val="16"/>
                <w:lang w:val="es-ES"/>
              </w:rPr>
              <w:t xml:space="preserve">Desarrollo y fomento de ecosistemas de </w:t>
            </w:r>
            <w:r w:rsidRPr="0021762F">
              <w:rPr>
                <w:lang w:val="es-ES"/>
              </w:rPr>
              <w:t>innovación</w:t>
            </w:r>
            <w:r w:rsidRPr="0021762F">
              <w:rPr>
                <w:szCs w:val="16"/>
                <w:lang w:val="es-ES"/>
              </w:rPr>
              <w:t xml:space="preserve"> digital sostenibles que fomenten la resiliencia y el empoderamiento de jóvenes en Benín, con un enfoque sólido en cuanto a género.</w:t>
            </w:r>
          </w:p>
        </w:tc>
      </w:tr>
      <w:tr w:rsidR="00C3057B" w:rsidRPr="0021762F" w14:paraId="0F2864AA" w14:textId="77777777" w:rsidTr="00C3057B">
        <w:trPr>
          <w:trHeight w:val="300"/>
        </w:trPr>
        <w:tc>
          <w:tcPr>
            <w:tcW w:w="6480" w:type="dxa"/>
            <w:tcBorders>
              <w:top w:val="single" w:sz="4" w:space="0" w:color="auto"/>
              <w:left w:val="single" w:sz="4" w:space="0" w:color="auto"/>
              <w:bottom w:val="single" w:sz="4" w:space="0" w:color="auto"/>
              <w:right w:val="single" w:sz="4" w:space="0" w:color="auto"/>
            </w:tcBorders>
            <w:hideMark/>
          </w:tcPr>
          <w:p w14:paraId="21857AE1" w14:textId="77777777" w:rsidR="00C3057B" w:rsidRPr="0021762F" w:rsidRDefault="00C3057B">
            <w:pPr>
              <w:pStyle w:val="Tabletext"/>
              <w:rPr>
                <w:lang w:val="es-ES"/>
              </w:rPr>
            </w:pPr>
            <w:r w:rsidRPr="0021762F">
              <w:rPr>
                <w:lang w:val="es-ES"/>
              </w:rPr>
              <w:t>Diseño de un marco de capacitación personal de amplio alcance, que contenga material relativo a las tecnologías incipientes y la innovación digital, con el fin de perfeccionar y reorientar los conocimientos de la población al respecto.</w:t>
            </w:r>
          </w:p>
        </w:tc>
        <w:tc>
          <w:tcPr>
            <w:tcW w:w="2160" w:type="dxa"/>
            <w:tcBorders>
              <w:top w:val="single" w:sz="4" w:space="0" w:color="auto"/>
              <w:left w:val="single" w:sz="4" w:space="0" w:color="auto"/>
              <w:bottom w:val="single" w:sz="4" w:space="0" w:color="auto"/>
              <w:right w:val="single" w:sz="4" w:space="0" w:color="auto"/>
            </w:tcBorders>
            <w:hideMark/>
          </w:tcPr>
          <w:p w14:paraId="18C7C4A2" w14:textId="77777777" w:rsidR="00C3057B" w:rsidRPr="0021762F" w:rsidRDefault="00C3057B">
            <w:pPr>
              <w:pStyle w:val="Tabletext"/>
              <w:rPr>
                <w:lang w:val="es-ES"/>
              </w:rPr>
            </w:pPr>
            <w:r w:rsidRPr="0021762F">
              <w:rPr>
                <w:lang w:val="es-ES"/>
              </w:rPr>
              <w:t>Marco de capacitación personal sobre tecnologías incipientes e innovación digital.</w:t>
            </w:r>
          </w:p>
        </w:tc>
        <w:tc>
          <w:tcPr>
            <w:tcW w:w="5310" w:type="dxa"/>
            <w:tcBorders>
              <w:top w:val="single" w:sz="4" w:space="0" w:color="auto"/>
              <w:left w:val="single" w:sz="4" w:space="0" w:color="auto"/>
              <w:bottom w:val="single" w:sz="4" w:space="0" w:color="auto"/>
              <w:right w:val="single" w:sz="4" w:space="0" w:color="auto"/>
            </w:tcBorders>
            <w:hideMark/>
          </w:tcPr>
          <w:p w14:paraId="42CF4BD9"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2BEN20004</w:t>
            </w:r>
            <w:r w:rsidRPr="0021762F">
              <w:rPr>
                <w:lang w:val="es-ES"/>
              </w:rPr>
              <w:t xml:space="preserve"> – </w:t>
            </w:r>
            <w:r w:rsidRPr="0021762F">
              <w:rPr>
                <w:szCs w:val="16"/>
                <w:lang w:val="es-ES"/>
              </w:rPr>
              <w:t xml:space="preserve">Desarrollo y fomento de ecosistemas de </w:t>
            </w:r>
            <w:r w:rsidRPr="0021762F">
              <w:rPr>
                <w:lang w:val="es-ES"/>
              </w:rPr>
              <w:t>innovación</w:t>
            </w:r>
            <w:r w:rsidRPr="0021762F">
              <w:rPr>
                <w:szCs w:val="16"/>
                <w:lang w:val="es-ES"/>
              </w:rPr>
              <w:t xml:space="preserve"> digital sostenibles que fomenten la resiliencia y el empoderamiento de jóvenes en Benín, con un enfoque sólido en cuanto a género.</w:t>
            </w:r>
          </w:p>
          <w:p w14:paraId="259DAB3C"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9UGA21008</w:t>
            </w:r>
            <w:r w:rsidRPr="0021762F">
              <w:rPr>
                <w:lang w:val="es-ES"/>
              </w:rPr>
              <w:t xml:space="preserve"> – </w:t>
            </w:r>
            <w:r w:rsidRPr="0021762F">
              <w:rPr>
                <w:szCs w:val="16"/>
                <w:lang w:val="es-ES"/>
              </w:rPr>
              <w:t xml:space="preserve">Actividades de asistencia técnica y </w:t>
            </w:r>
            <w:r w:rsidRPr="0021762F">
              <w:rPr>
                <w:lang w:val="es-ES"/>
              </w:rPr>
              <w:t>formación</w:t>
            </w:r>
            <w:r w:rsidRPr="0021762F">
              <w:rPr>
                <w:szCs w:val="16"/>
                <w:lang w:val="es-ES"/>
              </w:rPr>
              <w:t xml:space="preserve"> en Uganda sobre la estrategia nacional de desarrollo de las TIC.</w:t>
            </w:r>
          </w:p>
          <w:p w14:paraId="2CBEE9C0" w14:textId="77777777" w:rsidR="00C3057B" w:rsidRPr="0021762F" w:rsidRDefault="00C3057B">
            <w:pPr>
              <w:pStyle w:val="Tabletext"/>
              <w:ind w:left="284" w:hanging="284"/>
              <w:rPr>
                <w:szCs w:val="16"/>
                <w:lang w:val="es-ES"/>
              </w:rPr>
            </w:pPr>
            <w:r w:rsidRPr="0021762F">
              <w:rPr>
                <w:lang w:val="es-ES"/>
              </w:rPr>
              <w:t>•</w:t>
            </w:r>
            <w:r w:rsidRPr="0021762F">
              <w:rPr>
                <w:lang w:val="es-ES"/>
              </w:rPr>
              <w:tab/>
              <w:t xml:space="preserve">9GLO23129 – </w:t>
            </w:r>
            <w:r w:rsidRPr="0021762F">
              <w:rPr>
                <w:szCs w:val="16"/>
                <w:lang w:val="es-ES"/>
              </w:rPr>
              <w:t xml:space="preserve">Propiciar ecosistemas de código abierto para la </w:t>
            </w:r>
            <w:r w:rsidRPr="0021762F">
              <w:rPr>
                <w:lang w:val="es-ES"/>
              </w:rPr>
              <w:t>innovación</w:t>
            </w:r>
            <w:r w:rsidRPr="0021762F">
              <w:rPr>
                <w:szCs w:val="16"/>
                <w:lang w:val="es-ES"/>
              </w:rPr>
              <w:t xml:space="preserve"> en servicios públicos.</w:t>
            </w:r>
          </w:p>
          <w:p w14:paraId="331A3322" w14:textId="77777777" w:rsidR="00C3057B" w:rsidRPr="0021762F" w:rsidRDefault="00C3057B">
            <w:pPr>
              <w:pStyle w:val="Tabletext"/>
              <w:ind w:left="284" w:hanging="284"/>
              <w:rPr>
                <w:szCs w:val="16"/>
                <w:lang w:val="es-ES"/>
              </w:rPr>
            </w:pPr>
            <w:r w:rsidRPr="0021762F">
              <w:rPr>
                <w:lang w:val="es-ES"/>
              </w:rPr>
              <w:t>•</w:t>
            </w:r>
            <w:r w:rsidRPr="0021762F">
              <w:rPr>
                <w:lang w:val="es-ES"/>
              </w:rPr>
              <w:tab/>
              <w:t xml:space="preserve">9GLO23134 – </w:t>
            </w:r>
            <w:r w:rsidRPr="0021762F">
              <w:rPr>
                <w:szCs w:val="16"/>
                <w:lang w:val="es-ES"/>
              </w:rPr>
              <w:t xml:space="preserve">Asistencia para fomentar la utilización de </w:t>
            </w:r>
            <w:r w:rsidRPr="0021762F">
              <w:rPr>
                <w:lang w:val="es-ES"/>
              </w:rPr>
              <w:t>tecnologías</w:t>
            </w:r>
            <w:r w:rsidRPr="0021762F">
              <w:rPr>
                <w:szCs w:val="16"/>
                <w:lang w:val="es-ES"/>
              </w:rPr>
              <w:t xml:space="preserve"> innovadoras en la construcción de una sociedad digital de prosperidad compartida.</w:t>
            </w:r>
          </w:p>
        </w:tc>
      </w:tr>
      <w:tr w:rsidR="00C3057B" w:rsidRPr="0021762F" w14:paraId="079B73C0" w14:textId="77777777" w:rsidTr="00C3057B">
        <w:trPr>
          <w:trHeight w:val="300"/>
        </w:trPr>
        <w:tc>
          <w:tcPr>
            <w:tcW w:w="6480" w:type="dxa"/>
            <w:tcBorders>
              <w:top w:val="single" w:sz="4" w:space="0" w:color="auto"/>
              <w:left w:val="single" w:sz="4" w:space="0" w:color="auto"/>
              <w:bottom w:val="single" w:sz="4" w:space="0" w:color="auto"/>
              <w:right w:val="single" w:sz="4" w:space="0" w:color="auto"/>
            </w:tcBorders>
            <w:hideMark/>
          </w:tcPr>
          <w:p w14:paraId="1BAA81E9" w14:textId="77777777" w:rsidR="00C3057B" w:rsidRPr="0021762F" w:rsidRDefault="00C3057B">
            <w:pPr>
              <w:pStyle w:val="Tabletext"/>
              <w:rPr>
                <w:lang w:val="es-ES"/>
              </w:rPr>
            </w:pPr>
            <w:r w:rsidRPr="0021762F">
              <w:rPr>
                <w:lang w:val="es-ES"/>
              </w:rPr>
              <w:t>Aumento de la sensibilización acerca de la importancia de la protección de la propiedad intelectual y de la elaboración los marcos reglamentarios pertinentes.</w:t>
            </w:r>
          </w:p>
        </w:tc>
        <w:tc>
          <w:tcPr>
            <w:tcW w:w="2160" w:type="dxa"/>
            <w:tcBorders>
              <w:top w:val="single" w:sz="4" w:space="0" w:color="auto"/>
              <w:left w:val="single" w:sz="4" w:space="0" w:color="auto"/>
              <w:bottom w:val="single" w:sz="4" w:space="0" w:color="auto"/>
              <w:right w:val="single" w:sz="4" w:space="0" w:color="auto"/>
            </w:tcBorders>
            <w:hideMark/>
          </w:tcPr>
          <w:p w14:paraId="77468B4D" w14:textId="77777777" w:rsidR="00C3057B" w:rsidRPr="0021762F" w:rsidRDefault="00C3057B">
            <w:pPr>
              <w:pStyle w:val="Tabletext"/>
              <w:rPr>
                <w:lang w:val="es-ES"/>
              </w:rPr>
            </w:pPr>
            <w:r w:rsidRPr="0021762F">
              <w:rPr>
                <w:lang w:val="es-ES"/>
              </w:rPr>
              <w:t>Sensibilización sobre la protección de la propiedad intelectual.</w:t>
            </w:r>
          </w:p>
        </w:tc>
        <w:tc>
          <w:tcPr>
            <w:tcW w:w="5310" w:type="dxa"/>
            <w:tcBorders>
              <w:top w:val="single" w:sz="4" w:space="0" w:color="auto"/>
              <w:left w:val="single" w:sz="4" w:space="0" w:color="auto"/>
              <w:bottom w:val="single" w:sz="4" w:space="0" w:color="auto"/>
              <w:right w:val="single" w:sz="4" w:space="0" w:color="auto"/>
            </w:tcBorders>
            <w:vAlign w:val="center"/>
            <w:hideMark/>
          </w:tcPr>
          <w:p w14:paraId="685B09FF" w14:textId="77777777" w:rsidR="00C3057B" w:rsidRPr="0021762F" w:rsidRDefault="00C3057B">
            <w:pPr>
              <w:pStyle w:val="Tabletext"/>
              <w:rPr>
                <w:i/>
                <w:iCs/>
                <w:lang w:val="es-ES"/>
              </w:rPr>
            </w:pPr>
            <w:r w:rsidRPr="0021762F">
              <w:rPr>
                <w:i/>
                <w:iCs/>
                <w:lang w:val="es-ES"/>
              </w:rPr>
              <w:t>No se han realizado proyectos que contribuyan a este resultado previsto.</w:t>
            </w:r>
          </w:p>
        </w:tc>
      </w:tr>
    </w:tbl>
    <w:p w14:paraId="71B446BE" w14:textId="77777777" w:rsidR="00C3057B" w:rsidRPr="0021762F" w:rsidRDefault="00C3057B" w:rsidP="00C3057B">
      <w:pPr>
        <w:rPr>
          <w:rFonts w:eastAsiaTheme="majorEastAsia" w:cstheme="minorHAnsi"/>
          <w:b/>
          <w:bCs/>
          <w:sz w:val="28"/>
          <w:szCs w:val="28"/>
          <w:lang w:val="es-ES"/>
        </w:rPr>
      </w:pPr>
      <w:r w:rsidRPr="0021762F">
        <w:rPr>
          <w:rFonts w:cstheme="minorHAnsi"/>
          <w:b/>
          <w:bCs/>
          <w:sz w:val="28"/>
          <w:szCs w:val="28"/>
          <w:lang w:val="es-ES"/>
        </w:rPr>
        <w:br w:type="page"/>
      </w:r>
    </w:p>
    <w:p w14:paraId="2C0AD77E" w14:textId="77777777" w:rsidR="00C3057B" w:rsidRPr="0021762F" w:rsidRDefault="00C3057B" w:rsidP="00C3057B">
      <w:pPr>
        <w:pStyle w:val="Heading2"/>
        <w:rPr>
          <w:lang w:val="es-ES"/>
        </w:rPr>
      </w:pPr>
      <w:bookmarkStart w:id="24" w:name="_Toc213233007"/>
      <w:r w:rsidRPr="0021762F">
        <w:rPr>
          <w:lang w:val="es-ES"/>
        </w:rPr>
        <w:lastRenderedPageBreak/>
        <w:t>REGIÓN: AMÉRICA</w:t>
      </w:r>
      <w:bookmarkEnd w:id="24"/>
    </w:p>
    <w:p w14:paraId="36F9C8FA" w14:textId="77777777" w:rsidR="00C3057B" w:rsidRPr="0021762F" w:rsidRDefault="00C3057B" w:rsidP="00C3057B">
      <w:pPr>
        <w:pStyle w:val="Heading3"/>
        <w:spacing w:after="120"/>
        <w:rPr>
          <w:u w:val="single"/>
          <w:lang w:val="es-ES"/>
        </w:rPr>
      </w:pPr>
      <w:r w:rsidRPr="0021762F">
        <w:rPr>
          <w:u w:val="single"/>
          <w:lang w:val="es-ES"/>
        </w:rPr>
        <w:t>IR: AMS 1 – Despliegue de infraestructuras de telecomunicaciones/tecnologías de la información y la comunicación modernas, resilientes, seguras y sostenibles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2148"/>
        <w:gridCol w:w="5325"/>
      </w:tblGrid>
      <w:tr w:rsidR="00C3057B" w:rsidRPr="0021762F" w14:paraId="2B6C92B8" w14:textId="77777777" w:rsidTr="00C3057B">
        <w:trPr>
          <w:trHeight w:val="300"/>
          <w:tblHeader/>
        </w:trPr>
        <w:tc>
          <w:tcPr>
            <w:tcW w:w="6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9FEE3F" w14:textId="77777777" w:rsidR="00C3057B" w:rsidRPr="0021762F" w:rsidRDefault="00C3057B">
            <w:pPr>
              <w:pStyle w:val="Tablehead"/>
              <w:rPr>
                <w:lang w:val="es-ES"/>
              </w:rPr>
            </w:pPr>
            <w:r w:rsidRPr="0021762F">
              <w:rPr>
                <w:lang w:val="es-ES"/>
              </w:rPr>
              <w:t>Resultados previstos (descripción íntegra)</w:t>
            </w:r>
          </w:p>
        </w:tc>
        <w:tc>
          <w:tcPr>
            <w:tcW w:w="2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83AF0B" w14:textId="77777777" w:rsidR="00C3057B" w:rsidRPr="0021762F" w:rsidRDefault="00C3057B">
            <w:pPr>
              <w:pStyle w:val="Tablehead"/>
              <w:rPr>
                <w:lang w:val="es-ES"/>
              </w:rPr>
            </w:pPr>
            <w:r w:rsidRPr="0021762F">
              <w:rPr>
                <w:lang w:val="es-ES"/>
              </w:rPr>
              <w:t>Resultados esperados (descripción resumida)</w:t>
            </w:r>
          </w:p>
        </w:tc>
        <w:tc>
          <w:tcPr>
            <w:tcW w:w="5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DF0FC2" w14:textId="77777777" w:rsidR="00C3057B" w:rsidRPr="0021762F" w:rsidRDefault="00C3057B">
            <w:pPr>
              <w:pStyle w:val="Tablehead"/>
              <w:rPr>
                <w:lang w:val="es-ES"/>
              </w:rPr>
            </w:pPr>
            <w:r w:rsidRPr="0021762F">
              <w:rPr>
                <w:lang w:val="es-ES"/>
              </w:rPr>
              <w:t>Proyectos que contribuyeron a cada resultado</w:t>
            </w:r>
          </w:p>
        </w:tc>
      </w:tr>
      <w:tr w:rsidR="00C3057B" w:rsidRPr="0021762F" w14:paraId="3A602501"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7F455F74" w14:textId="77777777" w:rsidR="00C3057B" w:rsidRPr="0021762F" w:rsidRDefault="00C3057B">
            <w:pPr>
              <w:pStyle w:val="Tabletext"/>
              <w:rPr>
                <w:lang w:val="es-ES"/>
              </w:rPr>
            </w:pPr>
            <w:r w:rsidRPr="0021762F">
              <w:rPr>
                <w:lang w:val="es-ES"/>
              </w:rPr>
              <w:t>Ayuda al diseño, financiación e implementación de planes nacionales, regionales y subregionales de banda ancha y redes resilientes, incluido el soporte de redes comunitarias, con especial atención a las comunidades indígenas, las zonas insuficientemente atendidas o desatendidas, las zonas de entorno crítico y las poblaciones vulnerables, teniendo en cuenta las soluciones de conectividad innovadoras que pueden desplegarse y gestionarse a nivel local, incluido el acceso al espectro y las redes de alta velocidad.</w:t>
            </w:r>
          </w:p>
        </w:tc>
        <w:tc>
          <w:tcPr>
            <w:tcW w:w="2148" w:type="dxa"/>
            <w:tcBorders>
              <w:top w:val="single" w:sz="4" w:space="0" w:color="auto"/>
              <w:left w:val="single" w:sz="4" w:space="0" w:color="auto"/>
              <w:bottom w:val="single" w:sz="4" w:space="0" w:color="auto"/>
              <w:right w:val="single" w:sz="4" w:space="0" w:color="auto"/>
            </w:tcBorders>
            <w:hideMark/>
          </w:tcPr>
          <w:p w14:paraId="236BD157" w14:textId="77777777" w:rsidR="00C3057B" w:rsidRPr="0021762F" w:rsidRDefault="00C3057B">
            <w:pPr>
              <w:pStyle w:val="Tabletext"/>
              <w:rPr>
                <w:lang w:val="es-ES"/>
              </w:rPr>
            </w:pPr>
            <w:r w:rsidRPr="0021762F">
              <w:rPr>
                <w:lang w:val="es-ES"/>
              </w:rPr>
              <w:t>Apoyo a los planes y redes de banda ancha para las comunidades y zonas desatendidas.</w:t>
            </w:r>
          </w:p>
        </w:tc>
        <w:tc>
          <w:tcPr>
            <w:tcW w:w="5325" w:type="dxa"/>
            <w:tcBorders>
              <w:top w:val="single" w:sz="4" w:space="0" w:color="auto"/>
              <w:left w:val="single" w:sz="4" w:space="0" w:color="auto"/>
              <w:bottom w:val="single" w:sz="4" w:space="0" w:color="auto"/>
              <w:right w:val="single" w:sz="4" w:space="0" w:color="auto"/>
            </w:tcBorders>
            <w:hideMark/>
          </w:tcPr>
          <w:p w14:paraId="7A4AB52B"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9BAR21003 – Examen de la calidad del servicio de los </w:t>
            </w:r>
            <w:r w:rsidRPr="0021762F">
              <w:rPr>
                <w:lang w:val="es-ES"/>
              </w:rPr>
              <w:t>servicios</w:t>
            </w:r>
            <w:r w:rsidRPr="0021762F">
              <w:rPr>
                <w:szCs w:val="16"/>
                <w:lang w:val="es-ES"/>
              </w:rPr>
              <w:t xml:space="preserve"> de banda ancha fija en Barbados</w:t>
            </w:r>
          </w:p>
          <w:p w14:paraId="1F15262A"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9CHI24013 – Cobertura, acceso y uso de la conectividad </w:t>
            </w:r>
            <w:r w:rsidRPr="0021762F">
              <w:rPr>
                <w:lang w:val="es-ES"/>
              </w:rPr>
              <w:t>digital</w:t>
            </w:r>
            <w:r w:rsidRPr="0021762F">
              <w:rPr>
                <w:szCs w:val="16"/>
                <w:lang w:val="es-ES"/>
              </w:rPr>
              <w:t xml:space="preserve"> en territorios rurales menos adelantados en Chile</w:t>
            </w:r>
          </w:p>
          <w:p w14:paraId="0965D055"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9COL24042 – Actualización del GPCAE (Plan General para el </w:t>
            </w:r>
            <w:r w:rsidRPr="0021762F">
              <w:rPr>
                <w:lang w:val="es-ES"/>
              </w:rPr>
              <w:t>Cese</w:t>
            </w:r>
            <w:r w:rsidRPr="0021762F">
              <w:rPr>
                <w:szCs w:val="16"/>
                <w:lang w:val="es-ES"/>
              </w:rPr>
              <w:t xml:space="preserve"> de las Emisiones Analógicas) en Colombia y prácticas idóneas en materia de servicio universal de televisión y acceso al mismo</w:t>
            </w:r>
          </w:p>
          <w:p w14:paraId="21F613C3"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7GLO24146 – Segunda fase del proyecto Cyber for Good (</w:t>
            </w:r>
            <w:r w:rsidRPr="0021762F">
              <w:rPr>
                <w:lang w:val="es-ES"/>
              </w:rPr>
              <w:t>MSIT</w:t>
            </w:r>
            <w:r w:rsidRPr="0021762F">
              <w:rPr>
                <w:szCs w:val="16"/>
                <w:lang w:val="es-ES"/>
              </w:rPr>
              <w:t>)</w:t>
            </w:r>
          </w:p>
          <w:p w14:paraId="7860F33B"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9GLO21111 – Connect2Recover: fortalecimiento de la </w:t>
            </w:r>
            <w:r w:rsidRPr="0021762F">
              <w:rPr>
                <w:lang w:val="es-ES"/>
              </w:rPr>
              <w:t>infraestructura</w:t>
            </w:r>
            <w:r w:rsidRPr="0021762F">
              <w:rPr>
                <w:szCs w:val="16"/>
                <w:lang w:val="es-ES"/>
              </w:rPr>
              <w:t xml:space="preserve"> y los ecosistemas digitales frente a la COVID-19</w:t>
            </w:r>
          </w:p>
        </w:tc>
      </w:tr>
      <w:tr w:rsidR="00C3057B" w:rsidRPr="0021762F" w14:paraId="24AD434B"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157879E6" w14:textId="77777777" w:rsidR="00C3057B" w:rsidRPr="0021762F" w:rsidRDefault="00C3057B">
            <w:pPr>
              <w:pStyle w:val="Tabletext"/>
              <w:rPr>
                <w:lang w:val="es-ES"/>
              </w:rPr>
            </w:pPr>
            <w:r w:rsidRPr="0021762F">
              <w:rPr>
                <w:lang w:val="es-ES"/>
              </w:rPr>
              <w:t>Ayuda a la elaboración, financiación e implementación de planes nacionales de telecomunicaciones de emergencia e infraestructuras de red.</w:t>
            </w:r>
          </w:p>
        </w:tc>
        <w:tc>
          <w:tcPr>
            <w:tcW w:w="2148" w:type="dxa"/>
            <w:tcBorders>
              <w:top w:val="single" w:sz="4" w:space="0" w:color="auto"/>
              <w:left w:val="single" w:sz="4" w:space="0" w:color="auto"/>
              <w:bottom w:val="single" w:sz="4" w:space="0" w:color="auto"/>
              <w:right w:val="single" w:sz="4" w:space="0" w:color="auto"/>
            </w:tcBorders>
            <w:hideMark/>
          </w:tcPr>
          <w:p w14:paraId="49E91A8F" w14:textId="77777777" w:rsidR="00C3057B" w:rsidRPr="0021762F" w:rsidRDefault="00C3057B">
            <w:pPr>
              <w:pStyle w:val="Tabletext"/>
              <w:rPr>
                <w:lang w:val="es-ES"/>
              </w:rPr>
            </w:pPr>
            <w:r w:rsidRPr="0021762F">
              <w:rPr>
                <w:lang w:val="es-ES"/>
              </w:rPr>
              <w:t>Ayuda a la elaboración y financiación de planes nacionales de telecomunicaciones de emergencia.</w:t>
            </w:r>
          </w:p>
        </w:tc>
        <w:tc>
          <w:tcPr>
            <w:tcW w:w="5325" w:type="dxa"/>
            <w:tcBorders>
              <w:top w:val="single" w:sz="4" w:space="0" w:color="auto"/>
              <w:left w:val="single" w:sz="4" w:space="0" w:color="auto"/>
              <w:bottom w:val="single" w:sz="4" w:space="0" w:color="auto"/>
              <w:right w:val="single" w:sz="4" w:space="0" w:color="auto"/>
            </w:tcBorders>
            <w:hideMark/>
          </w:tcPr>
          <w:p w14:paraId="0EACCE06"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7GLO24144 – Alertas tempranas para todos (EW4All): fondos de la UIT para facilitar la implantación de la </w:t>
            </w:r>
            <w:r w:rsidRPr="0021762F">
              <w:rPr>
                <w:lang w:val="es-ES"/>
              </w:rPr>
              <w:t>iniciativa</w:t>
            </w:r>
            <w:r w:rsidRPr="0021762F">
              <w:rPr>
                <w:szCs w:val="16"/>
                <w:lang w:val="es-ES"/>
              </w:rPr>
              <w:t>.</w:t>
            </w:r>
          </w:p>
          <w:p w14:paraId="16686924"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9GLO21111 – Connect2Recover: fortalecimiento de la </w:t>
            </w:r>
            <w:r w:rsidRPr="0021762F">
              <w:rPr>
                <w:lang w:val="es-ES"/>
              </w:rPr>
              <w:t>infraestructura</w:t>
            </w:r>
            <w:r w:rsidRPr="0021762F">
              <w:rPr>
                <w:szCs w:val="16"/>
                <w:lang w:val="es-ES"/>
              </w:rPr>
              <w:t xml:space="preserve"> y los ecosistemas digitales frente a la COVID-19</w:t>
            </w:r>
          </w:p>
          <w:p w14:paraId="3E963CF4" w14:textId="77777777" w:rsidR="00C3057B" w:rsidRPr="0021762F" w:rsidRDefault="00C3057B">
            <w:pPr>
              <w:pStyle w:val="Tabletext"/>
              <w:ind w:left="284" w:hanging="284"/>
              <w:rPr>
                <w:szCs w:val="16"/>
                <w:lang w:val="es-ES"/>
              </w:rPr>
            </w:pPr>
            <w:r w:rsidRPr="0021762F">
              <w:rPr>
                <w:lang w:val="es-ES"/>
              </w:rPr>
              <w:t>•</w:t>
            </w:r>
            <w:r w:rsidRPr="0021762F">
              <w:rPr>
                <w:lang w:val="es-ES"/>
              </w:rPr>
              <w:tab/>
              <w:t>9GLO24137</w:t>
            </w:r>
            <w:r w:rsidRPr="0021762F">
              <w:rPr>
                <w:szCs w:val="16"/>
                <w:lang w:val="es-ES"/>
              </w:rPr>
              <w:t xml:space="preserve"> – Acelerador de la iniciativa EW4All multilateral de los PMA y PEID (fondos UNDRR-Suecia)</w:t>
            </w:r>
          </w:p>
        </w:tc>
      </w:tr>
      <w:tr w:rsidR="00C3057B" w:rsidRPr="0021762F" w14:paraId="47B9D856"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25FB683E" w14:textId="77777777" w:rsidR="00C3057B" w:rsidRPr="0021762F" w:rsidRDefault="00C3057B">
            <w:pPr>
              <w:pStyle w:val="Tabletext"/>
              <w:rPr>
                <w:lang w:val="es-ES"/>
              </w:rPr>
            </w:pPr>
            <w:r w:rsidRPr="0021762F">
              <w:rPr>
                <w:lang w:val="es-ES"/>
              </w:rPr>
              <w:t>Mejora y fortalecimiento de la confianza y la seguridad en la utilización de las tecnologías de la información y la comunicación (TIC), incluida la capacitación y el apoyo a la elaboración de estrategias nacionales de ciberseguridad.</w:t>
            </w:r>
          </w:p>
        </w:tc>
        <w:tc>
          <w:tcPr>
            <w:tcW w:w="2148" w:type="dxa"/>
            <w:tcBorders>
              <w:top w:val="single" w:sz="4" w:space="0" w:color="auto"/>
              <w:left w:val="single" w:sz="4" w:space="0" w:color="auto"/>
              <w:bottom w:val="single" w:sz="4" w:space="0" w:color="auto"/>
              <w:right w:val="single" w:sz="4" w:space="0" w:color="auto"/>
            </w:tcBorders>
            <w:hideMark/>
          </w:tcPr>
          <w:p w14:paraId="38DADDC1" w14:textId="77777777" w:rsidR="00C3057B" w:rsidRPr="0021762F" w:rsidRDefault="00C3057B">
            <w:pPr>
              <w:pStyle w:val="Tabletext"/>
              <w:rPr>
                <w:lang w:val="es-ES"/>
              </w:rPr>
            </w:pPr>
            <w:r w:rsidRPr="0021762F">
              <w:rPr>
                <w:lang w:val="es-ES"/>
              </w:rPr>
              <w:t>Mejora de la seguridad y la confianza en la utilización de las TIC, incluida la capacitación y la elaboración de estrategias nacionales de ciberseguridad.</w:t>
            </w:r>
          </w:p>
        </w:tc>
        <w:tc>
          <w:tcPr>
            <w:tcW w:w="5325" w:type="dxa"/>
            <w:tcBorders>
              <w:top w:val="single" w:sz="4" w:space="0" w:color="auto"/>
              <w:left w:val="single" w:sz="4" w:space="0" w:color="auto"/>
              <w:bottom w:val="single" w:sz="4" w:space="0" w:color="auto"/>
              <w:right w:val="single" w:sz="4" w:space="0" w:color="auto"/>
            </w:tcBorders>
            <w:hideMark/>
          </w:tcPr>
          <w:p w14:paraId="3F79F6AD"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7SUR23017 – Implementación de equipos nacionales de </w:t>
            </w:r>
            <w:r w:rsidRPr="0021762F">
              <w:rPr>
                <w:lang w:val="es-ES"/>
              </w:rPr>
              <w:t>intervención</w:t>
            </w:r>
            <w:r w:rsidRPr="0021762F">
              <w:rPr>
                <w:szCs w:val="16"/>
                <w:lang w:val="es-ES"/>
              </w:rPr>
              <w:t xml:space="preserve"> en caso de incidente informático (EIII) – Suriname</w:t>
            </w:r>
          </w:p>
          <w:p w14:paraId="44F92237" w14:textId="77777777" w:rsidR="00C3057B" w:rsidRPr="0021762F" w:rsidRDefault="00C3057B">
            <w:pPr>
              <w:pStyle w:val="Tabletext"/>
              <w:ind w:left="284" w:hanging="284"/>
              <w:rPr>
                <w:szCs w:val="16"/>
                <w:lang w:val="es-ES"/>
              </w:rPr>
            </w:pPr>
            <w:r w:rsidRPr="0021762F">
              <w:rPr>
                <w:lang w:val="es-ES"/>
              </w:rPr>
              <w:t>•</w:t>
            </w:r>
            <w:r w:rsidRPr="0021762F">
              <w:rPr>
                <w:lang w:val="es-ES"/>
              </w:rPr>
              <w:tab/>
              <w:t>9BHA20005</w:t>
            </w:r>
            <w:r w:rsidRPr="0021762F">
              <w:rPr>
                <w:szCs w:val="16"/>
                <w:lang w:val="es-ES"/>
              </w:rPr>
              <w:t xml:space="preserve"> – Establecimiento de un EIII en Bahamas</w:t>
            </w:r>
          </w:p>
          <w:p w14:paraId="24A269E1" w14:textId="77777777" w:rsidR="00C3057B" w:rsidRPr="0021762F" w:rsidRDefault="00C3057B">
            <w:pPr>
              <w:pStyle w:val="Tabletext"/>
              <w:ind w:left="284" w:hanging="284"/>
              <w:rPr>
                <w:i/>
                <w:iCs/>
                <w:szCs w:val="16"/>
                <w:lang w:val="es-ES"/>
              </w:rPr>
            </w:pPr>
            <w:r w:rsidRPr="0021762F">
              <w:rPr>
                <w:lang w:val="es-ES"/>
              </w:rPr>
              <w:t>•</w:t>
            </w:r>
            <w:r w:rsidRPr="0021762F">
              <w:rPr>
                <w:lang w:val="es-ES"/>
              </w:rPr>
              <w:tab/>
            </w:r>
            <w:r w:rsidRPr="0021762F">
              <w:rPr>
                <w:szCs w:val="16"/>
                <w:lang w:val="es-ES"/>
              </w:rPr>
              <w:t>9HON2402</w:t>
            </w:r>
            <w:r w:rsidRPr="0021762F">
              <w:rPr>
                <w:i/>
                <w:iCs/>
                <w:szCs w:val="16"/>
                <w:lang w:val="es-ES"/>
              </w:rPr>
              <w:t>4</w:t>
            </w:r>
            <w:r w:rsidRPr="0021762F">
              <w:rPr>
                <w:szCs w:val="16"/>
                <w:lang w:val="es-ES"/>
              </w:rPr>
              <w:t xml:space="preserve"> – Implementación del Equipo Nacional de </w:t>
            </w:r>
            <w:r w:rsidRPr="0021762F">
              <w:rPr>
                <w:lang w:val="es-ES"/>
              </w:rPr>
              <w:t>Respuesta</w:t>
            </w:r>
            <w:r w:rsidRPr="0021762F">
              <w:rPr>
                <w:szCs w:val="16"/>
                <w:lang w:val="es-ES"/>
              </w:rPr>
              <w:t xml:space="preserve"> a Incidentes Informáticos (EIII) en Honduras</w:t>
            </w:r>
          </w:p>
          <w:p w14:paraId="05C4A4AC" w14:textId="77777777" w:rsidR="00C3057B" w:rsidRPr="0021762F" w:rsidRDefault="00C3057B">
            <w:pPr>
              <w:pStyle w:val="Tabletext"/>
              <w:ind w:left="284" w:hanging="284"/>
              <w:rPr>
                <w:szCs w:val="16"/>
                <w:lang w:val="es-ES"/>
              </w:rPr>
            </w:pPr>
            <w:r w:rsidRPr="0021762F">
              <w:rPr>
                <w:lang w:val="es-ES"/>
              </w:rPr>
              <w:lastRenderedPageBreak/>
              <w:t>•</w:t>
            </w:r>
            <w:r w:rsidRPr="0021762F">
              <w:rPr>
                <w:lang w:val="es-ES"/>
              </w:rPr>
              <w:tab/>
              <w:t>9RLA23022</w:t>
            </w:r>
            <w:r w:rsidRPr="0021762F">
              <w:rPr>
                <w:szCs w:val="16"/>
                <w:lang w:val="es-ES"/>
              </w:rPr>
              <w:t xml:space="preserve"> – Apoyo a la implantación de iniciativas regionales en la región de las Américas</w:t>
            </w:r>
          </w:p>
          <w:p w14:paraId="63EE1C58" w14:textId="77777777" w:rsidR="00C3057B" w:rsidRPr="0021762F" w:rsidRDefault="00C3057B">
            <w:pPr>
              <w:pStyle w:val="Tabletext"/>
              <w:ind w:left="284" w:hanging="284"/>
              <w:rPr>
                <w:szCs w:val="16"/>
                <w:lang w:val="es-ES"/>
              </w:rPr>
            </w:pPr>
            <w:r w:rsidRPr="0021762F">
              <w:rPr>
                <w:lang w:val="es-ES"/>
              </w:rPr>
              <w:t>•</w:t>
            </w:r>
            <w:r w:rsidRPr="0021762F">
              <w:rPr>
                <w:lang w:val="es-ES"/>
              </w:rPr>
              <w:tab/>
              <w:t>7GLO24146</w:t>
            </w:r>
            <w:r w:rsidRPr="0021762F">
              <w:rPr>
                <w:szCs w:val="16"/>
                <w:lang w:val="es-ES"/>
              </w:rPr>
              <w:t xml:space="preserve"> – Segunda fase del proyecto Cyber for Good (MSIT)</w:t>
            </w:r>
          </w:p>
          <w:p w14:paraId="40C24F35" w14:textId="77777777" w:rsidR="00C3057B" w:rsidRPr="0021762F" w:rsidRDefault="00C3057B">
            <w:pPr>
              <w:pStyle w:val="Tabletext"/>
              <w:ind w:left="284" w:hanging="284"/>
              <w:rPr>
                <w:szCs w:val="16"/>
                <w:lang w:val="es-ES"/>
              </w:rPr>
            </w:pPr>
            <w:r w:rsidRPr="0021762F">
              <w:rPr>
                <w:lang w:val="es-ES"/>
              </w:rPr>
              <w:t>•</w:t>
            </w:r>
            <w:r w:rsidRPr="0021762F">
              <w:rPr>
                <w:lang w:val="es-ES"/>
              </w:rPr>
              <w:tab/>
              <w:t>9GLO21112</w:t>
            </w:r>
            <w:r w:rsidRPr="0021762F">
              <w:rPr>
                <w:szCs w:val="16"/>
                <w:lang w:val="es-ES"/>
              </w:rPr>
              <w:t xml:space="preserve"> – Creación de un ciberespacio seguro y próspero para la infancia</w:t>
            </w:r>
          </w:p>
          <w:p w14:paraId="79658C07" w14:textId="77777777" w:rsidR="00C3057B" w:rsidRPr="0021762F" w:rsidRDefault="00C3057B">
            <w:pPr>
              <w:pStyle w:val="Tabletext"/>
              <w:ind w:left="284" w:hanging="284"/>
              <w:rPr>
                <w:szCs w:val="16"/>
                <w:lang w:val="es-ES"/>
              </w:rPr>
            </w:pPr>
            <w:r w:rsidRPr="0021762F">
              <w:rPr>
                <w:lang w:val="es-ES"/>
              </w:rPr>
              <w:t>•</w:t>
            </w:r>
            <w:r w:rsidRPr="0021762F">
              <w:rPr>
                <w:lang w:val="es-ES"/>
              </w:rPr>
              <w:tab/>
              <w:t>9GLO23124</w:t>
            </w:r>
            <w:r w:rsidRPr="0021762F">
              <w:rPr>
                <w:szCs w:val="16"/>
                <w:lang w:val="es-ES"/>
              </w:rPr>
              <w:t xml:space="preserve"> – Alianza para el fortalecimiento de la ciberseguridad – Fase 1</w:t>
            </w:r>
          </w:p>
        </w:tc>
      </w:tr>
      <w:tr w:rsidR="00C3057B" w:rsidRPr="0021762F" w14:paraId="0CBE5544"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3FAD3562" w14:textId="77777777" w:rsidR="00C3057B" w:rsidRPr="0021762F" w:rsidRDefault="00C3057B">
            <w:pPr>
              <w:pStyle w:val="Tabletext"/>
              <w:rPr>
                <w:lang w:val="es-ES"/>
              </w:rPr>
            </w:pPr>
            <w:r w:rsidRPr="0021762F">
              <w:rPr>
                <w:lang w:val="es-ES"/>
              </w:rPr>
              <w:lastRenderedPageBreak/>
              <w:t>Utilización eficaz de telecomunicaciones/TIC sostenibles para mitigar el cambio climático y mejorar la sostenibilidad del medio ambiente.</w:t>
            </w:r>
          </w:p>
        </w:tc>
        <w:tc>
          <w:tcPr>
            <w:tcW w:w="2148" w:type="dxa"/>
            <w:tcBorders>
              <w:top w:val="single" w:sz="4" w:space="0" w:color="auto"/>
              <w:left w:val="single" w:sz="4" w:space="0" w:color="auto"/>
              <w:bottom w:val="single" w:sz="4" w:space="0" w:color="auto"/>
              <w:right w:val="single" w:sz="4" w:space="0" w:color="auto"/>
            </w:tcBorders>
            <w:hideMark/>
          </w:tcPr>
          <w:p w14:paraId="72E5B7C8" w14:textId="77777777" w:rsidR="00C3057B" w:rsidRPr="0021762F" w:rsidRDefault="00C3057B">
            <w:pPr>
              <w:pStyle w:val="Tabletext"/>
              <w:rPr>
                <w:lang w:val="es-ES"/>
              </w:rPr>
            </w:pPr>
            <w:r w:rsidRPr="0021762F">
              <w:rPr>
                <w:lang w:val="es-ES"/>
              </w:rPr>
              <w:t>Utilización de TIC sostenibles para hacer frente al cambio climático y promover la sostenibilidad medioambiental.</w:t>
            </w:r>
          </w:p>
        </w:tc>
        <w:tc>
          <w:tcPr>
            <w:tcW w:w="5325" w:type="dxa"/>
            <w:tcBorders>
              <w:top w:val="single" w:sz="4" w:space="0" w:color="auto"/>
              <w:left w:val="single" w:sz="4" w:space="0" w:color="auto"/>
              <w:bottom w:val="single" w:sz="4" w:space="0" w:color="auto"/>
              <w:right w:val="single" w:sz="4" w:space="0" w:color="auto"/>
            </w:tcBorders>
            <w:hideMark/>
          </w:tcPr>
          <w:p w14:paraId="71C862EC"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7GLO24144 – Alertas tempranas para todos (EW4All): </w:t>
            </w:r>
            <w:r w:rsidRPr="0021762F">
              <w:rPr>
                <w:lang w:val="es-ES"/>
              </w:rPr>
              <w:t>fondos</w:t>
            </w:r>
            <w:r w:rsidRPr="0021762F">
              <w:rPr>
                <w:szCs w:val="16"/>
                <w:lang w:val="es-ES"/>
              </w:rPr>
              <w:t xml:space="preserve"> de la UIT para facilitar la implantación de la iniciativa</w:t>
            </w:r>
          </w:p>
          <w:p w14:paraId="2F87EDE6"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9GLO23126 – Desarrollo y aplicación de políticas y </w:t>
            </w:r>
            <w:r w:rsidRPr="0021762F">
              <w:rPr>
                <w:lang w:val="es-ES"/>
              </w:rPr>
              <w:t>reglamentaciones</w:t>
            </w:r>
            <w:r w:rsidRPr="0021762F">
              <w:rPr>
                <w:szCs w:val="16"/>
                <w:lang w:val="es-ES"/>
              </w:rPr>
              <w:t xml:space="preserve"> en materia de residuos electrónicos para una economía circular</w:t>
            </w:r>
          </w:p>
        </w:tc>
      </w:tr>
      <w:tr w:rsidR="00C3057B" w:rsidRPr="0021762F" w14:paraId="51C720C1"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7CD9DAD4" w14:textId="77777777" w:rsidR="00C3057B" w:rsidRPr="0021762F" w:rsidRDefault="00C3057B">
            <w:pPr>
              <w:pStyle w:val="Tabletext"/>
              <w:rPr>
                <w:lang w:val="es-ES"/>
              </w:rPr>
            </w:pPr>
            <w:r w:rsidRPr="0021762F">
              <w:rPr>
                <w:lang w:val="es-ES"/>
              </w:rPr>
              <w:t>Ayuda al diseño de planes eficaces de gestión del espectro, que faciliten el acceso asequible a instalaciones troncales, el desarrollo de centrales Internet, y la utilización adecuada de los fondos de servicio universal.</w:t>
            </w:r>
          </w:p>
        </w:tc>
        <w:tc>
          <w:tcPr>
            <w:tcW w:w="2148" w:type="dxa"/>
            <w:tcBorders>
              <w:top w:val="single" w:sz="4" w:space="0" w:color="auto"/>
              <w:left w:val="single" w:sz="4" w:space="0" w:color="auto"/>
              <w:bottom w:val="single" w:sz="4" w:space="0" w:color="auto"/>
              <w:right w:val="single" w:sz="4" w:space="0" w:color="auto"/>
            </w:tcBorders>
            <w:hideMark/>
          </w:tcPr>
          <w:p w14:paraId="4CAD0202" w14:textId="77777777" w:rsidR="00C3057B" w:rsidRPr="0021762F" w:rsidRDefault="00C3057B">
            <w:pPr>
              <w:pStyle w:val="Tabletext"/>
              <w:rPr>
                <w:lang w:val="es-ES"/>
              </w:rPr>
            </w:pPr>
            <w:r w:rsidRPr="0021762F">
              <w:rPr>
                <w:lang w:val="es-ES"/>
              </w:rPr>
              <w:t>Facilitación de los planes de espectro, del acceso, de las centrales Internet y del uso de los fondos de servicio universal.</w:t>
            </w:r>
          </w:p>
        </w:tc>
        <w:tc>
          <w:tcPr>
            <w:tcW w:w="5325" w:type="dxa"/>
            <w:tcBorders>
              <w:top w:val="single" w:sz="4" w:space="0" w:color="auto"/>
              <w:left w:val="single" w:sz="4" w:space="0" w:color="auto"/>
              <w:bottom w:val="single" w:sz="4" w:space="0" w:color="auto"/>
              <w:right w:val="single" w:sz="4" w:space="0" w:color="auto"/>
            </w:tcBorders>
            <w:hideMark/>
          </w:tcPr>
          <w:p w14:paraId="2432DE78" w14:textId="77777777" w:rsidR="00C3057B" w:rsidRPr="0021762F" w:rsidRDefault="00C3057B">
            <w:pPr>
              <w:pStyle w:val="Tabletext"/>
              <w:ind w:left="284" w:hanging="284"/>
              <w:rPr>
                <w:szCs w:val="16"/>
                <w:lang w:val="es-ES"/>
              </w:rPr>
            </w:pPr>
            <w:r w:rsidRPr="0021762F">
              <w:rPr>
                <w:lang w:val="es-ES"/>
              </w:rPr>
              <w:t>•</w:t>
            </w:r>
            <w:r w:rsidRPr="0021762F">
              <w:rPr>
                <w:lang w:val="es-ES"/>
              </w:rPr>
              <w:tab/>
              <w:t>9CHI24013</w:t>
            </w:r>
            <w:r w:rsidRPr="0021762F">
              <w:rPr>
                <w:szCs w:val="16"/>
                <w:lang w:val="es-ES"/>
              </w:rPr>
              <w:t xml:space="preserve"> – Cobertura, acceso y uso de la conectividad digital en territorios rurales menos adelantados en Chile</w:t>
            </w:r>
          </w:p>
          <w:p w14:paraId="4E8D6FF8"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9COL19040 – Asistencia técnica para validar, planificar y ejecutar </w:t>
            </w:r>
            <w:r w:rsidRPr="0021762F">
              <w:rPr>
                <w:lang w:val="es-ES"/>
              </w:rPr>
              <w:t>la</w:t>
            </w:r>
            <w:r w:rsidRPr="0021762F">
              <w:rPr>
                <w:szCs w:val="16"/>
                <w:lang w:val="es-ES"/>
              </w:rPr>
              <w:t xml:space="preserve"> atribución de permisos de o uso del espectro IMT y para el uso de mejores prácticas para aumentar la penetración de Internet en Colombia</w:t>
            </w:r>
            <w:r w:rsidRPr="0021762F">
              <w:rPr>
                <w:i/>
                <w:iCs/>
                <w:szCs w:val="16"/>
                <w:lang w:val="es-ES"/>
              </w:rPr>
              <w:t>.</w:t>
            </w:r>
          </w:p>
          <w:p w14:paraId="230D56C9" w14:textId="77777777" w:rsidR="00C3057B" w:rsidRPr="0021762F" w:rsidRDefault="00C3057B">
            <w:pPr>
              <w:pStyle w:val="Tabletext"/>
              <w:ind w:left="284" w:hanging="284"/>
              <w:rPr>
                <w:szCs w:val="16"/>
                <w:lang w:val="es-ES"/>
              </w:rPr>
            </w:pPr>
            <w:r w:rsidRPr="0021762F">
              <w:rPr>
                <w:lang w:val="es-ES"/>
              </w:rPr>
              <w:t>•</w:t>
            </w:r>
            <w:r w:rsidRPr="0021762F">
              <w:rPr>
                <w:lang w:val="es-ES"/>
              </w:rPr>
              <w:tab/>
              <w:t>9HON23023</w:t>
            </w:r>
            <w:r w:rsidRPr="0021762F">
              <w:rPr>
                <w:szCs w:val="16"/>
                <w:lang w:val="es-ES"/>
              </w:rPr>
              <w:t xml:space="preserve"> – Asistencia técnica para la modernización del marco legal y regulatorio de las telecomunicaciones en Honduras</w:t>
            </w:r>
          </w:p>
        </w:tc>
      </w:tr>
    </w:tbl>
    <w:p w14:paraId="5F406DBE" w14:textId="77777777" w:rsidR="00C3057B" w:rsidRPr="0021762F" w:rsidRDefault="00C3057B" w:rsidP="00C3057B">
      <w:pPr>
        <w:tabs>
          <w:tab w:val="left" w:pos="720"/>
        </w:tabs>
        <w:overflowPunct/>
        <w:autoSpaceDE/>
        <w:adjustRightInd/>
        <w:spacing w:before="0"/>
        <w:rPr>
          <w:b/>
          <w:u w:val="single"/>
          <w:lang w:val="es-ES"/>
        </w:rPr>
      </w:pPr>
      <w:r w:rsidRPr="0021762F">
        <w:rPr>
          <w:u w:val="single"/>
          <w:lang w:val="es-ES"/>
        </w:rPr>
        <w:br w:type="page"/>
      </w:r>
    </w:p>
    <w:p w14:paraId="45BF05DD" w14:textId="77777777" w:rsidR="00C3057B" w:rsidRPr="0021762F" w:rsidRDefault="00C3057B" w:rsidP="00C3057B">
      <w:pPr>
        <w:pStyle w:val="Heading3"/>
        <w:spacing w:after="120"/>
        <w:rPr>
          <w:u w:val="single"/>
          <w:lang w:val="es-ES"/>
        </w:rPr>
      </w:pPr>
      <w:r w:rsidRPr="0021762F">
        <w:rPr>
          <w:u w:val="single"/>
          <w:lang w:val="es-ES"/>
        </w:rPr>
        <w:lastRenderedPageBreak/>
        <w:t>IR: AMS 2 – Mejora y expansión de la alfabetización digital, las aptitudes digitales y los programas de inclusión digital, especialmente entre las poblaciones vulnerables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2148"/>
        <w:gridCol w:w="5325"/>
      </w:tblGrid>
      <w:tr w:rsidR="00C3057B" w:rsidRPr="0021762F" w14:paraId="003CB62B" w14:textId="77777777" w:rsidTr="00C3057B">
        <w:trPr>
          <w:trHeight w:val="300"/>
          <w:tblHeader/>
        </w:trPr>
        <w:tc>
          <w:tcPr>
            <w:tcW w:w="6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50C215" w14:textId="77777777" w:rsidR="00C3057B" w:rsidRPr="0021762F" w:rsidRDefault="00C3057B">
            <w:pPr>
              <w:pStyle w:val="Tablehead"/>
              <w:rPr>
                <w:lang w:val="es-ES"/>
              </w:rPr>
            </w:pPr>
            <w:r w:rsidRPr="0021762F">
              <w:rPr>
                <w:lang w:val="es-ES"/>
              </w:rPr>
              <w:t>Resultados esperados (descripción íntegra)</w:t>
            </w:r>
          </w:p>
        </w:tc>
        <w:tc>
          <w:tcPr>
            <w:tcW w:w="2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326E74" w14:textId="77777777" w:rsidR="00C3057B" w:rsidRPr="0021762F" w:rsidRDefault="00C3057B">
            <w:pPr>
              <w:pStyle w:val="Tablehead"/>
              <w:rPr>
                <w:lang w:val="es-ES"/>
              </w:rPr>
            </w:pPr>
            <w:r w:rsidRPr="0021762F">
              <w:rPr>
                <w:lang w:val="es-ES"/>
              </w:rPr>
              <w:t>Resultados esperados (descripción resumida)</w:t>
            </w:r>
          </w:p>
        </w:tc>
        <w:tc>
          <w:tcPr>
            <w:tcW w:w="5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C43548" w14:textId="77777777" w:rsidR="00C3057B" w:rsidRPr="0021762F" w:rsidRDefault="00C3057B">
            <w:pPr>
              <w:pStyle w:val="Tablehead"/>
              <w:rPr>
                <w:lang w:val="es-ES"/>
              </w:rPr>
            </w:pPr>
            <w:r w:rsidRPr="0021762F">
              <w:rPr>
                <w:lang w:val="es-ES"/>
              </w:rPr>
              <w:t>Proyectos que contribuyeron a cada resultado</w:t>
            </w:r>
          </w:p>
        </w:tc>
      </w:tr>
      <w:tr w:rsidR="00C3057B" w:rsidRPr="0021762F" w14:paraId="14F875B7"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34254D23" w14:textId="77777777" w:rsidR="00C3057B" w:rsidRPr="0021762F" w:rsidRDefault="00C3057B">
            <w:pPr>
              <w:pStyle w:val="Tabletext"/>
              <w:rPr>
                <w:lang w:val="es-ES"/>
              </w:rPr>
            </w:pPr>
            <w:r w:rsidRPr="0021762F">
              <w:rPr>
                <w:lang w:val="es-ES"/>
              </w:rPr>
              <w:t>Apoyo al desarrollo de las capacidades humanas mediante proyectos nacionales, regionales y subregionales de capacitación, tales como programas de formación y talleres, en los que intercambiar experiencias técnicas y conocimientos, así como experiencias nacionales e internacionales para suministrar aptitudes de índole práctica y herramientas que permitan reducir la brecha digital, sin olvidar la brecha de género, con el fin de contribuir al desarrollo de las telecomunicaciones/tecnologías de la información y la comunicación sostenibles, mejorando la competencia, la inversión y la innovación.</w:t>
            </w:r>
          </w:p>
        </w:tc>
        <w:tc>
          <w:tcPr>
            <w:tcW w:w="2148" w:type="dxa"/>
            <w:tcBorders>
              <w:top w:val="single" w:sz="4" w:space="0" w:color="auto"/>
              <w:left w:val="single" w:sz="4" w:space="0" w:color="auto"/>
              <w:bottom w:val="single" w:sz="4" w:space="0" w:color="auto"/>
              <w:right w:val="single" w:sz="4" w:space="0" w:color="auto"/>
            </w:tcBorders>
            <w:hideMark/>
          </w:tcPr>
          <w:p w14:paraId="160D166E" w14:textId="77777777" w:rsidR="00C3057B" w:rsidRPr="0021762F" w:rsidRDefault="00C3057B">
            <w:pPr>
              <w:pStyle w:val="Tabletext"/>
              <w:rPr>
                <w:lang w:val="es-ES"/>
              </w:rPr>
            </w:pPr>
            <w:r w:rsidRPr="0021762F">
              <w:rPr>
                <w:lang w:val="es-ES"/>
              </w:rPr>
              <w:t>Apoyo a iniciativas de creación de capacidad, programas y talleres de formación para intercambiar conocimientos especializados y competencias prácticas, reducir la brecha digital y de género, y fomentar las telecomunicaciones sostenibles, la competencia, la inversión y la innovación a escalas nacional, regional y subregional.</w:t>
            </w:r>
          </w:p>
        </w:tc>
        <w:tc>
          <w:tcPr>
            <w:tcW w:w="5325" w:type="dxa"/>
            <w:tcBorders>
              <w:top w:val="single" w:sz="4" w:space="0" w:color="auto"/>
              <w:left w:val="single" w:sz="4" w:space="0" w:color="auto"/>
              <w:bottom w:val="single" w:sz="4" w:space="0" w:color="auto"/>
              <w:right w:val="single" w:sz="4" w:space="0" w:color="auto"/>
            </w:tcBorders>
            <w:hideMark/>
          </w:tcPr>
          <w:p w14:paraId="0F222C3E"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2RLA21018 – Superación de los obstáculos de inclusión digital: iniciativa Americas Girls Can Code</w:t>
            </w:r>
          </w:p>
          <w:p w14:paraId="2D07F56E" w14:textId="77777777" w:rsidR="00C3057B" w:rsidRPr="0021762F" w:rsidRDefault="00C3057B">
            <w:pPr>
              <w:pStyle w:val="Tabletext"/>
              <w:ind w:left="284" w:hanging="284"/>
              <w:rPr>
                <w:szCs w:val="16"/>
                <w:lang w:val="es-ES"/>
              </w:rPr>
            </w:pPr>
            <w:r w:rsidRPr="0021762F">
              <w:rPr>
                <w:lang w:val="es-ES"/>
              </w:rPr>
              <w:t>•</w:t>
            </w:r>
            <w:r w:rsidRPr="0021762F">
              <w:rPr>
                <w:lang w:val="es-ES"/>
              </w:rPr>
              <w:tab/>
              <w:t>9ELS24008</w:t>
            </w:r>
            <w:r w:rsidRPr="0021762F">
              <w:rPr>
                <w:szCs w:val="16"/>
                <w:lang w:val="es-ES"/>
              </w:rPr>
              <w:t xml:space="preserve"> – MERIAN – Fortalecimiento de capacidades de CENTA y ENA para la investigación, extensión y educación digital agrícola</w:t>
            </w:r>
          </w:p>
          <w:p w14:paraId="255F4B90" w14:textId="77777777" w:rsidR="00C3057B" w:rsidRPr="0021762F" w:rsidRDefault="00C3057B">
            <w:pPr>
              <w:pStyle w:val="Tabletext"/>
              <w:ind w:left="284" w:hanging="284"/>
              <w:rPr>
                <w:szCs w:val="16"/>
                <w:lang w:val="es-ES"/>
              </w:rPr>
            </w:pPr>
            <w:r w:rsidRPr="0021762F">
              <w:rPr>
                <w:lang w:val="es-ES"/>
              </w:rPr>
              <w:t>•</w:t>
            </w:r>
            <w:r w:rsidRPr="0021762F">
              <w:rPr>
                <w:lang w:val="es-ES"/>
              </w:rPr>
              <w:tab/>
              <w:t>2GLO20104</w:t>
            </w:r>
            <w:r w:rsidRPr="0021762F">
              <w:rPr>
                <w:szCs w:val="16"/>
                <w:lang w:val="es-ES"/>
              </w:rPr>
              <w:t>-02 – Giga Barbados y el Programa de Conectividad para la Comunidad de la OECO: promoción de la seguridad de la infancia en Internet y conectividad de la comunidad</w:t>
            </w:r>
          </w:p>
          <w:p w14:paraId="53E29B8B" w14:textId="77777777" w:rsidR="00C3057B" w:rsidRPr="0021762F" w:rsidRDefault="00C3057B">
            <w:pPr>
              <w:pStyle w:val="Tabletext"/>
              <w:ind w:left="284" w:hanging="284"/>
              <w:rPr>
                <w:szCs w:val="16"/>
                <w:lang w:val="es-ES"/>
              </w:rPr>
            </w:pPr>
            <w:r w:rsidRPr="0021762F">
              <w:rPr>
                <w:lang w:val="es-ES"/>
              </w:rPr>
              <w:t>•</w:t>
            </w:r>
            <w:r w:rsidRPr="0021762F">
              <w:rPr>
                <w:lang w:val="es-ES"/>
              </w:rPr>
              <w:tab/>
              <w:t>2GLO21115</w:t>
            </w:r>
            <w:r w:rsidRPr="0021762F">
              <w:rPr>
                <w:szCs w:val="16"/>
                <w:lang w:val="es-ES"/>
              </w:rPr>
              <w:t xml:space="preserve"> – Certificados de competencias digitales</w:t>
            </w:r>
          </w:p>
          <w:p w14:paraId="3776013B" w14:textId="77777777" w:rsidR="00C3057B" w:rsidRPr="0021762F" w:rsidRDefault="00C3057B">
            <w:pPr>
              <w:pStyle w:val="Tabletext"/>
              <w:ind w:left="284" w:hanging="284"/>
              <w:rPr>
                <w:szCs w:val="16"/>
                <w:lang w:val="es-ES"/>
              </w:rPr>
            </w:pPr>
            <w:r w:rsidRPr="0021762F">
              <w:rPr>
                <w:lang w:val="es-ES"/>
              </w:rPr>
              <w:t>•</w:t>
            </w:r>
            <w:r w:rsidRPr="0021762F">
              <w:rPr>
                <w:lang w:val="es-ES"/>
              </w:rPr>
              <w:tab/>
              <w:t>7GLO20106</w:t>
            </w:r>
            <w:r w:rsidRPr="0021762F">
              <w:rPr>
                <w:szCs w:val="16"/>
                <w:lang w:val="es-ES"/>
              </w:rPr>
              <w:t xml:space="preserve"> – Mejora del ecosistema digital y las competencias digitales para facilitar el empoderamiento económico de las mujeres en los países menos adelantados</w:t>
            </w:r>
          </w:p>
          <w:p w14:paraId="451A1730"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9GLO23128 – Capacitación en transformación digital</w:t>
            </w:r>
          </w:p>
        </w:tc>
      </w:tr>
      <w:tr w:rsidR="00C3057B" w:rsidRPr="0021762F" w14:paraId="49609280"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1AC8A8D4" w14:textId="77777777" w:rsidR="00C3057B" w:rsidRPr="0021762F" w:rsidRDefault="00C3057B">
            <w:pPr>
              <w:pStyle w:val="Tabletext"/>
              <w:rPr>
                <w:lang w:val="es-ES"/>
              </w:rPr>
            </w:pPr>
            <w:r w:rsidRPr="0021762F">
              <w:rPr>
                <w:lang w:val="es-ES"/>
              </w:rPr>
              <w:t>Prestación de asistencia inmediata a la planificación, implementación y evaluación de proyectos y programas sobre alfabetización digital, aptitudes digitales e inclusión digital.</w:t>
            </w:r>
          </w:p>
        </w:tc>
        <w:tc>
          <w:tcPr>
            <w:tcW w:w="2148" w:type="dxa"/>
            <w:tcBorders>
              <w:top w:val="single" w:sz="4" w:space="0" w:color="auto"/>
              <w:left w:val="single" w:sz="4" w:space="0" w:color="auto"/>
              <w:bottom w:val="single" w:sz="4" w:space="0" w:color="auto"/>
              <w:right w:val="single" w:sz="4" w:space="0" w:color="auto"/>
            </w:tcBorders>
            <w:hideMark/>
          </w:tcPr>
          <w:p w14:paraId="1F017B19" w14:textId="77777777" w:rsidR="00C3057B" w:rsidRPr="0021762F" w:rsidRDefault="00C3057B">
            <w:pPr>
              <w:pStyle w:val="Tabletext"/>
              <w:rPr>
                <w:lang w:val="es-ES"/>
              </w:rPr>
            </w:pPr>
            <w:r w:rsidRPr="0021762F">
              <w:rPr>
                <w:lang w:val="es-ES"/>
              </w:rPr>
              <w:t>Prestación de asistencia específica en la planificación, implementación y evaluación de proyectos sobre alfabetización digital, competencias e inclusión.</w:t>
            </w:r>
          </w:p>
        </w:tc>
        <w:tc>
          <w:tcPr>
            <w:tcW w:w="5325" w:type="dxa"/>
            <w:tcBorders>
              <w:top w:val="single" w:sz="4" w:space="0" w:color="auto"/>
              <w:left w:val="single" w:sz="4" w:space="0" w:color="auto"/>
              <w:bottom w:val="single" w:sz="4" w:space="0" w:color="auto"/>
              <w:right w:val="single" w:sz="4" w:space="0" w:color="auto"/>
            </w:tcBorders>
            <w:hideMark/>
          </w:tcPr>
          <w:p w14:paraId="16DC3CC2"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2RLA21018 – Superación de los obstáculos de inclusión digital: iniciativa Americas Girls Can Code</w:t>
            </w:r>
          </w:p>
          <w:p w14:paraId="1A13ADAE" w14:textId="77777777" w:rsidR="00C3057B" w:rsidRPr="0021762F" w:rsidRDefault="00C3057B">
            <w:pPr>
              <w:pStyle w:val="Tabletext"/>
              <w:ind w:left="284" w:hanging="284"/>
              <w:rPr>
                <w:szCs w:val="16"/>
                <w:lang w:val="es-ES"/>
              </w:rPr>
            </w:pPr>
            <w:r w:rsidRPr="0021762F">
              <w:rPr>
                <w:lang w:val="es-ES"/>
              </w:rPr>
              <w:t>•</w:t>
            </w:r>
            <w:r w:rsidRPr="0021762F">
              <w:rPr>
                <w:lang w:val="es-ES"/>
              </w:rPr>
              <w:tab/>
              <w:t>9COS24019</w:t>
            </w:r>
            <w:r w:rsidRPr="0021762F">
              <w:rPr>
                <w:szCs w:val="16"/>
                <w:lang w:val="es-ES"/>
              </w:rPr>
              <w:t xml:space="preserve"> – Desarrollo del conocimiento en tecnologías, para especialistas del ICE – Fase 2</w:t>
            </w:r>
          </w:p>
          <w:p w14:paraId="7FFA9F75" w14:textId="77777777" w:rsidR="00C3057B" w:rsidRPr="0021762F" w:rsidRDefault="00C3057B">
            <w:pPr>
              <w:pStyle w:val="Tabletext"/>
              <w:ind w:left="284" w:hanging="284"/>
              <w:rPr>
                <w:szCs w:val="16"/>
                <w:lang w:val="es-ES"/>
              </w:rPr>
            </w:pPr>
            <w:r w:rsidRPr="0021762F">
              <w:rPr>
                <w:lang w:val="es-ES"/>
              </w:rPr>
              <w:t>•</w:t>
            </w:r>
            <w:r w:rsidRPr="0021762F">
              <w:rPr>
                <w:lang w:val="es-ES"/>
              </w:rPr>
              <w:tab/>
              <w:t>9ELS24008</w:t>
            </w:r>
            <w:r w:rsidRPr="0021762F">
              <w:rPr>
                <w:szCs w:val="16"/>
                <w:lang w:val="es-ES"/>
              </w:rPr>
              <w:t xml:space="preserve"> – MERIAN – Fortalecimiento de capacidades de CENTA y ENA para la investigación, extensión y educación digital agrícola</w:t>
            </w:r>
          </w:p>
          <w:p w14:paraId="4CC454FF" w14:textId="77777777" w:rsidR="00C3057B" w:rsidRPr="0021762F" w:rsidRDefault="00C3057B">
            <w:pPr>
              <w:pStyle w:val="Tabletext"/>
              <w:ind w:left="284" w:hanging="284"/>
              <w:rPr>
                <w:szCs w:val="16"/>
                <w:lang w:val="es-ES"/>
              </w:rPr>
            </w:pPr>
            <w:r w:rsidRPr="0021762F">
              <w:rPr>
                <w:lang w:val="es-ES"/>
              </w:rPr>
              <w:t>•</w:t>
            </w:r>
            <w:r w:rsidRPr="0021762F">
              <w:rPr>
                <w:lang w:val="es-ES"/>
              </w:rPr>
              <w:tab/>
              <w:t>9RLA23022</w:t>
            </w:r>
            <w:r w:rsidRPr="0021762F">
              <w:rPr>
                <w:szCs w:val="16"/>
                <w:lang w:val="es-ES"/>
              </w:rPr>
              <w:t xml:space="preserve"> – Apoyo a la implantación de iniciativas regionales en la región de las Américas</w:t>
            </w:r>
          </w:p>
          <w:p w14:paraId="22FDA077" w14:textId="77777777" w:rsidR="00C3057B" w:rsidRPr="0021762F" w:rsidRDefault="00C3057B">
            <w:pPr>
              <w:pStyle w:val="Tabletext"/>
              <w:ind w:left="284" w:hanging="284"/>
              <w:rPr>
                <w:szCs w:val="16"/>
                <w:lang w:val="es-ES"/>
              </w:rPr>
            </w:pPr>
            <w:r w:rsidRPr="0021762F">
              <w:rPr>
                <w:lang w:val="es-ES"/>
              </w:rPr>
              <w:t>•</w:t>
            </w:r>
            <w:r w:rsidRPr="0021762F">
              <w:rPr>
                <w:lang w:val="es-ES"/>
              </w:rPr>
              <w:tab/>
              <w:t>7GLO20106</w:t>
            </w:r>
            <w:r w:rsidRPr="0021762F">
              <w:rPr>
                <w:szCs w:val="16"/>
                <w:lang w:val="es-ES"/>
              </w:rPr>
              <w:t xml:space="preserve"> – Mejora del ecosistema digital y las competencias digitales para facilitar el empoderamiento económico de las mujeres en los países menos adelantados</w:t>
            </w:r>
          </w:p>
          <w:p w14:paraId="7701C94C" w14:textId="77777777" w:rsidR="00C3057B" w:rsidRPr="0021762F" w:rsidRDefault="00C3057B">
            <w:pPr>
              <w:pStyle w:val="Tabletext"/>
              <w:ind w:left="284" w:hanging="284"/>
              <w:rPr>
                <w:szCs w:val="16"/>
                <w:lang w:val="es-ES"/>
              </w:rPr>
            </w:pPr>
            <w:r w:rsidRPr="0021762F">
              <w:rPr>
                <w:lang w:val="es-ES"/>
              </w:rPr>
              <w:lastRenderedPageBreak/>
              <w:t>•</w:t>
            </w:r>
            <w:r w:rsidRPr="0021762F">
              <w:rPr>
                <w:lang w:val="es-ES"/>
              </w:rPr>
              <w:tab/>
            </w:r>
            <w:r w:rsidRPr="0021762F">
              <w:rPr>
                <w:szCs w:val="16"/>
                <w:lang w:val="es-ES"/>
              </w:rPr>
              <w:t xml:space="preserve">7GLO20108 – Fomento de las competencias digitales a través de </w:t>
            </w:r>
            <w:r w:rsidRPr="0021762F">
              <w:rPr>
                <w:lang w:val="es-ES"/>
              </w:rPr>
              <w:t>los</w:t>
            </w:r>
            <w:r w:rsidRPr="0021762F">
              <w:rPr>
                <w:szCs w:val="16"/>
                <w:lang w:val="es-ES"/>
              </w:rPr>
              <w:t xml:space="preserve"> Centros de Transformación Digital (CTD)</w:t>
            </w:r>
          </w:p>
          <w:p w14:paraId="1A94612C"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7GLO23133 – Fomento de las competencias digitales a través </w:t>
            </w:r>
            <w:r w:rsidRPr="0021762F">
              <w:rPr>
                <w:lang w:val="es-ES"/>
              </w:rPr>
              <w:t>de</w:t>
            </w:r>
            <w:r w:rsidRPr="0021762F">
              <w:rPr>
                <w:szCs w:val="16"/>
                <w:lang w:val="es-ES"/>
              </w:rPr>
              <w:t xml:space="preserve"> Centros de Transformación Digital (DTC) – Fase 2</w:t>
            </w:r>
          </w:p>
        </w:tc>
      </w:tr>
    </w:tbl>
    <w:p w14:paraId="18E11736" w14:textId="77777777" w:rsidR="00C3057B" w:rsidRPr="0021762F" w:rsidRDefault="00C3057B" w:rsidP="00C3057B">
      <w:pPr>
        <w:pStyle w:val="Heading3"/>
        <w:spacing w:before="360" w:after="120"/>
        <w:rPr>
          <w:u w:val="single"/>
          <w:lang w:val="es-ES"/>
        </w:rPr>
      </w:pPr>
      <w:r w:rsidRPr="0021762F">
        <w:rPr>
          <w:u w:val="single"/>
          <w:lang w:val="es-ES"/>
        </w:rPr>
        <w:lastRenderedPageBreak/>
        <w:t>IR: AMS 3 – Apoyo eficaz a la transformación digital y a los ecosistemas de innovación mediante proyectos de conectividad ampliables, financiados y sostenibles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2148"/>
        <w:gridCol w:w="5325"/>
      </w:tblGrid>
      <w:tr w:rsidR="00C3057B" w:rsidRPr="0021762F" w14:paraId="4BABF7C9" w14:textId="77777777" w:rsidTr="00C3057B">
        <w:trPr>
          <w:trHeight w:val="300"/>
          <w:tblHeader/>
        </w:trPr>
        <w:tc>
          <w:tcPr>
            <w:tcW w:w="6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443CE0" w14:textId="77777777" w:rsidR="00C3057B" w:rsidRPr="0021762F" w:rsidRDefault="00C3057B">
            <w:pPr>
              <w:pStyle w:val="Tablehead"/>
              <w:rPr>
                <w:lang w:val="es-ES"/>
              </w:rPr>
            </w:pPr>
            <w:r w:rsidRPr="0021762F">
              <w:rPr>
                <w:lang w:val="es-ES"/>
              </w:rPr>
              <w:t>Resultados previstos (descripción íntegra)</w:t>
            </w:r>
          </w:p>
        </w:tc>
        <w:tc>
          <w:tcPr>
            <w:tcW w:w="2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E01113" w14:textId="77777777" w:rsidR="00C3057B" w:rsidRPr="0021762F" w:rsidRDefault="00C3057B">
            <w:pPr>
              <w:pStyle w:val="Tablehead"/>
              <w:rPr>
                <w:lang w:val="es-ES"/>
              </w:rPr>
            </w:pPr>
            <w:r w:rsidRPr="0021762F">
              <w:rPr>
                <w:lang w:val="es-ES"/>
              </w:rPr>
              <w:t>Resultados previstos (descripción resumida)</w:t>
            </w:r>
          </w:p>
        </w:tc>
        <w:tc>
          <w:tcPr>
            <w:tcW w:w="5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FBEC7B" w14:textId="77777777" w:rsidR="00C3057B" w:rsidRPr="0021762F" w:rsidRDefault="00C3057B">
            <w:pPr>
              <w:pStyle w:val="Tablehead"/>
              <w:rPr>
                <w:lang w:val="es-ES"/>
              </w:rPr>
            </w:pPr>
            <w:r w:rsidRPr="0021762F">
              <w:rPr>
                <w:lang w:val="es-ES"/>
              </w:rPr>
              <w:t>Proyectos que contribuyeron a cada resultado</w:t>
            </w:r>
          </w:p>
        </w:tc>
      </w:tr>
      <w:tr w:rsidR="00C3057B" w:rsidRPr="0021762F" w14:paraId="6C02F3D6"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1F4DB057" w14:textId="77777777" w:rsidR="00C3057B" w:rsidRPr="0021762F" w:rsidRDefault="00C3057B">
            <w:pPr>
              <w:pStyle w:val="Tabletext"/>
              <w:rPr>
                <w:lang w:val="es-ES"/>
              </w:rPr>
            </w:pPr>
            <w:r w:rsidRPr="0021762F">
              <w:rPr>
                <w:lang w:val="es-ES"/>
              </w:rPr>
              <w:t>Asistencia en la planificación e implementación de infraestructuras básicas y ciberservicios con fines especiales.</w:t>
            </w:r>
          </w:p>
        </w:tc>
        <w:tc>
          <w:tcPr>
            <w:tcW w:w="2148" w:type="dxa"/>
            <w:tcBorders>
              <w:top w:val="single" w:sz="4" w:space="0" w:color="auto"/>
              <w:left w:val="single" w:sz="4" w:space="0" w:color="auto"/>
              <w:bottom w:val="single" w:sz="4" w:space="0" w:color="auto"/>
              <w:right w:val="single" w:sz="4" w:space="0" w:color="auto"/>
            </w:tcBorders>
            <w:hideMark/>
          </w:tcPr>
          <w:p w14:paraId="0272B6AD" w14:textId="77777777" w:rsidR="00C3057B" w:rsidRPr="0021762F" w:rsidRDefault="00C3057B">
            <w:pPr>
              <w:pStyle w:val="Tabletext"/>
              <w:rPr>
                <w:lang w:val="es-ES"/>
              </w:rPr>
            </w:pPr>
            <w:r w:rsidRPr="0021762F">
              <w:rPr>
                <w:lang w:val="es-ES"/>
              </w:rPr>
              <w:t>Apoyo a la planificación e implantación de infraestructuras y servicios electrónicos especializados.</w:t>
            </w:r>
          </w:p>
        </w:tc>
        <w:tc>
          <w:tcPr>
            <w:tcW w:w="5325" w:type="dxa"/>
            <w:tcBorders>
              <w:top w:val="single" w:sz="4" w:space="0" w:color="auto"/>
              <w:left w:val="single" w:sz="4" w:space="0" w:color="auto"/>
              <w:bottom w:val="single" w:sz="4" w:space="0" w:color="auto"/>
              <w:right w:val="single" w:sz="4" w:space="0" w:color="auto"/>
            </w:tcBorders>
            <w:hideMark/>
          </w:tcPr>
          <w:p w14:paraId="05D6BFC0" w14:textId="77777777" w:rsidR="00C3057B" w:rsidRPr="0021762F" w:rsidRDefault="00C3057B">
            <w:pPr>
              <w:pStyle w:val="Tabletext"/>
              <w:ind w:left="284" w:hanging="284"/>
              <w:rPr>
                <w:lang w:val="es-ES"/>
              </w:rPr>
            </w:pPr>
            <w:r w:rsidRPr="0021762F">
              <w:rPr>
                <w:lang w:val="es-ES"/>
              </w:rPr>
              <w:t>•</w:t>
            </w:r>
            <w:r w:rsidRPr="0021762F">
              <w:rPr>
                <w:lang w:val="es-ES"/>
              </w:rPr>
              <w:tab/>
              <w:t>9ELS24008 – MERIAN – Fortalecimiento de capacidades de CENTA y ENA para la investigación, extensión y educación digital agrícola</w:t>
            </w:r>
          </w:p>
          <w:p w14:paraId="1A86E55F" w14:textId="77777777" w:rsidR="00C3057B" w:rsidRPr="0021762F" w:rsidRDefault="00C3057B">
            <w:pPr>
              <w:pStyle w:val="Tabletext"/>
              <w:ind w:left="284" w:hanging="284"/>
              <w:rPr>
                <w:lang w:val="es-ES"/>
              </w:rPr>
            </w:pPr>
            <w:r w:rsidRPr="0021762F">
              <w:rPr>
                <w:lang w:val="es-ES"/>
              </w:rPr>
              <w:t>•</w:t>
            </w:r>
            <w:r w:rsidRPr="0021762F">
              <w:rPr>
                <w:lang w:val="es-ES"/>
              </w:rPr>
              <w:tab/>
              <w:t>9RCA24004 – Mejora de la financiación innovadora para los grupos insuficientemente atendidos con el fin de fomentar la resiliencia y facilitar el logro de los ODS en Antigua y Barbuda y Santa Lucía</w:t>
            </w:r>
          </w:p>
          <w:p w14:paraId="441A35F5" w14:textId="77777777" w:rsidR="00C3057B" w:rsidRPr="0021762F" w:rsidRDefault="00C3057B">
            <w:pPr>
              <w:pStyle w:val="Tabletext"/>
              <w:ind w:left="284" w:hanging="284"/>
              <w:rPr>
                <w:lang w:val="es-ES"/>
              </w:rPr>
            </w:pPr>
            <w:r w:rsidRPr="0021762F">
              <w:rPr>
                <w:lang w:val="es-ES"/>
              </w:rPr>
              <w:t>•</w:t>
            </w:r>
            <w:r w:rsidRPr="0021762F">
              <w:rPr>
                <w:lang w:val="es-ES"/>
              </w:rPr>
              <w:tab/>
              <w:t>9RLA23022 – Apoyo a la implantación de iniciativas regionales en la región de las Américas</w:t>
            </w:r>
          </w:p>
          <w:p w14:paraId="3C94DB66" w14:textId="77777777" w:rsidR="00C3057B" w:rsidRPr="0021762F" w:rsidRDefault="00C3057B">
            <w:pPr>
              <w:pStyle w:val="Tabletext"/>
              <w:ind w:left="284" w:hanging="284"/>
              <w:rPr>
                <w:lang w:val="es-ES"/>
              </w:rPr>
            </w:pPr>
            <w:r w:rsidRPr="0021762F">
              <w:rPr>
                <w:lang w:val="es-ES"/>
              </w:rPr>
              <w:t>•</w:t>
            </w:r>
            <w:r w:rsidRPr="0021762F">
              <w:rPr>
                <w:lang w:val="es-ES"/>
              </w:rPr>
              <w:tab/>
              <w:t>2GLO21119 – Establecimiento de la iniciativa Cyber4Good</w:t>
            </w:r>
          </w:p>
          <w:p w14:paraId="35B19CB1" w14:textId="77777777" w:rsidR="00C3057B" w:rsidRPr="0021762F" w:rsidRDefault="00C3057B">
            <w:pPr>
              <w:pStyle w:val="Tabletext"/>
              <w:ind w:left="284" w:hanging="284"/>
              <w:rPr>
                <w:lang w:val="es-ES"/>
              </w:rPr>
            </w:pPr>
            <w:r w:rsidRPr="0021762F">
              <w:rPr>
                <w:lang w:val="es-ES"/>
              </w:rPr>
              <w:t>•</w:t>
            </w:r>
            <w:r w:rsidRPr="0021762F">
              <w:rPr>
                <w:lang w:val="es-ES"/>
              </w:rPr>
              <w:tab/>
              <w:t>9GLO23129 – Propiciar ecosistemas de código abierto para la innovación en servicios públicos</w:t>
            </w:r>
          </w:p>
          <w:p w14:paraId="79D4F476" w14:textId="77777777" w:rsidR="00C3057B" w:rsidRPr="0021762F" w:rsidRDefault="00C3057B">
            <w:pPr>
              <w:pStyle w:val="Tabletext"/>
              <w:ind w:left="284" w:hanging="284"/>
              <w:rPr>
                <w:lang w:val="es-ES"/>
              </w:rPr>
            </w:pPr>
            <w:r w:rsidRPr="0021762F">
              <w:rPr>
                <w:lang w:val="es-ES"/>
              </w:rPr>
              <w:t>•</w:t>
            </w:r>
            <w:r w:rsidRPr="0021762F">
              <w:rPr>
                <w:lang w:val="es-ES"/>
              </w:rPr>
              <w:tab/>
              <w:t>9GLO19099 – Asistencia para el establecimiento de sistemas marco básicos para la gestión nacional del espectro</w:t>
            </w:r>
          </w:p>
          <w:p w14:paraId="79B33B9D" w14:textId="77777777" w:rsidR="00C3057B" w:rsidRPr="0021762F" w:rsidRDefault="00C3057B">
            <w:pPr>
              <w:pStyle w:val="Tabletext"/>
              <w:ind w:left="284" w:hanging="284"/>
              <w:rPr>
                <w:lang w:val="es-ES"/>
              </w:rPr>
            </w:pPr>
            <w:r w:rsidRPr="0021762F">
              <w:rPr>
                <w:lang w:val="es-ES"/>
              </w:rPr>
              <w:t>•</w:t>
            </w:r>
            <w:r w:rsidRPr="0021762F">
              <w:rPr>
                <w:lang w:val="es-ES"/>
              </w:rPr>
              <w:tab/>
              <w:t>Sin número – Acelerador de Iniciativas Regionales para la Innovación de la UIT (MIIT)</w:t>
            </w:r>
          </w:p>
        </w:tc>
      </w:tr>
      <w:tr w:rsidR="00C3057B" w:rsidRPr="0021762F" w14:paraId="14C8231E"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4851580C" w14:textId="77777777" w:rsidR="00C3057B" w:rsidRPr="0021762F" w:rsidRDefault="00C3057B">
            <w:pPr>
              <w:pStyle w:val="Tabletext"/>
              <w:rPr>
                <w:lang w:val="es-ES"/>
              </w:rPr>
            </w:pPr>
            <w:r w:rsidRPr="0021762F">
              <w:rPr>
                <w:lang w:val="es-ES"/>
              </w:rPr>
              <w:lastRenderedPageBreak/>
              <w:t>Aumento de la capacitación y la cooperación multipartita para facilitar y mejorar la innovación en telecomunicaciones/tecnologías de la información y la comunicación en apoyo de la transformación digital en la región, dedicando una atención especial a todos los países de la región en desarrollo, entre ellos los países menos adelantados, los países en desarrollo sin litoral y los pequeños Estados insulares en desarrollo, las comunidades indígenas, en particular los jóvenes y las mujeres de las zonas y comunidades rurales, alejadas, desatendidas o insuficientemente atendidas.</w:t>
            </w:r>
          </w:p>
        </w:tc>
        <w:tc>
          <w:tcPr>
            <w:tcW w:w="2148" w:type="dxa"/>
            <w:tcBorders>
              <w:top w:val="single" w:sz="4" w:space="0" w:color="auto"/>
              <w:left w:val="single" w:sz="4" w:space="0" w:color="auto"/>
              <w:bottom w:val="single" w:sz="4" w:space="0" w:color="auto"/>
              <w:right w:val="single" w:sz="4" w:space="0" w:color="auto"/>
            </w:tcBorders>
            <w:hideMark/>
          </w:tcPr>
          <w:p w14:paraId="73AB8F36" w14:textId="77777777" w:rsidR="00C3057B" w:rsidRPr="0021762F" w:rsidRDefault="00C3057B">
            <w:pPr>
              <w:pStyle w:val="Tabletext"/>
              <w:keepNext/>
              <w:keepLines/>
              <w:rPr>
                <w:lang w:val="es-ES"/>
              </w:rPr>
            </w:pPr>
            <w:r w:rsidRPr="0021762F">
              <w:rPr>
                <w:lang w:val="es-ES"/>
              </w:rPr>
              <w:t>Fomento de la capacitación y la colaboración multipartita para promover la innovación en las telecomunicaciones y las TIC.</w:t>
            </w:r>
          </w:p>
        </w:tc>
        <w:tc>
          <w:tcPr>
            <w:tcW w:w="5325" w:type="dxa"/>
            <w:tcBorders>
              <w:top w:val="single" w:sz="4" w:space="0" w:color="auto"/>
              <w:left w:val="single" w:sz="4" w:space="0" w:color="auto"/>
              <w:bottom w:val="single" w:sz="4" w:space="0" w:color="auto"/>
              <w:right w:val="single" w:sz="4" w:space="0" w:color="auto"/>
            </w:tcBorders>
            <w:hideMark/>
          </w:tcPr>
          <w:p w14:paraId="17A1F611" w14:textId="77777777" w:rsidR="00C3057B" w:rsidRPr="0021762F" w:rsidRDefault="00C3057B">
            <w:pPr>
              <w:pStyle w:val="Tabletext"/>
              <w:ind w:left="284" w:hanging="284"/>
              <w:rPr>
                <w:lang w:val="es-ES"/>
              </w:rPr>
            </w:pPr>
            <w:r w:rsidRPr="0021762F">
              <w:rPr>
                <w:lang w:val="es-ES"/>
              </w:rPr>
              <w:t>•</w:t>
            </w:r>
            <w:r w:rsidRPr="0021762F">
              <w:rPr>
                <w:lang w:val="es-ES"/>
              </w:rPr>
              <w:tab/>
              <w:t>9ELS24008 – MERIAN – Fortalecimiento de capacidades de CENTA y ENA para la investigación, extensión y educación digital agrícola</w:t>
            </w:r>
          </w:p>
          <w:p w14:paraId="3B69AFEF" w14:textId="77777777" w:rsidR="00C3057B" w:rsidRPr="0021762F" w:rsidRDefault="00C3057B">
            <w:pPr>
              <w:pStyle w:val="Tabletext"/>
              <w:ind w:left="284" w:hanging="284"/>
              <w:rPr>
                <w:lang w:val="es-ES"/>
              </w:rPr>
            </w:pPr>
            <w:r w:rsidRPr="0021762F">
              <w:rPr>
                <w:lang w:val="es-ES"/>
              </w:rPr>
              <w:t>•</w:t>
            </w:r>
            <w:r w:rsidRPr="0021762F">
              <w:rPr>
                <w:lang w:val="es-ES"/>
              </w:rPr>
              <w:tab/>
              <w:t>9RCA24004 – Mejora de la financiación innovadora para los grupos insuficientemente atendidos con el fin de fomentar la resiliencia y facilitar el logro de los ODS en Antigua y Barbuda y Santa Lucía</w:t>
            </w:r>
          </w:p>
          <w:p w14:paraId="608F41C8" w14:textId="77777777" w:rsidR="00C3057B" w:rsidRPr="0021762F" w:rsidRDefault="00C3057B">
            <w:pPr>
              <w:pStyle w:val="Tabletext"/>
              <w:ind w:left="284" w:hanging="284"/>
              <w:rPr>
                <w:lang w:val="es-ES"/>
              </w:rPr>
            </w:pPr>
            <w:r w:rsidRPr="0021762F">
              <w:rPr>
                <w:lang w:val="es-ES"/>
              </w:rPr>
              <w:t>•</w:t>
            </w:r>
            <w:r w:rsidRPr="0021762F">
              <w:rPr>
                <w:lang w:val="es-ES"/>
              </w:rPr>
              <w:tab/>
              <w:t>9RLA23022 – Apoyo a la implantación de iniciativas regionales en la región de las Américas</w:t>
            </w:r>
          </w:p>
          <w:p w14:paraId="72DB8D50" w14:textId="77777777" w:rsidR="00C3057B" w:rsidRPr="0021762F" w:rsidRDefault="00C3057B">
            <w:pPr>
              <w:pStyle w:val="Tabletext"/>
              <w:ind w:left="284" w:hanging="284"/>
              <w:rPr>
                <w:lang w:val="es-ES"/>
              </w:rPr>
            </w:pPr>
            <w:r w:rsidRPr="0021762F">
              <w:rPr>
                <w:lang w:val="es-ES"/>
              </w:rPr>
              <w:t>•</w:t>
            </w:r>
            <w:r w:rsidRPr="0021762F">
              <w:rPr>
                <w:lang w:val="es-ES"/>
              </w:rPr>
              <w:tab/>
              <w:t>2GLO21119 – Establecimiento de la iniciativa Cyber4Good</w:t>
            </w:r>
          </w:p>
          <w:p w14:paraId="6BC93956" w14:textId="77777777" w:rsidR="00C3057B" w:rsidRPr="0021762F" w:rsidRDefault="00C3057B">
            <w:pPr>
              <w:pStyle w:val="Tabletext"/>
              <w:ind w:left="284" w:hanging="284"/>
              <w:rPr>
                <w:lang w:val="es-ES"/>
              </w:rPr>
            </w:pPr>
            <w:r w:rsidRPr="0021762F">
              <w:rPr>
                <w:lang w:val="es-ES"/>
              </w:rPr>
              <w:t>•</w:t>
            </w:r>
            <w:r w:rsidRPr="0021762F">
              <w:rPr>
                <w:lang w:val="es-ES"/>
              </w:rPr>
              <w:tab/>
              <w:t>9GLO19099 – Asistencia para el establecimiento de sistemas marco básicos para la gestión nacional del espectro</w:t>
            </w:r>
          </w:p>
          <w:p w14:paraId="21A97B13" w14:textId="77777777" w:rsidR="00C3057B" w:rsidRPr="0021762F" w:rsidRDefault="00C3057B">
            <w:pPr>
              <w:pStyle w:val="Tabletext"/>
              <w:ind w:left="284" w:hanging="284"/>
              <w:rPr>
                <w:lang w:val="es-ES"/>
              </w:rPr>
            </w:pPr>
            <w:r w:rsidRPr="0021762F">
              <w:rPr>
                <w:lang w:val="es-ES"/>
              </w:rPr>
              <w:t>•</w:t>
            </w:r>
            <w:r w:rsidRPr="0021762F">
              <w:rPr>
                <w:lang w:val="es-ES"/>
              </w:rPr>
              <w:tab/>
              <w:t>9GLO21116 – Acelerador de Iniciativas Regionales para la Innovación de la UIT (MIIT)</w:t>
            </w:r>
          </w:p>
          <w:p w14:paraId="7DE351DA" w14:textId="77777777" w:rsidR="00C3057B" w:rsidRPr="0021762F" w:rsidRDefault="00C3057B">
            <w:pPr>
              <w:pStyle w:val="Tabletext"/>
              <w:ind w:left="284" w:hanging="284"/>
              <w:rPr>
                <w:lang w:val="es-ES"/>
              </w:rPr>
            </w:pPr>
            <w:r w:rsidRPr="0021762F">
              <w:rPr>
                <w:lang w:val="es-ES"/>
              </w:rPr>
              <w:t>•</w:t>
            </w:r>
            <w:r w:rsidRPr="0021762F">
              <w:rPr>
                <w:lang w:val="es-ES"/>
              </w:rPr>
              <w:tab/>
              <w:t>9GLO21116 – Promoción de una normativa y una reglamentación propicias</w:t>
            </w:r>
          </w:p>
        </w:tc>
      </w:tr>
      <w:tr w:rsidR="00C3057B" w:rsidRPr="0021762F" w14:paraId="5BF1E382"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5CF7E062" w14:textId="77777777" w:rsidR="00C3057B" w:rsidRPr="0021762F" w:rsidRDefault="00C3057B">
            <w:pPr>
              <w:pStyle w:val="Tabletext"/>
              <w:rPr>
                <w:lang w:val="es-ES"/>
              </w:rPr>
            </w:pPr>
            <w:r w:rsidRPr="0021762F">
              <w:rPr>
                <w:lang w:val="es-ES"/>
              </w:rPr>
              <w:t>Fomento de la implicación activa de la sociedad civil, las instituciones financieras internacionales, los asociados de la industria, las instituciones académicas y otras partes interesadas pertinentes.</w:t>
            </w:r>
          </w:p>
        </w:tc>
        <w:tc>
          <w:tcPr>
            <w:tcW w:w="2148" w:type="dxa"/>
            <w:tcBorders>
              <w:top w:val="single" w:sz="4" w:space="0" w:color="auto"/>
              <w:left w:val="single" w:sz="4" w:space="0" w:color="auto"/>
              <w:bottom w:val="single" w:sz="4" w:space="0" w:color="auto"/>
              <w:right w:val="single" w:sz="4" w:space="0" w:color="auto"/>
            </w:tcBorders>
            <w:hideMark/>
          </w:tcPr>
          <w:p w14:paraId="2C67E911" w14:textId="77777777" w:rsidR="00C3057B" w:rsidRPr="0021762F" w:rsidRDefault="00C3057B">
            <w:pPr>
              <w:pStyle w:val="Tabletext"/>
              <w:rPr>
                <w:lang w:val="es-ES"/>
              </w:rPr>
            </w:pPr>
            <w:r w:rsidRPr="0021762F">
              <w:rPr>
                <w:lang w:val="es-ES"/>
              </w:rPr>
              <w:t>Promover la participación activa de la sociedad civil, la industria, las instituciones académicas y otras partes interesadas.</w:t>
            </w:r>
          </w:p>
        </w:tc>
        <w:tc>
          <w:tcPr>
            <w:tcW w:w="5325" w:type="dxa"/>
            <w:tcBorders>
              <w:top w:val="single" w:sz="4" w:space="0" w:color="auto"/>
              <w:left w:val="single" w:sz="4" w:space="0" w:color="auto"/>
              <w:bottom w:val="single" w:sz="4" w:space="0" w:color="auto"/>
              <w:right w:val="single" w:sz="4" w:space="0" w:color="auto"/>
            </w:tcBorders>
            <w:hideMark/>
          </w:tcPr>
          <w:p w14:paraId="2965065F" w14:textId="77777777" w:rsidR="00C3057B" w:rsidRPr="0021762F" w:rsidRDefault="00C3057B">
            <w:pPr>
              <w:pStyle w:val="Tabletext"/>
              <w:ind w:left="284" w:hanging="284"/>
              <w:rPr>
                <w:lang w:val="es-ES"/>
              </w:rPr>
            </w:pPr>
            <w:r w:rsidRPr="0021762F">
              <w:rPr>
                <w:lang w:val="es-ES"/>
              </w:rPr>
              <w:t>•</w:t>
            </w:r>
            <w:r w:rsidRPr="0021762F">
              <w:rPr>
                <w:lang w:val="es-ES"/>
              </w:rPr>
              <w:tab/>
              <w:t>9ELS24008 – MERIAN – Fortalecimiento de capacidades de CENTA y ENA para la investigación, extensión y educación digital agrícola</w:t>
            </w:r>
          </w:p>
          <w:p w14:paraId="23B23225" w14:textId="77777777" w:rsidR="00C3057B" w:rsidRPr="0021762F" w:rsidRDefault="00C3057B">
            <w:pPr>
              <w:pStyle w:val="Tabletext"/>
              <w:ind w:left="284" w:hanging="284"/>
              <w:rPr>
                <w:lang w:val="es-ES"/>
              </w:rPr>
            </w:pPr>
            <w:r w:rsidRPr="0021762F">
              <w:rPr>
                <w:lang w:val="es-ES"/>
              </w:rPr>
              <w:t>•</w:t>
            </w:r>
            <w:r w:rsidRPr="0021762F">
              <w:rPr>
                <w:lang w:val="es-ES"/>
              </w:rPr>
              <w:tab/>
              <w:t>7GLO23132 – Programa de Liderazgo Juvenil Generation Connect</w:t>
            </w:r>
          </w:p>
          <w:p w14:paraId="063A81CC" w14:textId="77777777" w:rsidR="00C3057B" w:rsidRPr="0021762F" w:rsidRDefault="00C3057B">
            <w:pPr>
              <w:pStyle w:val="Tabletext"/>
              <w:ind w:left="284" w:hanging="284"/>
              <w:rPr>
                <w:lang w:val="es-ES"/>
              </w:rPr>
            </w:pPr>
            <w:r w:rsidRPr="0021762F">
              <w:rPr>
                <w:lang w:val="es-ES"/>
              </w:rPr>
              <w:t>•</w:t>
            </w:r>
            <w:r w:rsidRPr="0021762F">
              <w:rPr>
                <w:lang w:val="es-ES"/>
              </w:rPr>
              <w:tab/>
              <w:t>9GLO23134 – Asistencia para fomentar la utilización de tecnologías innovadoras en la construcción de una sociedad digital de prosperidad compartida</w:t>
            </w:r>
          </w:p>
          <w:p w14:paraId="0D92261C" w14:textId="77777777" w:rsidR="00C3057B" w:rsidRPr="0021762F" w:rsidRDefault="00C3057B">
            <w:pPr>
              <w:pStyle w:val="Tabletext"/>
              <w:ind w:left="284" w:hanging="284"/>
              <w:rPr>
                <w:lang w:val="es-ES"/>
              </w:rPr>
            </w:pPr>
            <w:r w:rsidRPr="0021762F">
              <w:rPr>
                <w:lang w:val="es-ES"/>
              </w:rPr>
              <w:t>•</w:t>
            </w:r>
            <w:r w:rsidRPr="0021762F">
              <w:rPr>
                <w:lang w:val="es-ES"/>
              </w:rPr>
              <w:tab/>
              <w:t>9GLO24140 – Capacitación para facilitar la conectividad escolar en colaboración con la Iniciativa Giga</w:t>
            </w:r>
          </w:p>
          <w:p w14:paraId="3ACCC016" w14:textId="77777777" w:rsidR="00C3057B" w:rsidRPr="0021762F" w:rsidRDefault="00C3057B">
            <w:pPr>
              <w:pStyle w:val="Tabletext"/>
              <w:ind w:left="284" w:hanging="284"/>
              <w:rPr>
                <w:lang w:val="es-ES"/>
              </w:rPr>
            </w:pPr>
            <w:r w:rsidRPr="0021762F">
              <w:rPr>
                <w:lang w:val="es-ES"/>
              </w:rPr>
              <w:t>•</w:t>
            </w:r>
            <w:r w:rsidRPr="0021762F">
              <w:rPr>
                <w:lang w:val="es-ES"/>
              </w:rPr>
              <w:tab/>
              <w:t>9GLO21116 – Promover una política y una reglamentación propicias</w:t>
            </w:r>
          </w:p>
        </w:tc>
      </w:tr>
    </w:tbl>
    <w:p w14:paraId="69B1D20F" w14:textId="77777777" w:rsidR="00C3057B" w:rsidRPr="0021762F" w:rsidRDefault="00C3057B" w:rsidP="00C3057B">
      <w:pPr>
        <w:pStyle w:val="Heading3"/>
        <w:spacing w:after="120"/>
        <w:rPr>
          <w:u w:val="single"/>
          <w:lang w:val="es-ES"/>
        </w:rPr>
      </w:pPr>
      <w:r w:rsidRPr="0021762F">
        <w:rPr>
          <w:u w:val="single"/>
          <w:lang w:val="es-ES"/>
        </w:rPr>
        <w:lastRenderedPageBreak/>
        <w:t>RIRI: AMS 4 – Desarrollo de políticas y marcos reglamentarios propicios a la conexión de quienes no lo están, mediante telecomunicaciones/TIC accesibles y asequibles que apoyen el cumplimiento de los ODS y el progreso hacia la economía digital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2148"/>
        <w:gridCol w:w="5325"/>
      </w:tblGrid>
      <w:tr w:rsidR="00C3057B" w:rsidRPr="0021762F" w14:paraId="287A0D19" w14:textId="77777777" w:rsidTr="00C3057B">
        <w:trPr>
          <w:trHeight w:val="300"/>
          <w:tblHeader/>
        </w:trPr>
        <w:tc>
          <w:tcPr>
            <w:tcW w:w="6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D46F80" w14:textId="77777777" w:rsidR="00C3057B" w:rsidRPr="0021762F" w:rsidRDefault="00C3057B">
            <w:pPr>
              <w:pStyle w:val="Tablehead"/>
              <w:rPr>
                <w:lang w:val="es-ES"/>
              </w:rPr>
            </w:pPr>
            <w:r w:rsidRPr="0021762F">
              <w:rPr>
                <w:lang w:val="es-ES"/>
              </w:rPr>
              <w:t>Resultados esperados (descripción íntegra)</w:t>
            </w:r>
          </w:p>
        </w:tc>
        <w:tc>
          <w:tcPr>
            <w:tcW w:w="2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C66A7A" w14:textId="77777777" w:rsidR="00C3057B" w:rsidRPr="0021762F" w:rsidRDefault="00C3057B">
            <w:pPr>
              <w:pStyle w:val="Tablehead"/>
              <w:rPr>
                <w:lang w:val="es-ES"/>
              </w:rPr>
            </w:pPr>
            <w:r w:rsidRPr="0021762F">
              <w:rPr>
                <w:lang w:val="es-ES"/>
              </w:rPr>
              <w:t>Resultados esperados (descripción resumida)</w:t>
            </w:r>
          </w:p>
        </w:tc>
        <w:tc>
          <w:tcPr>
            <w:tcW w:w="5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EF9027" w14:textId="77777777" w:rsidR="00C3057B" w:rsidRPr="0021762F" w:rsidRDefault="00C3057B">
            <w:pPr>
              <w:pStyle w:val="Tablehead"/>
              <w:rPr>
                <w:lang w:val="es-ES"/>
              </w:rPr>
            </w:pPr>
            <w:r w:rsidRPr="0021762F">
              <w:rPr>
                <w:lang w:val="es-ES"/>
              </w:rPr>
              <w:t>Proyectos que contribuyeron a cada resultado</w:t>
            </w:r>
          </w:p>
        </w:tc>
      </w:tr>
      <w:tr w:rsidR="00C3057B" w:rsidRPr="0021762F" w14:paraId="12A459CD"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6D554541" w14:textId="77777777" w:rsidR="00C3057B" w:rsidRPr="0021762F" w:rsidRDefault="00C3057B">
            <w:pPr>
              <w:pStyle w:val="Tabletext"/>
              <w:rPr>
                <w:lang w:val="es-ES"/>
              </w:rPr>
            </w:pPr>
            <w:r w:rsidRPr="0021762F">
              <w:rPr>
                <w:lang w:val="es-ES"/>
              </w:rPr>
              <w:t>Apoyo y fomento de las telecomunicaciones/TIC sostenibles en todos los países en desarrollo de la Región, entre ellos los PMA, los PDSL y los PEID, y las zonas protegidas para las comunicaciones de emergencia y para proteger, restaurar y promover la utilización sostenible de los ecosistemas terrenales.</w:t>
            </w:r>
          </w:p>
        </w:tc>
        <w:tc>
          <w:tcPr>
            <w:tcW w:w="2148" w:type="dxa"/>
            <w:tcBorders>
              <w:top w:val="single" w:sz="4" w:space="0" w:color="auto"/>
              <w:left w:val="single" w:sz="4" w:space="0" w:color="auto"/>
              <w:bottom w:val="single" w:sz="4" w:space="0" w:color="auto"/>
              <w:right w:val="single" w:sz="4" w:space="0" w:color="auto"/>
            </w:tcBorders>
            <w:hideMark/>
          </w:tcPr>
          <w:p w14:paraId="7B4ED242" w14:textId="77777777" w:rsidR="00C3057B" w:rsidRPr="0021762F" w:rsidRDefault="00C3057B">
            <w:pPr>
              <w:pStyle w:val="Tabletext"/>
              <w:rPr>
                <w:lang w:val="es-ES"/>
              </w:rPr>
            </w:pPr>
            <w:r w:rsidRPr="0021762F">
              <w:rPr>
                <w:lang w:val="es-ES"/>
              </w:rPr>
              <w:t>Promover TIC sostenibles en los países en desarrollo, las telecomunicaciones de emergencia y la protección de ecosistemas.</w:t>
            </w:r>
          </w:p>
        </w:tc>
        <w:tc>
          <w:tcPr>
            <w:tcW w:w="5325" w:type="dxa"/>
            <w:tcBorders>
              <w:top w:val="single" w:sz="4" w:space="0" w:color="auto"/>
              <w:left w:val="single" w:sz="4" w:space="0" w:color="auto"/>
              <w:bottom w:val="single" w:sz="4" w:space="0" w:color="auto"/>
              <w:right w:val="single" w:sz="4" w:space="0" w:color="auto"/>
            </w:tcBorders>
            <w:hideMark/>
          </w:tcPr>
          <w:p w14:paraId="19E533BA" w14:textId="77777777" w:rsidR="00C3057B" w:rsidRPr="0021762F" w:rsidRDefault="00C3057B">
            <w:pPr>
              <w:pStyle w:val="Tabletext"/>
              <w:ind w:left="284" w:hanging="284"/>
              <w:rPr>
                <w:szCs w:val="16"/>
                <w:lang w:val="es-ES"/>
              </w:rPr>
            </w:pPr>
            <w:r w:rsidRPr="0021762F">
              <w:rPr>
                <w:lang w:val="es-ES"/>
              </w:rPr>
              <w:t>•</w:t>
            </w:r>
            <w:r w:rsidRPr="0021762F">
              <w:rPr>
                <w:lang w:val="es-ES"/>
              </w:rPr>
              <w:tab/>
              <w:t>2RLA21018</w:t>
            </w:r>
            <w:r w:rsidRPr="0021762F">
              <w:rPr>
                <w:szCs w:val="16"/>
                <w:lang w:val="es-ES"/>
              </w:rPr>
              <w:t xml:space="preserve"> – Superación de los obstáculos de inclusión digital: iniciativa Americas Girls Can Code</w:t>
            </w:r>
          </w:p>
          <w:p w14:paraId="08FE22E4" w14:textId="77777777" w:rsidR="00C3057B" w:rsidRPr="0021762F" w:rsidRDefault="00C3057B">
            <w:pPr>
              <w:pStyle w:val="Tabletext"/>
              <w:ind w:left="284" w:hanging="284"/>
              <w:rPr>
                <w:szCs w:val="16"/>
                <w:lang w:val="es-ES"/>
              </w:rPr>
            </w:pPr>
            <w:r w:rsidRPr="0021762F">
              <w:rPr>
                <w:lang w:val="es-ES"/>
              </w:rPr>
              <w:t>•</w:t>
            </w:r>
            <w:r w:rsidRPr="0021762F">
              <w:rPr>
                <w:lang w:val="es-ES"/>
              </w:rPr>
              <w:tab/>
              <w:t>9BRA19008</w:t>
            </w:r>
            <w:r w:rsidRPr="0021762F">
              <w:rPr>
                <w:szCs w:val="16"/>
                <w:lang w:val="es-ES"/>
              </w:rPr>
              <w:t xml:space="preserve"> – Facilitar un entorno normativo propicio en Brasil para la transformación digital</w:t>
            </w:r>
          </w:p>
          <w:p w14:paraId="188D40C6" w14:textId="77777777" w:rsidR="00C3057B" w:rsidRPr="0021762F" w:rsidRDefault="00C3057B">
            <w:pPr>
              <w:pStyle w:val="Tabletext"/>
              <w:ind w:left="284" w:hanging="284"/>
              <w:rPr>
                <w:szCs w:val="16"/>
                <w:lang w:val="es-ES"/>
              </w:rPr>
            </w:pPr>
            <w:r w:rsidRPr="0021762F">
              <w:rPr>
                <w:lang w:val="es-ES"/>
              </w:rPr>
              <w:t>•</w:t>
            </w:r>
            <w:r w:rsidRPr="0021762F">
              <w:rPr>
                <w:lang w:val="es-ES"/>
              </w:rPr>
              <w:tab/>
              <w:t>9COS24019</w:t>
            </w:r>
            <w:r w:rsidRPr="0021762F">
              <w:rPr>
                <w:szCs w:val="16"/>
                <w:lang w:val="es-ES"/>
              </w:rPr>
              <w:t xml:space="preserve"> – Desarrollo del conocimiento en tecnologías, para especialistas del ICE – Fase 2</w:t>
            </w:r>
          </w:p>
          <w:p w14:paraId="7DFAAB64" w14:textId="77777777" w:rsidR="00C3057B" w:rsidRPr="0021762F" w:rsidRDefault="00C3057B">
            <w:pPr>
              <w:pStyle w:val="Tabletext"/>
              <w:ind w:left="284" w:hanging="284"/>
              <w:rPr>
                <w:szCs w:val="16"/>
                <w:lang w:val="es-ES"/>
              </w:rPr>
            </w:pPr>
            <w:r w:rsidRPr="0021762F">
              <w:rPr>
                <w:lang w:val="es-ES"/>
              </w:rPr>
              <w:t>•</w:t>
            </w:r>
            <w:r w:rsidRPr="0021762F">
              <w:rPr>
                <w:lang w:val="es-ES"/>
              </w:rPr>
              <w:tab/>
              <w:t>9</w:t>
            </w:r>
            <w:r w:rsidRPr="0021762F">
              <w:rPr>
                <w:i/>
                <w:iCs/>
                <w:lang w:val="es-ES"/>
              </w:rPr>
              <w:t>H</w:t>
            </w:r>
            <w:r w:rsidRPr="0021762F">
              <w:rPr>
                <w:lang w:val="es-ES"/>
              </w:rPr>
              <w:t>ON23023</w:t>
            </w:r>
            <w:r w:rsidRPr="0021762F">
              <w:rPr>
                <w:szCs w:val="16"/>
                <w:lang w:val="es-ES"/>
              </w:rPr>
              <w:t xml:space="preserve"> – Propuesta de actualización normativa y regulatoria en materia de telecomunicaciones en la República de Honduras</w:t>
            </w:r>
          </w:p>
          <w:p w14:paraId="148E15C4" w14:textId="77777777" w:rsidR="00C3057B" w:rsidRPr="0021762F" w:rsidRDefault="00C3057B">
            <w:pPr>
              <w:pStyle w:val="Tabletext"/>
              <w:ind w:left="284" w:hanging="284"/>
              <w:rPr>
                <w:szCs w:val="16"/>
                <w:lang w:val="es-ES"/>
              </w:rPr>
            </w:pPr>
            <w:r w:rsidRPr="0021762F">
              <w:rPr>
                <w:lang w:val="es-ES"/>
              </w:rPr>
              <w:t>•</w:t>
            </w:r>
            <w:r w:rsidRPr="0021762F">
              <w:rPr>
                <w:lang w:val="es-ES"/>
              </w:rPr>
              <w:tab/>
              <w:t>9PAR24003</w:t>
            </w:r>
            <w:r w:rsidRPr="0021762F">
              <w:rPr>
                <w:szCs w:val="16"/>
                <w:lang w:val="es-ES"/>
              </w:rPr>
              <w:t xml:space="preserve"> – Asistencia Técnica a la Comisión Nacional de Telecomunicaciones de Paraguay en el área regulatoria</w:t>
            </w:r>
          </w:p>
          <w:p w14:paraId="29E5AC30" w14:textId="77777777" w:rsidR="00C3057B" w:rsidRPr="0021762F" w:rsidRDefault="00C3057B">
            <w:pPr>
              <w:pStyle w:val="Tabletext"/>
              <w:ind w:left="284" w:hanging="284"/>
              <w:rPr>
                <w:szCs w:val="16"/>
                <w:lang w:val="es-ES"/>
              </w:rPr>
            </w:pPr>
            <w:r w:rsidRPr="0021762F">
              <w:rPr>
                <w:lang w:val="es-ES"/>
              </w:rPr>
              <w:t>•</w:t>
            </w:r>
            <w:r w:rsidRPr="0021762F">
              <w:rPr>
                <w:lang w:val="es-ES"/>
              </w:rPr>
              <w:tab/>
              <w:t>9RCA24005</w:t>
            </w:r>
            <w:r w:rsidRPr="0021762F">
              <w:rPr>
                <w:szCs w:val="16"/>
                <w:lang w:val="es-ES"/>
              </w:rPr>
              <w:t xml:space="preserve"> – Innovación regulatoria regional para América Central – Entorno de pruebas</w:t>
            </w:r>
          </w:p>
          <w:p w14:paraId="6B0B78D0" w14:textId="77777777" w:rsidR="00C3057B" w:rsidRPr="0021762F" w:rsidRDefault="00C3057B">
            <w:pPr>
              <w:pStyle w:val="Tabletext"/>
              <w:ind w:left="284" w:hanging="284"/>
              <w:rPr>
                <w:szCs w:val="16"/>
                <w:lang w:val="es-ES"/>
              </w:rPr>
            </w:pPr>
            <w:r w:rsidRPr="0021762F">
              <w:rPr>
                <w:lang w:val="es-ES"/>
              </w:rPr>
              <w:t>•</w:t>
            </w:r>
            <w:r w:rsidRPr="0021762F">
              <w:rPr>
                <w:lang w:val="es-ES"/>
              </w:rPr>
              <w:tab/>
              <w:t>9RLA23022</w:t>
            </w:r>
            <w:r w:rsidRPr="0021762F">
              <w:rPr>
                <w:szCs w:val="16"/>
                <w:lang w:val="es-ES"/>
              </w:rPr>
              <w:t xml:space="preserve"> – Apoyo a la implantación de iniciativas regionales en la región de las Américas</w:t>
            </w:r>
          </w:p>
          <w:p w14:paraId="3226B96D" w14:textId="77777777" w:rsidR="00C3057B" w:rsidRPr="0021762F" w:rsidRDefault="00C3057B">
            <w:pPr>
              <w:pStyle w:val="Tabletext"/>
              <w:ind w:left="284" w:hanging="284"/>
              <w:rPr>
                <w:szCs w:val="16"/>
                <w:lang w:val="es-ES"/>
              </w:rPr>
            </w:pPr>
            <w:r w:rsidRPr="0021762F">
              <w:rPr>
                <w:lang w:val="es-ES"/>
              </w:rPr>
              <w:t>•</w:t>
            </w:r>
            <w:r w:rsidRPr="0021762F">
              <w:rPr>
                <w:lang w:val="es-ES"/>
              </w:rPr>
              <w:tab/>
              <w:t>2GLO21119</w:t>
            </w:r>
            <w:r w:rsidRPr="0021762F">
              <w:rPr>
                <w:szCs w:val="16"/>
                <w:lang w:val="es-ES"/>
              </w:rPr>
              <w:t xml:space="preserve"> – Establecimiento de la iniciativa Cyber4Good</w:t>
            </w:r>
          </w:p>
        </w:tc>
      </w:tr>
      <w:tr w:rsidR="00C3057B" w:rsidRPr="0021762F" w14:paraId="21B90F84"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4615C0B9" w14:textId="77777777" w:rsidR="00C3057B" w:rsidRPr="0021762F" w:rsidRDefault="00C3057B">
            <w:pPr>
              <w:pStyle w:val="Tabletext"/>
              <w:rPr>
                <w:lang w:val="es-ES"/>
              </w:rPr>
            </w:pPr>
            <w:r w:rsidRPr="0021762F">
              <w:rPr>
                <w:lang w:val="es-ES"/>
              </w:rPr>
              <w:t>Apoyo al desarrollo de un entorno de políticas y reglamentación propicio y para facilitar la inversión y la innovación con miras a conectar a quienes no lo están y a alcanzar los ODS.</w:t>
            </w:r>
          </w:p>
        </w:tc>
        <w:tc>
          <w:tcPr>
            <w:tcW w:w="2148" w:type="dxa"/>
            <w:tcBorders>
              <w:top w:val="single" w:sz="4" w:space="0" w:color="auto"/>
              <w:left w:val="single" w:sz="4" w:space="0" w:color="auto"/>
              <w:bottom w:val="single" w:sz="4" w:space="0" w:color="auto"/>
              <w:right w:val="single" w:sz="4" w:space="0" w:color="auto"/>
            </w:tcBorders>
            <w:hideMark/>
          </w:tcPr>
          <w:p w14:paraId="4B8F5C56" w14:textId="77777777" w:rsidR="00C3057B" w:rsidRPr="0021762F" w:rsidRDefault="00C3057B">
            <w:pPr>
              <w:pStyle w:val="Tabletext"/>
              <w:rPr>
                <w:lang w:val="es-ES"/>
              </w:rPr>
            </w:pPr>
            <w:r w:rsidRPr="0021762F">
              <w:rPr>
                <w:lang w:val="es-ES"/>
              </w:rPr>
              <w:t>Apoyo a políticas, inversiones e innovación para conectar a las personas que carecen de conexión y alcanzar los ODS.</w:t>
            </w:r>
          </w:p>
        </w:tc>
        <w:tc>
          <w:tcPr>
            <w:tcW w:w="5325" w:type="dxa"/>
            <w:tcBorders>
              <w:top w:val="single" w:sz="4" w:space="0" w:color="auto"/>
              <w:left w:val="single" w:sz="4" w:space="0" w:color="auto"/>
              <w:bottom w:val="single" w:sz="4" w:space="0" w:color="auto"/>
              <w:right w:val="single" w:sz="4" w:space="0" w:color="auto"/>
            </w:tcBorders>
            <w:hideMark/>
          </w:tcPr>
          <w:p w14:paraId="55D634FE"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2RLA21018 – Superación de los obstáculos de inclusión </w:t>
            </w:r>
            <w:r w:rsidRPr="0021762F">
              <w:rPr>
                <w:lang w:val="es-ES"/>
              </w:rPr>
              <w:t>digital</w:t>
            </w:r>
            <w:r w:rsidRPr="0021762F">
              <w:rPr>
                <w:szCs w:val="16"/>
                <w:lang w:val="es-ES"/>
              </w:rPr>
              <w:t>: iniciativa Americas Girls Can Code</w:t>
            </w:r>
          </w:p>
          <w:p w14:paraId="15BBE7BE" w14:textId="77777777" w:rsidR="00C3057B" w:rsidRPr="0021762F" w:rsidRDefault="00C3057B">
            <w:pPr>
              <w:pStyle w:val="Tabletext"/>
              <w:ind w:left="284" w:hanging="284"/>
              <w:rPr>
                <w:szCs w:val="16"/>
                <w:lang w:val="es-ES"/>
              </w:rPr>
            </w:pPr>
            <w:r w:rsidRPr="0021762F">
              <w:rPr>
                <w:lang w:val="es-ES"/>
              </w:rPr>
              <w:t>•</w:t>
            </w:r>
            <w:r w:rsidRPr="0021762F">
              <w:rPr>
                <w:lang w:val="es-ES"/>
              </w:rPr>
              <w:tab/>
              <w:t>9BRA19008</w:t>
            </w:r>
            <w:r w:rsidRPr="0021762F">
              <w:rPr>
                <w:szCs w:val="16"/>
                <w:lang w:val="es-ES"/>
              </w:rPr>
              <w:t xml:space="preserve"> – Facilitar un entorno normativo propicio en Brasil para la transformación digital</w:t>
            </w:r>
          </w:p>
          <w:p w14:paraId="64B613FA"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9RCA24005 – Innovación regulatoria regional para </w:t>
            </w:r>
            <w:r w:rsidRPr="0021762F">
              <w:rPr>
                <w:lang w:val="es-ES"/>
              </w:rPr>
              <w:t>América</w:t>
            </w:r>
            <w:r w:rsidRPr="0021762F">
              <w:rPr>
                <w:szCs w:val="16"/>
                <w:lang w:val="es-ES"/>
              </w:rPr>
              <w:t xml:space="preserve"> Central – Entorno de pruebas</w:t>
            </w:r>
          </w:p>
          <w:p w14:paraId="38294140" w14:textId="77777777" w:rsidR="00C3057B" w:rsidRPr="0021762F" w:rsidRDefault="00C3057B">
            <w:pPr>
              <w:pStyle w:val="Tabletext"/>
              <w:ind w:left="284" w:hanging="284"/>
              <w:rPr>
                <w:szCs w:val="16"/>
                <w:lang w:val="es-ES"/>
              </w:rPr>
            </w:pPr>
            <w:r w:rsidRPr="0021762F">
              <w:rPr>
                <w:lang w:val="es-ES"/>
              </w:rPr>
              <w:t>•</w:t>
            </w:r>
            <w:r w:rsidRPr="0021762F">
              <w:rPr>
                <w:lang w:val="es-ES"/>
              </w:rPr>
              <w:tab/>
              <w:t>9RLA23022</w:t>
            </w:r>
            <w:r w:rsidRPr="0021762F">
              <w:rPr>
                <w:szCs w:val="16"/>
                <w:lang w:val="es-ES"/>
              </w:rPr>
              <w:t xml:space="preserve"> – Apoyo a la implantación de iniciativas regionales en la región de las Américas</w:t>
            </w:r>
          </w:p>
        </w:tc>
      </w:tr>
      <w:tr w:rsidR="00C3057B" w:rsidRPr="0021762F" w14:paraId="646B2554"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5394F792" w14:textId="77777777" w:rsidR="00C3057B" w:rsidRPr="0021762F" w:rsidRDefault="00C3057B">
            <w:pPr>
              <w:pStyle w:val="Tabletext"/>
              <w:rPr>
                <w:lang w:val="es-ES"/>
              </w:rPr>
            </w:pPr>
            <w:r w:rsidRPr="0021762F">
              <w:rPr>
                <w:lang w:val="es-ES"/>
              </w:rPr>
              <w:t>Apoyo a los Estados Miembros en la implementación de estrategias de políticas y reglamentación para conectar a quienes no lo están con una atención especial a la asequibilidad, y en particular al apoyo a los pequeños operadores y a las redes comunitarias.</w:t>
            </w:r>
          </w:p>
        </w:tc>
        <w:tc>
          <w:tcPr>
            <w:tcW w:w="2148" w:type="dxa"/>
            <w:tcBorders>
              <w:top w:val="single" w:sz="4" w:space="0" w:color="auto"/>
              <w:left w:val="single" w:sz="4" w:space="0" w:color="auto"/>
              <w:bottom w:val="single" w:sz="4" w:space="0" w:color="auto"/>
              <w:right w:val="single" w:sz="4" w:space="0" w:color="auto"/>
            </w:tcBorders>
            <w:hideMark/>
          </w:tcPr>
          <w:p w14:paraId="14EA73DC" w14:textId="77777777" w:rsidR="00C3057B" w:rsidRPr="0021762F" w:rsidRDefault="00C3057B">
            <w:pPr>
              <w:pStyle w:val="Tabletext"/>
              <w:keepNext/>
              <w:keepLines/>
              <w:rPr>
                <w:lang w:val="es-ES"/>
              </w:rPr>
            </w:pPr>
            <w:r w:rsidRPr="0021762F">
              <w:rPr>
                <w:lang w:val="es-ES"/>
              </w:rPr>
              <w:t>Apoyar políticas para conectar a quienes no lo están, en particular en lo concerniente a la asequibilidad y las comunidades.</w:t>
            </w:r>
          </w:p>
        </w:tc>
        <w:tc>
          <w:tcPr>
            <w:tcW w:w="5325" w:type="dxa"/>
            <w:tcBorders>
              <w:top w:val="single" w:sz="4" w:space="0" w:color="auto"/>
              <w:left w:val="single" w:sz="4" w:space="0" w:color="auto"/>
              <w:bottom w:val="single" w:sz="4" w:space="0" w:color="auto"/>
              <w:right w:val="single" w:sz="4" w:space="0" w:color="auto"/>
            </w:tcBorders>
            <w:hideMark/>
          </w:tcPr>
          <w:p w14:paraId="016B6DE8" w14:textId="77777777" w:rsidR="00C3057B" w:rsidRPr="0021762F" w:rsidRDefault="00C3057B">
            <w:pPr>
              <w:pStyle w:val="Tabletext"/>
              <w:ind w:left="284" w:hanging="284"/>
              <w:rPr>
                <w:szCs w:val="16"/>
                <w:lang w:val="es-ES"/>
              </w:rPr>
            </w:pPr>
            <w:r w:rsidRPr="0021762F">
              <w:rPr>
                <w:lang w:val="es-ES"/>
              </w:rPr>
              <w:t>•</w:t>
            </w:r>
            <w:r w:rsidRPr="0021762F">
              <w:rPr>
                <w:lang w:val="es-ES"/>
              </w:rPr>
              <w:tab/>
              <w:t>2RLA21018</w:t>
            </w:r>
            <w:r w:rsidRPr="0021762F">
              <w:rPr>
                <w:szCs w:val="16"/>
                <w:lang w:val="es-ES"/>
              </w:rPr>
              <w:t xml:space="preserve"> – Superación de los obstáculos de inclusión digital: iniciativa Americas Girls Can Code</w:t>
            </w:r>
          </w:p>
          <w:p w14:paraId="11640C7D" w14:textId="6841CBAD" w:rsidR="00C3057B" w:rsidRPr="0021762F" w:rsidRDefault="00C3057B">
            <w:pPr>
              <w:pStyle w:val="Tabletext"/>
              <w:ind w:left="284" w:hanging="284"/>
              <w:rPr>
                <w:szCs w:val="16"/>
                <w:lang w:val="es-ES"/>
              </w:rPr>
            </w:pPr>
            <w:r w:rsidRPr="0021762F">
              <w:rPr>
                <w:lang w:val="es-ES"/>
              </w:rPr>
              <w:t>•</w:t>
            </w:r>
            <w:r w:rsidRPr="0021762F">
              <w:rPr>
                <w:lang w:val="es-ES"/>
              </w:rPr>
              <w:tab/>
              <w:t>9COL24043</w:t>
            </w:r>
            <w:r w:rsidRPr="0021762F">
              <w:rPr>
                <w:szCs w:val="16"/>
                <w:lang w:val="es-ES"/>
              </w:rPr>
              <w:t xml:space="preserve"> – Modelo contractual para operación del Registro de Dominio </w:t>
            </w:r>
            <w:r w:rsidR="0021762F">
              <w:rPr>
                <w:szCs w:val="16"/>
                <w:lang w:val="es-ES"/>
              </w:rPr>
              <w:t>"</w:t>
            </w:r>
            <w:r w:rsidRPr="0021762F">
              <w:rPr>
                <w:szCs w:val="16"/>
                <w:lang w:val="es-ES"/>
              </w:rPr>
              <w:t>.co</w:t>
            </w:r>
            <w:r w:rsidR="0021762F">
              <w:rPr>
                <w:szCs w:val="16"/>
                <w:lang w:val="es-ES"/>
              </w:rPr>
              <w:t>"</w:t>
            </w:r>
          </w:p>
          <w:p w14:paraId="463FDB85" w14:textId="77777777" w:rsidR="00C3057B" w:rsidRPr="0021762F" w:rsidRDefault="00C3057B">
            <w:pPr>
              <w:pStyle w:val="Tabletext"/>
              <w:ind w:left="284" w:hanging="284"/>
              <w:rPr>
                <w:szCs w:val="16"/>
                <w:lang w:val="es-ES"/>
              </w:rPr>
            </w:pPr>
            <w:r w:rsidRPr="0021762F">
              <w:rPr>
                <w:lang w:val="es-ES"/>
              </w:rPr>
              <w:t>•</w:t>
            </w:r>
            <w:r w:rsidRPr="0021762F">
              <w:rPr>
                <w:lang w:val="es-ES"/>
              </w:rPr>
              <w:tab/>
              <w:t>9DOM23004</w:t>
            </w:r>
            <w:r w:rsidRPr="0021762F">
              <w:rPr>
                <w:szCs w:val="16"/>
                <w:lang w:val="es-ES"/>
              </w:rPr>
              <w:t xml:space="preserve"> – Soporte institucional al Instituto Dominicano de las Telecomunicaciones</w:t>
            </w:r>
          </w:p>
          <w:p w14:paraId="1AD566EE" w14:textId="77777777" w:rsidR="00C3057B" w:rsidRPr="0021762F" w:rsidRDefault="00C3057B">
            <w:pPr>
              <w:pStyle w:val="Tabletext"/>
              <w:ind w:left="284" w:hanging="284"/>
              <w:rPr>
                <w:i/>
                <w:iCs/>
                <w:szCs w:val="16"/>
                <w:lang w:val="es-ES"/>
              </w:rPr>
            </w:pPr>
            <w:r w:rsidRPr="0021762F">
              <w:rPr>
                <w:lang w:val="es-ES"/>
              </w:rPr>
              <w:lastRenderedPageBreak/>
              <w:t>•</w:t>
            </w:r>
            <w:r w:rsidRPr="0021762F">
              <w:rPr>
                <w:lang w:val="es-ES"/>
              </w:rPr>
              <w:tab/>
            </w:r>
            <w:r w:rsidRPr="0021762F">
              <w:rPr>
                <w:szCs w:val="16"/>
                <w:lang w:val="es-ES"/>
              </w:rPr>
              <w:t xml:space="preserve">9HON23023 – Propuesta de actualización normativa y </w:t>
            </w:r>
            <w:r w:rsidRPr="0021762F">
              <w:rPr>
                <w:lang w:val="es-ES"/>
              </w:rPr>
              <w:t>regulatoria</w:t>
            </w:r>
            <w:r w:rsidRPr="0021762F">
              <w:rPr>
                <w:szCs w:val="16"/>
                <w:lang w:val="es-ES"/>
              </w:rPr>
              <w:t xml:space="preserve"> en materia de telecomunicaciones en la República de Honduras</w:t>
            </w:r>
          </w:p>
          <w:p w14:paraId="07DA7FF2" w14:textId="77777777" w:rsidR="00C3057B" w:rsidRPr="0021762F" w:rsidRDefault="00C3057B">
            <w:pPr>
              <w:pStyle w:val="Tabletext"/>
              <w:ind w:left="284" w:hanging="284"/>
              <w:rPr>
                <w:szCs w:val="16"/>
                <w:lang w:val="es-ES"/>
              </w:rPr>
            </w:pPr>
            <w:r w:rsidRPr="0021762F">
              <w:rPr>
                <w:lang w:val="es-ES"/>
              </w:rPr>
              <w:t>•</w:t>
            </w:r>
            <w:r w:rsidRPr="0021762F">
              <w:rPr>
                <w:lang w:val="es-ES"/>
              </w:rPr>
              <w:tab/>
              <w:t>9PAR24003</w:t>
            </w:r>
            <w:r w:rsidRPr="0021762F">
              <w:rPr>
                <w:szCs w:val="16"/>
                <w:lang w:val="es-ES"/>
              </w:rPr>
              <w:t xml:space="preserve"> – Asistencia Técnica a la Comisión Nacional de Telecomunicaciones de Paraguay en el área regulatoria</w:t>
            </w:r>
          </w:p>
        </w:tc>
      </w:tr>
      <w:tr w:rsidR="00C3057B" w:rsidRPr="0021762F" w14:paraId="69D00EB4"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7D83ED1D" w14:textId="77777777" w:rsidR="00C3057B" w:rsidRPr="0021762F" w:rsidRDefault="00C3057B">
            <w:pPr>
              <w:pStyle w:val="Tabletext"/>
              <w:rPr>
                <w:lang w:val="es-ES"/>
              </w:rPr>
            </w:pPr>
            <w:r w:rsidRPr="0021762F">
              <w:rPr>
                <w:lang w:val="es-ES"/>
              </w:rPr>
              <w:lastRenderedPageBreak/>
              <w:t>Mejora de la proyección exterior en todos los países en desarrollo de la Región, entre ellos los PMA, los PDSL y los PEID, para conseguir una mayor participación en los procesos de la UIT y un mejor acceso a la financiación y al personal experto.</w:t>
            </w:r>
          </w:p>
        </w:tc>
        <w:tc>
          <w:tcPr>
            <w:tcW w:w="2148" w:type="dxa"/>
            <w:tcBorders>
              <w:top w:val="single" w:sz="4" w:space="0" w:color="auto"/>
              <w:left w:val="single" w:sz="4" w:space="0" w:color="auto"/>
              <w:bottom w:val="single" w:sz="4" w:space="0" w:color="auto"/>
              <w:right w:val="single" w:sz="4" w:space="0" w:color="auto"/>
            </w:tcBorders>
            <w:hideMark/>
          </w:tcPr>
          <w:p w14:paraId="492C7D6D" w14:textId="77777777" w:rsidR="00C3057B" w:rsidRPr="0021762F" w:rsidRDefault="00C3057B">
            <w:pPr>
              <w:pStyle w:val="Tabletext"/>
              <w:rPr>
                <w:lang w:val="es-ES"/>
              </w:rPr>
            </w:pPr>
            <w:r w:rsidRPr="0021762F">
              <w:rPr>
                <w:lang w:val="es-ES"/>
              </w:rPr>
              <w:t>Mejorar la divulgación para facilitar la participación de los países en desarrollo en las actividades de la UIT, y lograr un mejor acceso a la financiación y a personal experto.</w:t>
            </w:r>
          </w:p>
        </w:tc>
        <w:tc>
          <w:tcPr>
            <w:tcW w:w="5325" w:type="dxa"/>
            <w:tcBorders>
              <w:top w:val="single" w:sz="4" w:space="0" w:color="auto"/>
              <w:left w:val="single" w:sz="4" w:space="0" w:color="auto"/>
              <w:bottom w:val="single" w:sz="4" w:space="0" w:color="auto"/>
              <w:right w:val="single" w:sz="4" w:space="0" w:color="auto"/>
            </w:tcBorders>
            <w:hideMark/>
          </w:tcPr>
          <w:p w14:paraId="4AD49D3B" w14:textId="77777777" w:rsidR="00C3057B" w:rsidRPr="0021762F" w:rsidRDefault="00C3057B">
            <w:pPr>
              <w:pStyle w:val="Tabletext"/>
              <w:ind w:left="284" w:hanging="284"/>
              <w:rPr>
                <w:szCs w:val="16"/>
                <w:lang w:val="es-ES"/>
              </w:rPr>
            </w:pPr>
            <w:r w:rsidRPr="0021762F">
              <w:rPr>
                <w:lang w:val="es-ES"/>
              </w:rPr>
              <w:t>•</w:t>
            </w:r>
            <w:r w:rsidRPr="0021762F">
              <w:rPr>
                <w:lang w:val="es-ES"/>
              </w:rPr>
              <w:tab/>
              <w:t>9BRA19008</w:t>
            </w:r>
            <w:r w:rsidRPr="0021762F">
              <w:rPr>
                <w:szCs w:val="16"/>
                <w:lang w:val="es-ES"/>
              </w:rPr>
              <w:t xml:space="preserve"> – Facilitar un entorno normativo propicio en Brasil para la transformación digital</w:t>
            </w:r>
          </w:p>
          <w:p w14:paraId="59A0CA15" w14:textId="77777777" w:rsidR="00C3057B" w:rsidRPr="0021762F" w:rsidRDefault="00C3057B">
            <w:pPr>
              <w:pStyle w:val="Tabletext"/>
              <w:ind w:left="284" w:hanging="284"/>
              <w:rPr>
                <w:szCs w:val="16"/>
                <w:lang w:val="es-ES"/>
              </w:rPr>
            </w:pPr>
            <w:r w:rsidRPr="0021762F">
              <w:rPr>
                <w:lang w:val="es-ES"/>
              </w:rPr>
              <w:t>•</w:t>
            </w:r>
            <w:r w:rsidRPr="0021762F">
              <w:rPr>
                <w:lang w:val="es-ES"/>
              </w:rPr>
              <w:tab/>
              <w:t>9DOM23004</w:t>
            </w:r>
            <w:r w:rsidRPr="0021762F">
              <w:rPr>
                <w:szCs w:val="16"/>
                <w:lang w:val="es-ES"/>
              </w:rPr>
              <w:t xml:space="preserve"> – Soporte institucional al Instituto Dominicano de las Telecomunicaciones</w:t>
            </w:r>
          </w:p>
          <w:p w14:paraId="087565D1"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9PAR24003 – Asistencia Técnica a la Comisión Nacional de </w:t>
            </w:r>
            <w:r w:rsidRPr="0021762F">
              <w:rPr>
                <w:lang w:val="es-ES"/>
              </w:rPr>
              <w:t>Telecomunicaciones</w:t>
            </w:r>
            <w:r w:rsidRPr="0021762F">
              <w:rPr>
                <w:szCs w:val="16"/>
                <w:lang w:val="es-ES"/>
              </w:rPr>
              <w:t xml:space="preserve"> de Paraguay en el área regulatoria</w:t>
            </w:r>
          </w:p>
          <w:p w14:paraId="1ACFC2C4" w14:textId="77777777" w:rsidR="00C3057B" w:rsidRPr="0021762F" w:rsidRDefault="00C3057B">
            <w:pPr>
              <w:pStyle w:val="Tabletext"/>
              <w:ind w:left="284" w:hanging="284"/>
              <w:rPr>
                <w:szCs w:val="16"/>
                <w:lang w:val="es-ES"/>
              </w:rPr>
            </w:pPr>
            <w:r w:rsidRPr="0021762F">
              <w:rPr>
                <w:lang w:val="es-ES"/>
              </w:rPr>
              <w:t>•</w:t>
            </w:r>
            <w:r w:rsidRPr="0021762F">
              <w:rPr>
                <w:lang w:val="es-ES"/>
              </w:rPr>
              <w:tab/>
              <w:t>9RLA23022</w:t>
            </w:r>
            <w:r w:rsidRPr="0021762F">
              <w:rPr>
                <w:szCs w:val="16"/>
                <w:lang w:val="es-ES"/>
              </w:rPr>
              <w:t xml:space="preserve"> – Apoyo a la implantación de iniciativas regionales en la región de las Américas</w:t>
            </w:r>
          </w:p>
          <w:p w14:paraId="2F6FA9C1" w14:textId="77777777" w:rsidR="00C3057B" w:rsidRPr="0021762F" w:rsidRDefault="00C3057B">
            <w:pPr>
              <w:pStyle w:val="Tabletext"/>
              <w:ind w:left="284" w:hanging="284"/>
              <w:rPr>
                <w:szCs w:val="16"/>
                <w:lang w:val="es-ES"/>
              </w:rPr>
            </w:pPr>
            <w:r w:rsidRPr="0021762F">
              <w:rPr>
                <w:lang w:val="es-ES"/>
              </w:rPr>
              <w:t>•</w:t>
            </w:r>
            <w:r w:rsidRPr="0021762F">
              <w:rPr>
                <w:lang w:val="es-ES"/>
              </w:rPr>
              <w:tab/>
              <w:t>2GLO21119</w:t>
            </w:r>
            <w:r w:rsidRPr="0021762F">
              <w:rPr>
                <w:szCs w:val="16"/>
                <w:lang w:val="es-ES"/>
              </w:rPr>
              <w:t xml:space="preserve"> – Establecimiento de la iniciativa Cyber4Good</w:t>
            </w:r>
          </w:p>
        </w:tc>
      </w:tr>
      <w:tr w:rsidR="00C3057B" w:rsidRPr="0021762F" w14:paraId="3A3261CA"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6DD0F511" w14:textId="77777777" w:rsidR="00C3057B" w:rsidRPr="0021762F" w:rsidRDefault="00C3057B">
            <w:pPr>
              <w:pStyle w:val="Tabletext"/>
              <w:rPr>
                <w:lang w:val="es-ES"/>
              </w:rPr>
            </w:pPr>
            <w:r w:rsidRPr="0021762F">
              <w:rPr>
                <w:lang w:val="es-ES"/>
              </w:rPr>
              <w:t>Apoyo a la inclusión financiera digital y fomento de la implantación de las transacciones electrónicas.</w:t>
            </w:r>
          </w:p>
        </w:tc>
        <w:tc>
          <w:tcPr>
            <w:tcW w:w="2148" w:type="dxa"/>
            <w:tcBorders>
              <w:top w:val="single" w:sz="4" w:space="0" w:color="auto"/>
              <w:left w:val="single" w:sz="4" w:space="0" w:color="auto"/>
              <w:bottom w:val="single" w:sz="4" w:space="0" w:color="auto"/>
              <w:right w:val="single" w:sz="4" w:space="0" w:color="auto"/>
            </w:tcBorders>
            <w:hideMark/>
          </w:tcPr>
          <w:p w14:paraId="045679AD" w14:textId="77777777" w:rsidR="00C3057B" w:rsidRPr="0021762F" w:rsidRDefault="00C3057B">
            <w:pPr>
              <w:pStyle w:val="Tabletext"/>
              <w:rPr>
                <w:lang w:val="es-ES"/>
              </w:rPr>
            </w:pPr>
            <w:r w:rsidRPr="0021762F">
              <w:rPr>
                <w:lang w:val="es-ES"/>
              </w:rPr>
              <w:t>Apoyo a la inclusión financiera digital y promoción de los esfuerzos de implementación de transacciones electrónicas.</w:t>
            </w:r>
          </w:p>
        </w:tc>
        <w:tc>
          <w:tcPr>
            <w:tcW w:w="5325" w:type="dxa"/>
            <w:tcBorders>
              <w:top w:val="single" w:sz="4" w:space="0" w:color="auto"/>
              <w:left w:val="single" w:sz="4" w:space="0" w:color="auto"/>
              <w:bottom w:val="single" w:sz="4" w:space="0" w:color="auto"/>
              <w:right w:val="single" w:sz="4" w:space="0" w:color="auto"/>
            </w:tcBorders>
            <w:hideMark/>
          </w:tcPr>
          <w:p w14:paraId="048695ED" w14:textId="3C336917" w:rsidR="00C3057B" w:rsidRPr="0021762F" w:rsidRDefault="00C3057B">
            <w:pPr>
              <w:pStyle w:val="Tabletext"/>
              <w:ind w:left="284" w:hanging="284"/>
              <w:rPr>
                <w:szCs w:val="16"/>
                <w:lang w:val="es-ES"/>
              </w:rPr>
            </w:pPr>
            <w:r w:rsidRPr="0021762F">
              <w:rPr>
                <w:lang w:val="es-ES"/>
              </w:rPr>
              <w:t>•</w:t>
            </w:r>
            <w:r w:rsidRPr="0021762F">
              <w:rPr>
                <w:lang w:val="es-ES"/>
              </w:rPr>
              <w:tab/>
              <w:t>9COL24043</w:t>
            </w:r>
            <w:r w:rsidRPr="0021762F">
              <w:rPr>
                <w:szCs w:val="16"/>
                <w:lang w:val="es-ES"/>
              </w:rPr>
              <w:t xml:space="preserve"> – Modelo contractual para operación del Registro de Dominio </w:t>
            </w:r>
            <w:r w:rsidR="0021762F">
              <w:rPr>
                <w:szCs w:val="16"/>
                <w:lang w:val="es-ES"/>
              </w:rPr>
              <w:t>"</w:t>
            </w:r>
            <w:r w:rsidRPr="0021762F">
              <w:rPr>
                <w:szCs w:val="16"/>
                <w:lang w:val="es-ES"/>
              </w:rPr>
              <w:t>.co</w:t>
            </w:r>
            <w:r w:rsidR="0021762F">
              <w:rPr>
                <w:szCs w:val="16"/>
                <w:lang w:val="es-ES"/>
              </w:rPr>
              <w:t>"</w:t>
            </w:r>
          </w:p>
        </w:tc>
      </w:tr>
    </w:tbl>
    <w:p w14:paraId="39DE612B" w14:textId="77777777" w:rsidR="00C3057B" w:rsidRPr="0021762F" w:rsidRDefault="00C3057B" w:rsidP="00C3057B">
      <w:pPr>
        <w:rPr>
          <w:rFonts w:eastAsiaTheme="majorEastAsia" w:cstheme="minorHAnsi"/>
          <w:b/>
          <w:sz w:val="28"/>
          <w:szCs w:val="28"/>
          <w:lang w:val="es-ES"/>
        </w:rPr>
      </w:pPr>
      <w:r w:rsidRPr="0021762F">
        <w:rPr>
          <w:rFonts w:cstheme="minorHAnsi"/>
          <w:b/>
          <w:sz w:val="28"/>
          <w:szCs w:val="28"/>
          <w:lang w:val="es-ES"/>
        </w:rPr>
        <w:br w:type="page"/>
      </w:r>
    </w:p>
    <w:p w14:paraId="23427FD8" w14:textId="77777777" w:rsidR="00C3057B" w:rsidRPr="0021762F" w:rsidRDefault="00C3057B" w:rsidP="00C3057B">
      <w:pPr>
        <w:pStyle w:val="Heading2"/>
        <w:rPr>
          <w:lang w:val="es-ES"/>
        </w:rPr>
      </w:pPr>
      <w:bookmarkStart w:id="25" w:name="_Toc213233008"/>
      <w:r w:rsidRPr="0021762F">
        <w:rPr>
          <w:lang w:val="es-ES"/>
        </w:rPr>
        <w:lastRenderedPageBreak/>
        <w:t>REGIÓN: ESTADOS ÁRABES</w:t>
      </w:r>
      <w:bookmarkEnd w:id="25"/>
    </w:p>
    <w:p w14:paraId="492F5769" w14:textId="77777777" w:rsidR="00C3057B" w:rsidRPr="0021762F" w:rsidRDefault="00C3057B" w:rsidP="00C3057B">
      <w:pPr>
        <w:pStyle w:val="Heading3"/>
        <w:spacing w:after="120"/>
        <w:rPr>
          <w:u w:val="single"/>
          <w:lang w:val="es-ES"/>
        </w:rPr>
      </w:pPr>
      <w:r w:rsidRPr="0021762F">
        <w:rPr>
          <w:u w:val="single"/>
          <w:lang w:val="es-ES"/>
        </w:rPr>
        <w:t>IR: ARB 1 – Economía digital sostenible a través de la transformación digital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5"/>
        <w:gridCol w:w="1905"/>
        <w:gridCol w:w="5188"/>
      </w:tblGrid>
      <w:tr w:rsidR="00C3057B" w:rsidRPr="0021762F" w14:paraId="0E6EE402" w14:textId="77777777" w:rsidTr="00C3057B">
        <w:trPr>
          <w:trHeight w:val="300"/>
          <w:tblHeader/>
        </w:trPr>
        <w:tc>
          <w:tcPr>
            <w:tcW w:w="6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93E19" w14:textId="77777777" w:rsidR="00C3057B" w:rsidRPr="0021762F" w:rsidRDefault="00C3057B">
            <w:pPr>
              <w:pStyle w:val="Tablehead"/>
              <w:rPr>
                <w:lang w:val="es-ES"/>
              </w:rPr>
            </w:pPr>
            <w:r w:rsidRPr="0021762F">
              <w:rPr>
                <w:lang w:val="es-ES"/>
              </w:rPr>
              <w:t>Resultados esperados (descripción íntegra)</w:t>
            </w:r>
          </w:p>
        </w:tc>
        <w:tc>
          <w:tcPr>
            <w:tcW w:w="1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100E97" w14:textId="77777777" w:rsidR="00C3057B" w:rsidRPr="0021762F" w:rsidRDefault="00C3057B">
            <w:pPr>
              <w:pStyle w:val="Tablehead"/>
              <w:rPr>
                <w:lang w:val="es-ES"/>
              </w:rPr>
            </w:pPr>
            <w:r w:rsidRPr="0021762F">
              <w:rPr>
                <w:lang w:val="es-ES"/>
              </w:rPr>
              <w:t>Resultados previstos (descripción resumida)</w:t>
            </w:r>
          </w:p>
        </w:tc>
        <w:tc>
          <w:tcPr>
            <w:tcW w:w="5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0C719A" w14:textId="77777777" w:rsidR="00C3057B" w:rsidRPr="0021762F" w:rsidRDefault="00C3057B">
            <w:pPr>
              <w:pStyle w:val="Tablehead"/>
              <w:rPr>
                <w:lang w:val="es-ES"/>
              </w:rPr>
            </w:pPr>
            <w:r w:rsidRPr="0021762F">
              <w:rPr>
                <w:lang w:val="es-ES"/>
              </w:rPr>
              <w:t>Proyectos que contribuyeron a cada resultado</w:t>
            </w:r>
          </w:p>
        </w:tc>
      </w:tr>
      <w:tr w:rsidR="00C3057B" w:rsidRPr="0021762F" w14:paraId="0E35A6EC" w14:textId="77777777" w:rsidTr="00C3057B">
        <w:trPr>
          <w:trHeight w:val="1680"/>
        </w:trPr>
        <w:tc>
          <w:tcPr>
            <w:tcW w:w="6855" w:type="dxa"/>
            <w:tcBorders>
              <w:top w:val="single" w:sz="4" w:space="0" w:color="auto"/>
              <w:left w:val="single" w:sz="4" w:space="0" w:color="auto"/>
              <w:bottom w:val="single" w:sz="4" w:space="0" w:color="auto"/>
              <w:right w:val="single" w:sz="4" w:space="0" w:color="auto"/>
            </w:tcBorders>
            <w:hideMark/>
          </w:tcPr>
          <w:p w14:paraId="4F2DEA01" w14:textId="77777777" w:rsidR="00C3057B" w:rsidRPr="0021762F" w:rsidRDefault="00C3057B">
            <w:pPr>
              <w:pStyle w:val="Tabletext"/>
              <w:rPr>
                <w:rFonts w:eastAsiaTheme="minorEastAsia"/>
                <w:lang w:val="es-ES"/>
              </w:rPr>
            </w:pPr>
            <w:r w:rsidRPr="0021762F">
              <w:rPr>
                <w:rFonts w:eastAsiaTheme="minorEastAsia"/>
                <w:lang w:val="es-ES"/>
              </w:rPr>
              <w:t>Elaborar mecanismos y estrategias nacionales y regionales que impulsen la transformación digital en las telecomunicaciones/TIC y el acceso a la economía digital en los Estados Árabes, basándose en las prácticas idóneas internacionales y regionales y en el uso de las tecnologías más eficaces para responder a las epidemias y emergencias.</w:t>
            </w:r>
          </w:p>
        </w:tc>
        <w:tc>
          <w:tcPr>
            <w:tcW w:w="1905" w:type="dxa"/>
            <w:tcBorders>
              <w:top w:val="single" w:sz="4" w:space="0" w:color="auto"/>
              <w:left w:val="single" w:sz="4" w:space="0" w:color="auto"/>
              <w:bottom w:val="single" w:sz="4" w:space="0" w:color="auto"/>
              <w:right w:val="single" w:sz="4" w:space="0" w:color="auto"/>
            </w:tcBorders>
            <w:hideMark/>
          </w:tcPr>
          <w:p w14:paraId="2F771AEE" w14:textId="77777777" w:rsidR="00C3057B" w:rsidRPr="0021762F" w:rsidRDefault="00C3057B">
            <w:pPr>
              <w:pStyle w:val="Tabletext"/>
              <w:rPr>
                <w:lang w:val="es-ES"/>
              </w:rPr>
            </w:pPr>
            <w:r w:rsidRPr="0021762F">
              <w:rPr>
                <w:lang w:val="es-ES"/>
              </w:rPr>
              <w:t>Fomentar la transformación digital en los Estados Árabes mediante prácticas idóneas y tecnologías eficaces.</w:t>
            </w:r>
          </w:p>
        </w:tc>
        <w:tc>
          <w:tcPr>
            <w:tcW w:w="5188" w:type="dxa"/>
            <w:tcBorders>
              <w:top w:val="single" w:sz="4" w:space="0" w:color="auto"/>
              <w:left w:val="single" w:sz="4" w:space="0" w:color="auto"/>
              <w:bottom w:val="single" w:sz="4" w:space="0" w:color="auto"/>
              <w:right w:val="single" w:sz="4" w:space="0" w:color="auto"/>
            </w:tcBorders>
            <w:hideMark/>
          </w:tcPr>
          <w:p w14:paraId="0750EBE4" w14:textId="77777777" w:rsidR="00C3057B" w:rsidRPr="0021762F" w:rsidRDefault="00C3057B">
            <w:pPr>
              <w:pStyle w:val="Tabletext"/>
              <w:ind w:left="284" w:hanging="284"/>
              <w:rPr>
                <w:szCs w:val="16"/>
                <w:lang w:val="es-ES"/>
              </w:rPr>
            </w:pPr>
            <w:r w:rsidRPr="0021762F">
              <w:rPr>
                <w:lang w:val="es-ES"/>
              </w:rPr>
              <w:t>•</w:t>
            </w:r>
            <w:r w:rsidRPr="0021762F">
              <w:rPr>
                <w:lang w:val="es-ES"/>
              </w:rPr>
              <w:tab/>
              <w:t>9MAU25002</w:t>
            </w:r>
            <w:r w:rsidRPr="0021762F">
              <w:rPr>
                <w:szCs w:val="16"/>
                <w:lang w:val="es-ES"/>
              </w:rPr>
              <w:t xml:space="preserve"> – Asistencia técnica para el desarrollo de servicios gubernamentales digitales basados en los principios, las especificaciones y los recursos de GovStack</w:t>
            </w:r>
          </w:p>
          <w:p w14:paraId="46762B9F" w14:textId="77777777" w:rsidR="00C3057B" w:rsidRPr="0021762F" w:rsidRDefault="00C3057B">
            <w:pPr>
              <w:pStyle w:val="Tabletext"/>
              <w:ind w:left="284" w:hanging="284"/>
              <w:rPr>
                <w:szCs w:val="16"/>
                <w:lang w:val="es-ES"/>
              </w:rPr>
            </w:pPr>
            <w:r w:rsidRPr="0021762F">
              <w:rPr>
                <w:lang w:val="es-ES"/>
              </w:rPr>
              <w:t>•</w:t>
            </w:r>
            <w:r w:rsidRPr="0021762F">
              <w:rPr>
                <w:lang w:val="es-ES"/>
              </w:rPr>
              <w:tab/>
              <w:t>9TUN21004</w:t>
            </w:r>
            <w:r w:rsidRPr="0021762F">
              <w:rPr>
                <w:szCs w:val="16"/>
                <w:lang w:val="es-ES"/>
              </w:rPr>
              <w:t xml:space="preserve"> – Digital4Reforms – Digitalización en aras del desarrollo sostenible en Túnez (Centro Digital)</w:t>
            </w:r>
          </w:p>
          <w:p w14:paraId="3E744987" w14:textId="77777777" w:rsidR="00C3057B" w:rsidRPr="0021762F" w:rsidRDefault="00C3057B">
            <w:pPr>
              <w:pStyle w:val="Tabletext"/>
              <w:ind w:left="284" w:hanging="284"/>
              <w:rPr>
                <w:szCs w:val="16"/>
                <w:lang w:val="es-ES"/>
              </w:rPr>
            </w:pPr>
            <w:r w:rsidRPr="0021762F">
              <w:rPr>
                <w:lang w:val="es-ES"/>
              </w:rPr>
              <w:t>•</w:t>
            </w:r>
            <w:r w:rsidRPr="0021762F">
              <w:rPr>
                <w:lang w:val="es-ES"/>
              </w:rPr>
              <w:tab/>
              <w:t>9GLO24137</w:t>
            </w:r>
            <w:r w:rsidRPr="0021762F">
              <w:rPr>
                <w:szCs w:val="16"/>
                <w:lang w:val="es-ES"/>
              </w:rPr>
              <w:t xml:space="preserve"> – Acelerador de la iniciativa EW4All multilateral de los PMA y PEID (fondos UNDRR-Suecia)</w:t>
            </w:r>
          </w:p>
        </w:tc>
      </w:tr>
      <w:tr w:rsidR="00C3057B" w:rsidRPr="0021762F" w14:paraId="4E9B4A31" w14:textId="77777777" w:rsidTr="00C3057B">
        <w:trPr>
          <w:trHeight w:val="300"/>
        </w:trPr>
        <w:tc>
          <w:tcPr>
            <w:tcW w:w="6855" w:type="dxa"/>
            <w:tcBorders>
              <w:top w:val="single" w:sz="4" w:space="0" w:color="auto"/>
              <w:left w:val="single" w:sz="4" w:space="0" w:color="auto"/>
              <w:bottom w:val="single" w:sz="4" w:space="0" w:color="auto"/>
              <w:right w:val="single" w:sz="4" w:space="0" w:color="auto"/>
            </w:tcBorders>
            <w:hideMark/>
          </w:tcPr>
          <w:p w14:paraId="3B516E45" w14:textId="77777777" w:rsidR="00C3057B" w:rsidRPr="0021762F" w:rsidRDefault="00C3057B">
            <w:pPr>
              <w:pStyle w:val="Tabletext"/>
              <w:rPr>
                <w:rFonts w:eastAsiaTheme="minorEastAsia"/>
                <w:lang w:val="es-ES"/>
              </w:rPr>
            </w:pPr>
            <w:r w:rsidRPr="0021762F">
              <w:rPr>
                <w:rFonts w:eastAsiaTheme="minorEastAsia"/>
                <w:lang w:val="es-ES"/>
              </w:rPr>
              <w:t xml:space="preserve">Elaborar directrices políticas, marcos reglamentarios y técnicos, así como las medidas correspondientes, incluso facilitando </w:t>
            </w:r>
            <w:r w:rsidRPr="0021762F">
              <w:rPr>
                <w:lang w:val="es-ES"/>
              </w:rPr>
              <w:t>información</w:t>
            </w:r>
            <w:r w:rsidRPr="0021762F">
              <w:rPr>
                <w:rFonts w:eastAsiaTheme="minorEastAsia"/>
                <w:lang w:val="es-ES"/>
              </w:rPr>
              <w:t xml:space="preserve"> a los países para ayudarles a atender a sus necesidades en el marco de esta iniciativa, en particular en el ámbito de los mecanismos para aprovechar las TIC con miras a la transformación digital y la transición hacia una economía digital, y para garantizar una mayor resiliencia de las redes de telecomunicaciones en situaciones de emergencia.</w:t>
            </w:r>
          </w:p>
        </w:tc>
        <w:tc>
          <w:tcPr>
            <w:tcW w:w="1905" w:type="dxa"/>
            <w:tcBorders>
              <w:top w:val="single" w:sz="4" w:space="0" w:color="auto"/>
              <w:left w:val="single" w:sz="4" w:space="0" w:color="auto"/>
              <w:bottom w:val="single" w:sz="4" w:space="0" w:color="auto"/>
              <w:right w:val="single" w:sz="4" w:space="0" w:color="auto"/>
            </w:tcBorders>
            <w:hideMark/>
          </w:tcPr>
          <w:p w14:paraId="3E00324C" w14:textId="77777777" w:rsidR="00C3057B" w:rsidRPr="0021762F" w:rsidRDefault="00C3057B">
            <w:pPr>
              <w:pStyle w:val="Tabletext"/>
              <w:rPr>
                <w:lang w:val="es-ES"/>
              </w:rPr>
            </w:pPr>
            <w:r w:rsidRPr="0021762F">
              <w:rPr>
                <w:lang w:val="es-ES"/>
              </w:rPr>
              <w:t>Elaboración de políticas de TIC para facilitar la transición digital y comunicaciones de emergencia resilientes.</w:t>
            </w:r>
          </w:p>
        </w:tc>
        <w:tc>
          <w:tcPr>
            <w:tcW w:w="5188" w:type="dxa"/>
            <w:tcBorders>
              <w:top w:val="single" w:sz="4" w:space="0" w:color="auto"/>
              <w:left w:val="single" w:sz="4" w:space="0" w:color="auto"/>
              <w:bottom w:val="single" w:sz="4" w:space="0" w:color="auto"/>
              <w:right w:val="single" w:sz="4" w:space="0" w:color="auto"/>
            </w:tcBorders>
            <w:hideMark/>
          </w:tcPr>
          <w:p w14:paraId="2896504C" w14:textId="77777777" w:rsidR="00C3057B" w:rsidRPr="0021762F" w:rsidRDefault="00C3057B">
            <w:pPr>
              <w:pStyle w:val="Tabletext"/>
              <w:ind w:left="284" w:hanging="284"/>
              <w:rPr>
                <w:szCs w:val="16"/>
                <w:lang w:val="es-ES"/>
              </w:rPr>
            </w:pPr>
            <w:r w:rsidRPr="0021762F">
              <w:rPr>
                <w:lang w:val="es-ES"/>
              </w:rPr>
              <w:t>•</w:t>
            </w:r>
            <w:r w:rsidRPr="0021762F">
              <w:rPr>
                <w:lang w:val="es-ES"/>
              </w:rPr>
              <w:tab/>
              <w:t>9SAU20009</w:t>
            </w:r>
            <w:r w:rsidRPr="0021762F">
              <w:rPr>
                <w:szCs w:val="16"/>
                <w:lang w:val="es-ES"/>
              </w:rPr>
              <w:t xml:space="preserve"> – Servicios de asesoramiento a la Comisión de Comunicaciones y Tecnología de la Información de Arabia Saudita (CITC)</w:t>
            </w:r>
          </w:p>
          <w:p w14:paraId="2993406A" w14:textId="77777777" w:rsidR="00C3057B" w:rsidRPr="0021762F" w:rsidRDefault="00C3057B">
            <w:pPr>
              <w:pStyle w:val="Tabletext"/>
              <w:ind w:left="284" w:hanging="284"/>
              <w:rPr>
                <w:szCs w:val="16"/>
                <w:lang w:val="es-ES"/>
              </w:rPr>
            </w:pPr>
            <w:r w:rsidRPr="0021762F">
              <w:rPr>
                <w:lang w:val="es-ES"/>
              </w:rPr>
              <w:t>•</w:t>
            </w:r>
            <w:r w:rsidRPr="0021762F">
              <w:rPr>
                <w:lang w:val="es-ES"/>
              </w:rPr>
              <w:tab/>
              <w:t>9TUN21004</w:t>
            </w:r>
            <w:r w:rsidRPr="0021762F">
              <w:rPr>
                <w:szCs w:val="16"/>
                <w:lang w:val="es-ES"/>
              </w:rPr>
              <w:t xml:space="preserve"> – Digitalización en aras del desarrollo sostenible en Túnez (Centro Digital)</w:t>
            </w:r>
          </w:p>
          <w:p w14:paraId="111ADCF4" w14:textId="77777777" w:rsidR="00C3057B" w:rsidRPr="0021762F" w:rsidRDefault="00C3057B">
            <w:pPr>
              <w:pStyle w:val="Tabletext"/>
              <w:ind w:left="284" w:hanging="284"/>
              <w:rPr>
                <w:szCs w:val="16"/>
                <w:lang w:val="es-ES"/>
              </w:rPr>
            </w:pPr>
            <w:r w:rsidRPr="0021762F">
              <w:rPr>
                <w:lang w:val="es-ES"/>
              </w:rPr>
              <w:t>•</w:t>
            </w:r>
            <w:r w:rsidRPr="0021762F">
              <w:rPr>
                <w:lang w:val="es-ES"/>
              </w:rPr>
              <w:tab/>
              <w:t>9GLO24137</w:t>
            </w:r>
            <w:r w:rsidRPr="0021762F">
              <w:rPr>
                <w:szCs w:val="16"/>
                <w:lang w:val="es-ES"/>
              </w:rPr>
              <w:t xml:space="preserve"> – Acelerador de la iniciativa EW4All multilateral de los PMA y PEID (fondos UNDRR-Suecia)</w:t>
            </w:r>
          </w:p>
        </w:tc>
      </w:tr>
      <w:tr w:rsidR="00C3057B" w:rsidRPr="0021762F" w14:paraId="22C76D9A" w14:textId="77777777" w:rsidTr="00C3057B">
        <w:trPr>
          <w:trHeight w:val="300"/>
        </w:trPr>
        <w:tc>
          <w:tcPr>
            <w:tcW w:w="6855" w:type="dxa"/>
            <w:tcBorders>
              <w:top w:val="single" w:sz="4" w:space="0" w:color="auto"/>
              <w:left w:val="single" w:sz="4" w:space="0" w:color="auto"/>
              <w:bottom w:val="single" w:sz="4" w:space="0" w:color="auto"/>
              <w:right w:val="single" w:sz="4" w:space="0" w:color="auto"/>
            </w:tcBorders>
            <w:hideMark/>
          </w:tcPr>
          <w:p w14:paraId="367A1391" w14:textId="77777777" w:rsidR="00C3057B" w:rsidRPr="0021762F" w:rsidRDefault="00C3057B">
            <w:pPr>
              <w:pStyle w:val="Tabletext"/>
              <w:rPr>
                <w:rFonts w:eastAsiaTheme="minorEastAsia"/>
                <w:lang w:val="es-ES"/>
              </w:rPr>
            </w:pPr>
            <w:r w:rsidRPr="0021762F">
              <w:rPr>
                <w:rFonts w:eastAsiaTheme="minorEastAsia"/>
                <w:lang w:val="es-ES"/>
              </w:rPr>
              <w:t xml:space="preserve">Aumentar la igualdad de género en todos los grupos del sector digital y fuera de él, brindando oportunidades para colaborar en ese ámbito, apoyando la creación de nuevos proyectos y la ampliación de los existentes, en consonancia con la iniciativa de la Red de Mujeres para la </w:t>
            </w:r>
            <w:r w:rsidRPr="0021762F">
              <w:rPr>
                <w:lang w:val="es-ES"/>
              </w:rPr>
              <w:t>Conferencia</w:t>
            </w:r>
            <w:r w:rsidRPr="0021762F">
              <w:rPr>
                <w:rFonts w:eastAsiaTheme="minorEastAsia"/>
                <w:lang w:val="es-ES"/>
              </w:rPr>
              <w:t xml:space="preserve"> Mundial de Desarrollo de las Telecomunicaciones, empoderando a las mujeres y contribuyendo a la alfabetización digital.</w:t>
            </w:r>
          </w:p>
        </w:tc>
        <w:tc>
          <w:tcPr>
            <w:tcW w:w="1905" w:type="dxa"/>
            <w:tcBorders>
              <w:top w:val="single" w:sz="4" w:space="0" w:color="auto"/>
              <w:left w:val="single" w:sz="4" w:space="0" w:color="auto"/>
              <w:bottom w:val="single" w:sz="4" w:space="0" w:color="auto"/>
              <w:right w:val="single" w:sz="4" w:space="0" w:color="auto"/>
            </w:tcBorders>
            <w:hideMark/>
          </w:tcPr>
          <w:p w14:paraId="044D6C62" w14:textId="77777777" w:rsidR="00C3057B" w:rsidRPr="0021762F" w:rsidRDefault="00C3057B">
            <w:pPr>
              <w:pStyle w:val="Tabletext"/>
              <w:rPr>
                <w:lang w:val="es-ES"/>
              </w:rPr>
            </w:pPr>
            <w:r w:rsidRPr="0021762F">
              <w:rPr>
                <w:lang w:val="es-ES"/>
              </w:rPr>
              <w:t>Fomentar la igualdad de género mediante la colaboración, el empoderamiento y la alfabetización digital.</w:t>
            </w:r>
          </w:p>
        </w:tc>
        <w:tc>
          <w:tcPr>
            <w:tcW w:w="5188" w:type="dxa"/>
            <w:tcBorders>
              <w:top w:val="single" w:sz="4" w:space="0" w:color="auto"/>
              <w:left w:val="single" w:sz="4" w:space="0" w:color="auto"/>
              <w:bottom w:val="single" w:sz="4" w:space="0" w:color="auto"/>
              <w:right w:val="single" w:sz="4" w:space="0" w:color="auto"/>
            </w:tcBorders>
            <w:vAlign w:val="center"/>
            <w:hideMark/>
          </w:tcPr>
          <w:p w14:paraId="2943A2C0" w14:textId="77777777" w:rsidR="00C3057B" w:rsidRPr="0021762F" w:rsidRDefault="00C3057B">
            <w:pPr>
              <w:pStyle w:val="Tabletext"/>
              <w:rPr>
                <w:i/>
                <w:iCs/>
                <w:lang w:val="es-ES"/>
              </w:rPr>
            </w:pPr>
            <w:r w:rsidRPr="0021762F">
              <w:rPr>
                <w:i/>
                <w:iCs/>
                <w:lang w:val="es-ES"/>
              </w:rPr>
              <w:t>No se han realizado proyectos que contribuyan a este resultado previsto.</w:t>
            </w:r>
          </w:p>
        </w:tc>
      </w:tr>
      <w:tr w:rsidR="00C3057B" w:rsidRPr="0021762F" w14:paraId="48F3B8F0" w14:textId="77777777" w:rsidTr="00C3057B">
        <w:trPr>
          <w:trHeight w:val="300"/>
        </w:trPr>
        <w:tc>
          <w:tcPr>
            <w:tcW w:w="6855" w:type="dxa"/>
            <w:tcBorders>
              <w:top w:val="single" w:sz="4" w:space="0" w:color="auto"/>
              <w:left w:val="single" w:sz="4" w:space="0" w:color="auto"/>
              <w:bottom w:val="single" w:sz="4" w:space="0" w:color="auto"/>
              <w:right w:val="single" w:sz="4" w:space="0" w:color="auto"/>
            </w:tcBorders>
            <w:hideMark/>
          </w:tcPr>
          <w:p w14:paraId="57C47C38" w14:textId="77777777" w:rsidR="00C3057B" w:rsidRPr="0021762F" w:rsidRDefault="00C3057B">
            <w:pPr>
              <w:pStyle w:val="Tabletext"/>
              <w:rPr>
                <w:rFonts w:eastAsiaTheme="minorEastAsia"/>
                <w:lang w:val="es-ES"/>
              </w:rPr>
            </w:pPr>
            <w:r w:rsidRPr="0021762F">
              <w:rPr>
                <w:rFonts w:eastAsiaTheme="minorEastAsia"/>
                <w:lang w:val="es-ES"/>
              </w:rPr>
              <w:t>Potenciar, con carácter prioritario, la accesibilidad digital para las personas con necesidades específicas y apoyar a los países a elaborar y actualizar las estrategias y políticas nacionales, en consonancia con la normativa regional y mundial, capacitar, fomentar la innovación, supervisar la implementación del acceso digital y crear nuevas asociaciones o fortalecer las existentes.</w:t>
            </w:r>
          </w:p>
        </w:tc>
        <w:tc>
          <w:tcPr>
            <w:tcW w:w="1905" w:type="dxa"/>
            <w:tcBorders>
              <w:top w:val="single" w:sz="4" w:space="0" w:color="auto"/>
              <w:left w:val="single" w:sz="4" w:space="0" w:color="auto"/>
              <w:bottom w:val="single" w:sz="4" w:space="0" w:color="auto"/>
              <w:right w:val="single" w:sz="4" w:space="0" w:color="auto"/>
            </w:tcBorders>
            <w:hideMark/>
          </w:tcPr>
          <w:p w14:paraId="27DE50EE" w14:textId="77777777" w:rsidR="00C3057B" w:rsidRPr="0021762F" w:rsidRDefault="00C3057B">
            <w:pPr>
              <w:pStyle w:val="Tabletext"/>
              <w:keepNext/>
              <w:keepLines/>
              <w:rPr>
                <w:lang w:val="es-ES"/>
              </w:rPr>
            </w:pPr>
            <w:r w:rsidRPr="0021762F">
              <w:rPr>
                <w:lang w:val="es-ES"/>
              </w:rPr>
              <w:t xml:space="preserve">Fomentar la </w:t>
            </w:r>
            <w:r w:rsidRPr="0021762F">
              <w:rPr>
                <w:rFonts w:eastAsiaTheme="minorEastAsia"/>
                <w:lang w:val="es-ES"/>
              </w:rPr>
              <w:t>accesibilidad</w:t>
            </w:r>
            <w:r w:rsidRPr="0021762F">
              <w:rPr>
                <w:lang w:val="es-ES"/>
              </w:rPr>
              <w:t xml:space="preserve"> digital, apoyar la elaboración de políticas y promover las asociaciones.</w:t>
            </w:r>
          </w:p>
        </w:tc>
        <w:tc>
          <w:tcPr>
            <w:tcW w:w="5188" w:type="dxa"/>
            <w:tcBorders>
              <w:top w:val="single" w:sz="4" w:space="0" w:color="auto"/>
              <w:left w:val="single" w:sz="4" w:space="0" w:color="auto"/>
              <w:bottom w:val="single" w:sz="4" w:space="0" w:color="auto"/>
              <w:right w:val="single" w:sz="4" w:space="0" w:color="auto"/>
            </w:tcBorders>
            <w:vAlign w:val="center"/>
            <w:hideMark/>
          </w:tcPr>
          <w:p w14:paraId="16D3731C" w14:textId="77777777" w:rsidR="00C3057B" w:rsidRPr="0021762F" w:rsidRDefault="00C3057B">
            <w:pPr>
              <w:pStyle w:val="Tabletext"/>
              <w:rPr>
                <w:i/>
                <w:iCs/>
                <w:lang w:val="es-ES"/>
              </w:rPr>
            </w:pPr>
            <w:r w:rsidRPr="0021762F">
              <w:rPr>
                <w:i/>
                <w:iCs/>
                <w:lang w:val="es-ES"/>
              </w:rPr>
              <w:t>No se han realizado proyectos que contribuyan a este resultado previsto.</w:t>
            </w:r>
          </w:p>
        </w:tc>
      </w:tr>
      <w:tr w:rsidR="00C3057B" w:rsidRPr="0021762F" w14:paraId="708504BC" w14:textId="77777777" w:rsidTr="00C3057B">
        <w:trPr>
          <w:trHeight w:val="300"/>
        </w:trPr>
        <w:tc>
          <w:tcPr>
            <w:tcW w:w="6855" w:type="dxa"/>
            <w:tcBorders>
              <w:top w:val="single" w:sz="4" w:space="0" w:color="auto"/>
              <w:left w:val="single" w:sz="4" w:space="0" w:color="auto"/>
              <w:bottom w:val="single" w:sz="4" w:space="0" w:color="auto"/>
              <w:right w:val="single" w:sz="4" w:space="0" w:color="auto"/>
            </w:tcBorders>
            <w:hideMark/>
          </w:tcPr>
          <w:p w14:paraId="490A98C4" w14:textId="77777777" w:rsidR="00C3057B" w:rsidRPr="0021762F" w:rsidRDefault="00C3057B">
            <w:pPr>
              <w:pStyle w:val="Tabletext"/>
              <w:rPr>
                <w:rFonts w:eastAsiaTheme="minorEastAsia"/>
                <w:lang w:val="es-ES"/>
              </w:rPr>
            </w:pPr>
            <w:r w:rsidRPr="0021762F">
              <w:rPr>
                <w:rFonts w:eastAsiaTheme="minorEastAsia"/>
                <w:lang w:val="es-ES"/>
              </w:rPr>
              <w:lastRenderedPageBreak/>
              <w:t>Empoderar a los jóvenes con miras a aumentar su participación en el sector digital y fuera de él, y crear nuevas oportunidades y planes de empleo para los jóvenes, alentando a los jóvenes y estudiantes a dedicarse al desarrollo de aplicaciones y servicios digitales, especialmente en idioma árabe.</w:t>
            </w:r>
          </w:p>
        </w:tc>
        <w:tc>
          <w:tcPr>
            <w:tcW w:w="1905" w:type="dxa"/>
            <w:tcBorders>
              <w:top w:val="single" w:sz="4" w:space="0" w:color="auto"/>
              <w:left w:val="single" w:sz="4" w:space="0" w:color="auto"/>
              <w:bottom w:val="single" w:sz="4" w:space="0" w:color="auto"/>
              <w:right w:val="single" w:sz="4" w:space="0" w:color="auto"/>
            </w:tcBorders>
            <w:hideMark/>
          </w:tcPr>
          <w:p w14:paraId="36937F48" w14:textId="77777777" w:rsidR="00C3057B" w:rsidRPr="0021762F" w:rsidRDefault="00C3057B">
            <w:pPr>
              <w:pStyle w:val="Tabletext"/>
              <w:rPr>
                <w:lang w:val="es-ES"/>
              </w:rPr>
            </w:pPr>
            <w:r w:rsidRPr="0021762F">
              <w:rPr>
                <w:lang w:val="es-ES"/>
              </w:rPr>
              <w:t>Empoderar a los jóvenes, en particular en árabe, en el sector digital, al tiempo que se fomenta el empleo y la innovación.</w:t>
            </w:r>
          </w:p>
        </w:tc>
        <w:tc>
          <w:tcPr>
            <w:tcW w:w="5188" w:type="dxa"/>
            <w:tcBorders>
              <w:top w:val="single" w:sz="4" w:space="0" w:color="auto"/>
              <w:left w:val="single" w:sz="4" w:space="0" w:color="auto"/>
              <w:bottom w:val="single" w:sz="4" w:space="0" w:color="auto"/>
              <w:right w:val="single" w:sz="4" w:space="0" w:color="auto"/>
            </w:tcBorders>
            <w:vAlign w:val="center"/>
            <w:hideMark/>
          </w:tcPr>
          <w:p w14:paraId="5386AC18"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7GLO23132 – Programa de Liderazgo Juvenil Generation </w:t>
            </w:r>
            <w:r w:rsidRPr="0021762F">
              <w:rPr>
                <w:lang w:val="es-ES"/>
              </w:rPr>
              <w:t>Connect</w:t>
            </w:r>
          </w:p>
        </w:tc>
      </w:tr>
      <w:tr w:rsidR="00C3057B" w:rsidRPr="0021762F" w14:paraId="23E262A7" w14:textId="77777777" w:rsidTr="00C3057B">
        <w:trPr>
          <w:trHeight w:val="300"/>
        </w:trPr>
        <w:tc>
          <w:tcPr>
            <w:tcW w:w="6855" w:type="dxa"/>
            <w:tcBorders>
              <w:top w:val="single" w:sz="4" w:space="0" w:color="auto"/>
              <w:left w:val="single" w:sz="4" w:space="0" w:color="auto"/>
              <w:bottom w:val="single" w:sz="4" w:space="0" w:color="auto"/>
              <w:right w:val="single" w:sz="4" w:space="0" w:color="auto"/>
            </w:tcBorders>
            <w:hideMark/>
          </w:tcPr>
          <w:p w14:paraId="3A138F57" w14:textId="77777777" w:rsidR="00C3057B" w:rsidRPr="0021762F" w:rsidRDefault="00C3057B">
            <w:pPr>
              <w:pStyle w:val="Tabletext"/>
              <w:rPr>
                <w:rFonts w:eastAsiaTheme="minorEastAsia"/>
                <w:lang w:val="es-ES"/>
              </w:rPr>
            </w:pPr>
            <w:r w:rsidRPr="0021762F">
              <w:rPr>
                <w:rFonts w:eastAsiaTheme="minorEastAsia"/>
                <w:lang w:val="es-ES"/>
              </w:rPr>
              <w:t xml:space="preserve">Evaluar los mecanismos y estrategias nacionales y regionales de desarrollo de aptitudes digitales, elaborar estrategias y planes de acción nacionales y regionales, desarrollar las aptitudes digitales, los </w:t>
            </w:r>
            <w:r w:rsidRPr="0021762F">
              <w:rPr>
                <w:lang w:val="es-ES"/>
              </w:rPr>
              <w:t>conocimientos</w:t>
            </w:r>
            <w:r w:rsidRPr="0021762F">
              <w:rPr>
                <w:rFonts w:eastAsiaTheme="minorEastAsia"/>
                <w:lang w:val="es-ES"/>
              </w:rPr>
              <w:t>, los programas de alfabetización digital y los cursos de formación académica digital necesarios, y prestar apoyo a los grupos destinatarios, en particular a los docentes y funcionarios públicos.</w:t>
            </w:r>
          </w:p>
        </w:tc>
        <w:tc>
          <w:tcPr>
            <w:tcW w:w="1905" w:type="dxa"/>
            <w:tcBorders>
              <w:top w:val="single" w:sz="4" w:space="0" w:color="auto"/>
              <w:left w:val="single" w:sz="4" w:space="0" w:color="auto"/>
              <w:bottom w:val="single" w:sz="4" w:space="0" w:color="auto"/>
              <w:right w:val="single" w:sz="4" w:space="0" w:color="auto"/>
            </w:tcBorders>
            <w:hideMark/>
          </w:tcPr>
          <w:p w14:paraId="1B6EDDF1" w14:textId="77777777" w:rsidR="00C3057B" w:rsidRPr="0021762F" w:rsidRDefault="00C3057B">
            <w:pPr>
              <w:pStyle w:val="Tabletext"/>
              <w:rPr>
                <w:lang w:val="es-ES"/>
              </w:rPr>
            </w:pPr>
            <w:r w:rsidRPr="0021762F">
              <w:rPr>
                <w:lang w:val="es-ES"/>
              </w:rPr>
              <w:t>Evaluar los mecanismos a escalas nacional y regional para elaborar estrategias sobre competencias digitales, formación y apoyo a grupos clave.</w:t>
            </w:r>
          </w:p>
        </w:tc>
        <w:tc>
          <w:tcPr>
            <w:tcW w:w="5188" w:type="dxa"/>
            <w:tcBorders>
              <w:top w:val="single" w:sz="4" w:space="0" w:color="auto"/>
              <w:left w:val="single" w:sz="4" w:space="0" w:color="auto"/>
              <w:bottom w:val="single" w:sz="4" w:space="0" w:color="auto"/>
              <w:right w:val="single" w:sz="4" w:space="0" w:color="auto"/>
            </w:tcBorders>
            <w:hideMark/>
          </w:tcPr>
          <w:p w14:paraId="07451828"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9MAU25002 – Asistencia técnica para el desarrollo de </w:t>
            </w:r>
            <w:r w:rsidRPr="0021762F">
              <w:rPr>
                <w:lang w:val="es-ES"/>
              </w:rPr>
              <w:t>servicios</w:t>
            </w:r>
            <w:r w:rsidRPr="0021762F">
              <w:rPr>
                <w:szCs w:val="16"/>
                <w:lang w:val="es-ES"/>
              </w:rPr>
              <w:t xml:space="preserve"> gubernamentales digitales basados en los principios, las especificaciones y los recursos de GovStack</w:t>
            </w:r>
          </w:p>
          <w:p w14:paraId="00BC7374"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9SAU2009 – Servicios de asesoramiento a la Comisión de </w:t>
            </w:r>
            <w:r w:rsidRPr="0021762F">
              <w:rPr>
                <w:lang w:val="es-ES"/>
              </w:rPr>
              <w:t>Comunicaciones</w:t>
            </w:r>
            <w:r w:rsidRPr="0021762F">
              <w:rPr>
                <w:szCs w:val="16"/>
                <w:lang w:val="es-ES"/>
              </w:rPr>
              <w:t xml:space="preserve"> y Tecnología de la Información de Arabia Saudita (CITC)</w:t>
            </w:r>
          </w:p>
          <w:p w14:paraId="58A5D01A" w14:textId="77777777" w:rsidR="00C3057B" w:rsidRPr="0021762F" w:rsidRDefault="00C3057B">
            <w:pPr>
              <w:pStyle w:val="Tabletext"/>
              <w:ind w:left="284" w:hanging="284"/>
              <w:rPr>
                <w:szCs w:val="16"/>
                <w:lang w:val="es-ES"/>
              </w:rPr>
            </w:pPr>
            <w:r w:rsidRPr="0021762F">
              <w:rPr>
                <w:lang w:val="es-ES"/>
              </w:rPr>
              <w:t>•</w:t>
            </w:r>
            <w:r w:rsidRPr="0021762F">
              <w:rPr>
                <w:lang w:val="es-ES"/>
              </w:rPr>
              <w:tab/>
              <w:t>9TUN21004</w:t>
            </w:r>
            <w:r w:rsidRPr="0021762F">
              <w:rPr>
                <w:szCs w:val="16"/>
                <w:lang w:val="es-ES"/>
              </w:rPr>
              <w:t xml:space="preserve"> – Digital4Reforms – Digitalización en aras del desarrollo sostenible en Túnez (Centro Digital)</w:t>
            </w:r>
          </w:p>
          <w:p w14:paraId="6C2D60AB" w14:textId="77777777" w:rsidR="00C3057B" w:rsidRPr="0021762F" w:rsidRDefault="00C3057B">
            <w:pPr>
              <w:pStyle w:val="Tabletext"/>
              <w:ind w:left="284" w:hanging="284"/>
              <w:rPr>
                <w:szCs w:val="16"/>
                <w:lang w:val="es-ES"/>
              </w:rPr>
            </w:pPr>
            <w:r w:rsidRPr="0021762F">
              <w:rPr>
                <w:lang w:val="es-ES"/>
              </w:rPr>
              <w:t>•</w:t>
            </w:r>
            <w:r w:rsidRPr="0021762F">
              <w:rPr>
                <w:lang w:val="es-ES"/>
              </w:rPr>
              <w:tab/>
              <w:t>9GLO24137</w:t>
            </w:r>
            <w:r w:rsidRPr="0021762F">
              <w:rPr>
                <w:szCs w:val="16"/>
                <w:lang w:val="es-ES"/>
              </w:rPr>
              <w:t xml:space="preserve"> – Acelerador multilateral EW4AII en los PMA y los PEID (fondos UNDRR-Suecia).</w:t>
            </w:r>
          </w:p>
        </w:tc>
      </w:tr>
      <w:tr w:rsidR="00C3057B" w:rsidRPr="0021762F" w14:paraId="4C3FA18A" w14:textId="77777777" w:rsidTr="00C3057B">
        <w:trPr>
          <w:trHeight w:val="300"/>
        </w:trPr>
        <w:tc>
          <w:tcPr>
            <w:tcW w:w="6855" w:type="dxa"/>
            <w:tcBorders>
              <w:top w:val="single" w:sz="4" w:space="0" w:color="auto"/>
              <w:left w:val="single" w:sz="4" w:space="0" w:color="auto"/>
              <w:bottom w:val="single" w:sz="4" w:space="0" w:color="auto"/>
              <w:right w:val="single" w:sz="4" w:space="0" w:color="auto"/>
            </w:tcBorders>
            <w:hideMark/>
          </w:tcPr>
          <w:p w14:paraId="3EEF751D" w14:textId="77777777" w:rsidR="00C3057B" w:rsidRPr="0021762F" w:rsidRDefault="00C3057B">
            <w:pPr>
              <w:pStyle w:val="Tabletext"/>
              <w:rPr>
                <w:rFonts w:eastAsiaTheme="minorEastAsia"/>
                <w:lang w:val="es-ES"/>
              </w:rPr>
            </w:pPr>
            <w:r w:rsidRPr="0021762F">
              <w:rPr>
                <w:rFonts w:eastAsiaTheme="minorEastAsia"/>
                <w:lang w:val="es-ES"/>
              </w:rPr>
              <w:t xml:space="preserve">Crear y/o fortalecer las alianzas con el sector privado, las organizaciones regionales y subregionales, las organizaciones del sistema de las Naciones Unidas, las instituciones académicas y de otro tipo, las pequeñas y medianas empresas y otras posibles partes interesadas para </w:t>
            </w:r>
            <w:r w:rsidRPr="0021762F">
              <w:rPr>
                <w:lang w:val="es-ES"/>
              </w:rPr>
              <w:t>garantizar</w:t>
            </w:r>
            <w:r w:rsidRPr="0021762F">
              <w:rPr>
                <w:rFonts w:eastAsiaTheme="minorEastAsia"/>
                <w:lang w:val="es-ES"/>
              </w:rPr>
              <w:t xml:space="preserve"> que los Estados Árabes pueden aprovechar las ventajas de la inclusión digital global, en particular mediante el establecimiento de centros digitales nacionales especializados en la transformación digital que sean capaces de satisfacer las necesidades de los Estados Árabes en materia de respuesta a las epidemias.</w:t>
            </w:r>
          </w:p>
        </w:tc>
        <w:tc>
          <w:tcPr>
            <w:tcW w:w="1905" w:type="dxa"/>
            <w:tcBorders>
              <w:top w:val="single" w:sz="4" w:space="0" w:color="auto"/>
              <w:left w:val="single" w:sz="4" w:space="0" w:color="auto"/>
              <w:bottom w:val="single" w:sz="4" w:space="0" w:color="auto"/>
              <w:right w:val="single" w:sz="4" w:space="0" w:color="auto"/>
            </w:tcBorders>
            <w:hideMark/>
          </w:tcPr>
          <w:p w14:paraId="036CA837" w14:textId="77777777" w:rsidR="00C3057B" w:rsidRPr="0021762F" w:rsidRDefault="00C3057B">
            <w:pPr>
              <w:pStyle w:val="Tabletext"/>
              <w:keepNext/>
              <w:keepLines/>
              <w:rPr>
                <w:lang w:val="es-ES"/>
              </w:rPr>
            </w:pPr>
            <w:r w:rsidRPr="0021762F">
              <w:rPr>
                <w:lang w:val="es-ES"/>
              </w:rPr>
              <w:t xml:space="preserve">Fortalecer las alianzas con el sector privado para facilitar la inclusión digital a través de centros nacionales de transformación digital. </w:t>
            </w:r>
          </w:p>
        </w:tc>
        <w:tc>
          <w:tcPr>
            <w:tcW w:w="5188" w:type="dxa"/>
            <w:tcBorders>
              <w:top w:val="single" w:sz="4" w:space="0" w:color="auto"/>
              <w:left w:val="single" w:sz="4" w:space="0" w:color="auto"/>
              <w:bottom w:val="single" w:sz="4" w:space="0" w:color="auto"/>
              <w:right w:val="single" w:sz="4" w:space="0" w:color="auto"/>
            </w:tcBorders>
            <w:hideMark/>
          </w:tcPr>
          <w:p w14:paraId="7A7DEED0" w14:textId="77777777" w:rsidR="00C3057B" w:rsidRPr="0021762F" w:rsidRDefault="00C3057B">
            <w:pPr>
              <w:pStyle w:val="Tabletext"/>
              <w:ind w:left="284" w:hanging="284"/>
              <w:rPr>
                <w:szCs w:val="16"/>
                <w:lang w:val="es-ES"/>
              </w:rPr>
            </w:pPr>
            <w:r w:rsidRPr="0021762F">
              <w:rPr>
                <w:lang w:val="es-ES"/>
              </w:rPr>
              <w:t>•</w:t>
            </w:r>
            <w:r w:rsidRPr="0021762F">
              <w:rPr>
                <w:lang w:val="es-ES"/>
              </w:rPr>
              <w:tab/>
              <w:t>9GLO24137</w:t>
            </w:r>
            <w:r w:rsidRPr="0021762F">
              <w:rPr>
                <w:szCs w:val="16"/>
                <w:lang w:val="es-ES"/>
              </w:rPr>
              <w:t xml:space="preserve"> – Acelerador multilateral EW4AII en los PMA y los PEID (fondos UNDRR-Suecia)</w:t>
            </w:r>
          </w:p>
        </w:tc>
      </w:tr>
      <w:tr w:rsidR="00C3057B" w:rsidRPr="0021762F" w14:paraId="60FAB59B" w14:textId="77777777" w:rsidTr="00C3057B">
        <w:trPr>
          <w:trHeight w:val="300"/>
        </w:trPr>
        <w:tc>
          <w:tcPr>
            <w:tcW w:w="6855" w:type="dxa"/>
            <w:tcBorders>
              <w:top w:val="single" w:sz="4" w:space="0" w:color="auto"/>
              <w:left w:val="single" w:sz="4" w:space="0" w:color="auto"/>
              <w:bottom w:val="single" w:sz="4" w:space="0" w:color="auto"/>
              <w:right w:val="single" w:sz="4" w:space="0" w:color="auto"/>
            </w:tcBorders>
            <w:hideMark/>
          </w:tcPr>
          <w:p w14:paraId="40250E43" w14:textId="77777777" w:rsidR="00C3057B" w:rsidRPr="0021762F" w:rsidRDefault="00C3057B">
            <w:pPr>
              <w:pStyle w:val="Tabletext"/>
              <w:rPr>
                <w:rFonts w:eastAsiaTheme="minorEastAsia"/>
                <w:lang w:val="es-ES"/>
              </w:rPr>
            </w:pPr>
            <w:r w:rsidRPr="0021762F">
              <w:rPr>
                <w:rFonts w:eastAsiaTheme="minorEastAsia"/>
                <w:lang w:val="es-ES"/>
              </w:rPr>
              <w:t xml:space="preserve">Atraer el apoyo financiero y técnico de las instituciones donantes y de financiación, así como de las partes </w:t>
            </w:r>
            <w:r w:rsidRPr="0021762F">
              <w:rPr>
                <w:lang w:val="es-ES"/>
              </w:rPr>
              <w:t>interesadas</w:t>
            </w:r>
            <w:r w:rsidRPr="0021762F">
              <w:rPr>
                <w:rFonts w:eastAsiaTheme="minorEastAsia"/>
                <w:lang w:val="es-ES"/>
              </w:rPr>
              <w:t xml:space="preserve"> regionales e internacionales, para contribuir a la consecución de los objetivos y resultados de esta iniciativa.</w:t>
            </w:r>
          </w:p>
        </w:tc>
        <w:tc>
          <w:tcPr>
            <w:tcW w:w="1905" w:type="dxa"/>
            <w:tcBorders>
              <w:top w:val="single" w:sz="4" w:space="0" w:color="auto"/>
              <w:left w:val="single" w:sz="4" w:space="0" w:color="auto"/>
              <w:bottom w:val="single" w:sz="4" w:space="0" w:color="auto"/>
              <w:right w:val="single" w:sz="4" w:space="0" w:color="auto"/>
            </w:tcBorders>
            <w:hideMark/>
          </w:tcPr>
          <w:p w14:paraId="68A10617" w14:textId="77777777" w:rsidR="00C3057B" w:rsidRPr="0021762F" w:rsidRDefault="00C3057B">
            <w:pPr>
              <w:pStyle w:val="Tabletext"/>
              <w:rPr>
                <w:lang w:val="es-ES"/>
              </w:rPr>
            </w:pPr>
            <w:r w:rsidRPr="0021762F">
              <w:rPr>
                <w:lang w:val="es-ES"/>
              </w:rPr>
              <w:t>Atraer apoyo financiero y técnico para alcanzar los objetivos de la iniciativa.</w:t>
            </w:r>
          </w:p>
        </w:tc>
        <w:tc>
          <w:tcPr>
            <w:tcW w:w="5188" w:type="dxa"/>
            <w:tcBorders>
              <w:top w:val="single" w:sz="4" w:space="0" w:color="auto"/>
              <w:left w:val="single" w:sz="4" w:space="0" w:color="auto"/>
              <w:bottom w:val="single" w:sz="4" w:space="0" w:color="auto"/>
              <w:right w:val="single" w:sz="4" w:space="0" w:color="auto"/>
            </w:tcBorders>
            <w:hideMark/>
          </w:tcPr>
          <w:p w14:paraId="047393D3" w14:textId="77777777" w:rsidR="00C3057B" w:rsidRPr="0021762F" w:rsidRDefault="00C3057B">
            <w:pPr>
              <w:pStyle w:val="Tabletext"/>
              <w:ind w:left="284" w:hanging="284"/>
              <w:rPr>
                <w:lang w:val="es-ES"/>
              </w:rPr>
            </w:pPr>
            <w:r w:rsidRPr="0021762F">
              <w:rPr>
                <w:lang w:val="es-ES"/>
              </w:rPr>
              <w:t>•</w:t>
            </w:r>
            <w:r w:rsidRPr="0021762F">
              <w:rPr>
                <w:lang w:val="es-ES"/>
              </w:rPr>
              <w:tab/>
              <w:t>9GLO24137</w:t>
            </w:r>
            <w:r w:rsidRPr="0021762F">
              <w:rPr>
                <w:szCs w:val="16"/>
                <w:lang w:val="es-ES"/>
              </w:rPr>
              <w:t xml:space="preserve"> – Acelerador multilateral EW4AII en los PMA y los PEID (fondos UNDRR-Suecia)</w:t>
            </w:r>
          </w:p>
        </w:tc>
      </w:tr>
      <w:tr w:rsidR="00C3057B" w:rsidRPr="0021762F" w14:paraId="429A2F4C" w14:textId="77777777" w:rsidTr="00C3057B">
        <w:trPr>
          <w:trHeight w:val="300"/>
        </w:trPr>
        <w:tc>
          <w:tcPr>
            <w:tcW w:w="6855" w:type="dxa"/>
            <w:tcBorders>
              <w:top w:val="single" w:sz="4" w:space="0" w:color="auto"/>
              <w:left w:val="single" w:sz="4" w:space="0" w:color="auto"/>
              <w:bottom w:val="single" w:sz="4" w:space="0" w:color="auto"/>
              <w:right w:val="single" w:sz="4" w:space="0" w:color="auto"/>
            </w:tcBorders>
            <w:hideMark/>
          </w:tcPr>
          <w:p w14:paraId="0D15DEBE" w14:textId="77777777" w:rsidR="00C3057B" w:rsidRPr="0021762F" w:rsidRDefault="00C3057B">
            <w:pPr>
              <w:pStyle w:val="Tabletext"/>
              <w:rPr>
                <w:rFonts w:eastAsiaTheme="minorEastAsia"/>
                <w:lang w:val="es-ES"/>
              </w:rPr>
            </w:pPr>
            <w:r w:rsidRPr="0021762F">
              <w:rPr>
                <w:rFonts w:eastAsiaTheme="minorEastAsia"/>
                <w:lang w:val="es-ES"/>
              </w:rPr>
              <w:lastRenderedPageBreak/>
              <w:t>Elaborar marcos reglamentarios y jurídicos de referencia para fomentar la integración financiera digital.</w:t>
            </w:r>
          </w:p>
        </w:tc>
        <w:tc>
          <w:tcPr>
            <w:tcW w:w="1905" w:type="dxa"/>
            <w:tcBorders>
              <w:top w:val="single" w:sz="4" w:space="0" w:color="auto"/>
              <w:left w:val="single" w:sz="4" w:space="0" w:color="auto"/>
              <w:bottom w:val="single" w:sz="4" w:space="0" w:color="auto"/>
              <w:right w:val="single" w:sz="4" w:space="0" w:color="auto"/>
            </w:tcBorders>
            <w:hideMark/>
          </w:tcPr>
          <w:p w14:paraId="1B0ED3ED" w14:textId="77777777" w:rsidR="00C3057B" w:rsidRPr="0021762F" w:rsidRDefault="00C3057B">
            <w:pPr>
              <w:pStyle w:val="Tabletext"/>
              <w:keepNext/>
              <w:keepLines/>
              <w:rPr>
                <w:lang w:val="es-ES"/>
              </w:rPr>
            </w:pPr>
            <w:r w:rsidRPr="0021762F">
              <w:rPr>
                <w:lang w:val="es-ES"/>
              </w:rPr>
              <w:t>Elaborar marcos jurídicos para fomentar la inclusión financiera digital.</w:t>
            </w:r>
          </w:p>
        </w:tc>
        <w:tc>
          <w:tcPr>
            <w:tcW w:w="5188" w:type="dxa"/>
            <w:tcBorders>
              <w:top w:val="single" w:sz="4" w:space="0" w:color="auto"/>
              <w:left w:val="single" w:sz="4" w:space="0" w:color="auto"/>
              <w:bottom w:val="single" w:sz="4" w:space="0" w:color="auto"/>
              <w:right w:val="single" w:sz="4" w:space="0" w:color="auto"/>
            </w:tcBorders>
            <w:vAlign w:val="center"/>
            <w:hideMark/>
          </w:tcPr>
          <w:p w14:paraId="22E4E7B7" w14:textId="77777777" w:rsidR="00C3057B" w:rsidRPr="0021762F" w:rsidRDefault="00C3057B">
            <w:pPr>
              <w:pStyle w:val="Tabletext"/>
              <w:rPr>
                <w:i/>
                <w:iCs/>
                <w:lang w:val="es-ES"/>
              </w:rPr>
            </w:pPr>
            <w:r w:rsidRPr="0021762F">
              <w:rPr>
                <w:i/>
                <w:iCs/>
                <w:lang w:val="es-ES"/>
              </w:rPr>
              <w:t>No se han realizado proyectos que contribuyan a este resultado previsto.</w:t>
            </w:r>
          </w:p>
        </w:tc>
      </w:tr>
      <w:tr w:rsidR="00C3057B" w:rsidRPr="0021762F" w14:paraId="5A57D9AE" w14:textId="77777777" w:rsidTr="00C3057B">
        <w:trPr>
          <w:trHeight w:val="300"/>
        </w:trPr>
        <w:tc>
          <w:tcPr>
            <w:tcW w:w="6855" w:type="dxa"/>
            <w:tcBorders>
              <w:top w:val="single" w:sz="4" w:space="0" w:color="auto"/>
              <w:left w:val="single" w:sz="4" w:space="0" w:color="auto"/>
              <w:bottom w:val="single" w:sz="4" w:space="0" w:color="auto"/>
              <w:right w:val="single" w:sz="4" w:space="0" w:color="auto"/>
            </w:tcBorders>
            <w:hideMark/>
          </w:tcPr>
          <w:p w14:paraId="30154BF4" w14:textId="77777777" w:rsidR="00C3057B" w:rsidRPr="0021762F" w:rsidRDefault="00C3057B">
            <w:pPr>
              <w:pStyle w:val="Tabletext"/>
              <w:rPr>
                <w:rFonts w:eastAsiaTheme="minorEastAsia"/>
                <w:lang w:val="es-ES"/>
              </w:rPr>
            </w:pPr>
            <w:r w:rsidRPr="0021762F">
              <w:rPr>
                <w:rFonts w:eastAsiaTheme="minorEastAsia"/>
                <w:lang w:val="es-ES"/>
              </w:rPr>
              <w:t xml:space="preserve">Organizar cursos de formación y seminarios sobre los efectos y la importancia de la transformación </w:t>
            </w:r>
            <w:r w:rsidRPr="0021762F">
              <w:rPr>
                <w:lang w:val="es-ES"/>
              </w:rPr>
              <w:t>digital</w:t>
            </w:r>
            <w:r w:rsidRPr="0021762F">
              <w:rPr>
                <w:rFonts w:eastAsiaTheme="minorEastAsia"/>
                <w:lang w:val="es-ES"/>
              </w:rPr>
              <w:t>, la economía digital y las telecomunicaciones/TIC durante las epidemias y emergencias.</w:t>
            </w:r>
          </w:p>
        </w:tc>
        <w:tc>
          <w:tcPr>
            <w:tcW w:w="1905" w:type="dxa"/>
            <w:tcBorders>
              <w:top w:val="single" w:sz="4" w:space="0" w:color="auto"/>
              <w:left w:val="single" w:sz="4" w:space="0" w:color="auto"/>
              <w:bottom w:val="single" w:sz="4" w:space="0" w:color="auto"/>
              <w:right w:val="single" w:sz="4" w:space="0" w:color="auto"/>
            </w:tcBorders>
            <w:hideMark/>
          </w:tcPr>
          <w:p w14:paraId="3C0FA536" w14:textId="77777777" w:rsidR="00C3057B" w:rsidRPr="0021762F" w:rsidRDefault="00C3057B">
            <w:pPr>
              <w:pStyle w:val="Tabletext"/>
              <w:rPr>
                <w:lang w:val="es-ES"/>
              </w:rPr>
            </w:pPr>
            <w:r w:rsidRPr="0021762F">
              <w:rPr>
                <w:lang w:val="es-ES"/>
              </w:rPr>
              <w:t>Impartir formación sobre la transformación digital, la economía y las TIC en situaciones de emergencia.</w:t>
            </w:r>
          </w:p>
        </w:tc>
        <w:tc>
          <w:tcPr>
            <w:tcW w:w="5188" w:type="dxa"/>
            <w:tcBorders>
              <w:top w:val="single" w:sz="4" w:space="0" w:color="auto"/>
              <w:left w:val="single" w:sz="4" w:space="0" w:color="auto"/>
              <w:bottom w:val="single" w:sz="4" w:space="0" w:color="auto"/>
              <w:right w:val="single" w:sz="4" w:space="0" w:color="auto"/>
            </w:tcBorders>
            <w:vAlign w:val="center"/>
            <w:hideMark/>
          </w:tcPr>
          <w:p w14:paraId="3F41CCBA" w14:textId="77777777" w:rsidR="00C3057B" w:rsidRPr="0021762F" w:rsidRDefault="00C3057B">
            <w:pPr>
              <w:pStyle w:val="Tabletext"/>
              <w:rPr>
                <w:i/>
                <w:iCs/>
                <w:lang w:val="es-ES"/>
              </w:rPr>
            </w:pPr>
            <w:r w:rsidRPr="0021762F">
              <w:rPr>
                <w:i/>
                <w:iCs/>
                <w:lang w:val="es-ES"/>
              </w:rPr>
              <w:t>No se han realizado proyectos que contribuyan a este resultado previsto.</w:t>
            </w:r>
          </w:p>
        </w:tc>
      </w:tr>
    </w:tbl>
    <w:p w14:paraId="7746C771" w14:textId="77777777" w:rsidR="00C3057B" w:rsidRPr="0021762F" w:rsidRDefault="00C3057B" w:rsidP="00C3057B">
      <w:pPr>
        <w:pStyle w:val="Heading3"/>
        <w:spacing w:before="360" w:after="120"/>
        <w:rPr>
          <w:u w:val="single"/>
          <w:lang w:val="es-ES"/>
        </w:rPr>
      </w:pPr>
      <w:r w:rsidRPr="0021762F">
        <w:rPr>
          <w:u w:val="single"/>
          <w:lang w:val="es-ES"/>
        </w:rPr>
        <w:t>IR: ARB 2 – Aumentar la confianza, seguridad y privacidad en la utilización de las telecomunicaciones/tecnologías de la información y comunicación en la era de las tecnologías digitales nuevas y emergentes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5"/>
        <w:gridCol w:w="2338"/>
        <w:gridCol w:w="5325"/>
      </w:tblGrid>
      <w:tr w:rsidR="00C3057B" w:rsidRPr="0021762F" w14:paraId="33183C88" w14:textId="77777777" w:rsidTr="00C3057B">
        <w:trPr>
          <w:trHeight w:val="300"/>
          <w:tblHeader/>
        </w:trPr>
        <w:tc>
          <w:tcPr>
            <w:tcW w:w="6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5E3515" w14:textId="77777777" w:rsidR="00C3057B" w:rsidRPr="0021762F" w:rsidRDefault="00C3057B">
            <w:pPr>
              <w:pStyle w:val="Tablehead"/>
              <w:rPr>
                <w:lang w:val="es-ES"/>
              </w:rPr>
            </w:pPr>
            <w:r w:rsidRPr="0021762F">
              <w:rPr>
                <w:lang w:val="es-ES"/>
              </w:rPr>
              <w:t>Resultados previstos (descripción íntegra)</w:t>
            </w:r>
          </w:p>
        </w:tc>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274A5C" w14:textId="77777777" w:rsidR="00C3057B" w:rsidRPr="0021762F" w:rsidRDefault="00C3057B">
            <w:pPr>
              <w:pStyle w:val="Tablehead"/>
              <w:rPr>
                <w:lang w:val="es-ES"/>
              </w:rPr>
            </w:pPr>
            <w:r w:rsidRPr="0021762F">
              <w:rPr>
                <w:lang w:val="es-ES"/>
              </w:rPr>
              <w:t>Resultados previstos (descripción resumida)</w:t>
            </w:r>
          </w:p>
        </w:tc>
        <w:tc>
          <w:tcPr>
            <w:tcW w:w="5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5C7C44" w14:textId="77777777" w:rsidR="00C3057B" w:rsidRPr="0021762F" w:rsidRDefault="00C3057B">
            <w:pPr>
              <w:pStyle w:val="Tablehead"/>
              <w:rPr>
                <w:lang w:val="es-ES"/>
              </w:rPr>
            </w:pPr>
            <w:r w:rsidRPr="0021762F">
              <w:rPr>
                <w:lang w:val="es-ES"/>
              </w:rPr>
              <w:t>Proyectos que contribuyeron a cada resultado</w:t>
            </w:r>
          </w:p>
        </w:tc>
      </w:tr>
      <w:tr w:rsidR="00C3057B" w:rsidRPr="0021762F" w14:paraId="4E13CBAA" w14:textId="77777777" w:rsidTr="00C3057B">
        <w:trPr>
          <w:trHeight w:val="300"/>
        </w:trPr>
        <w:tc>
          <w:tcPr>
            <w:tcW w:w="6285" w:type="dxa"/>
            <w:tcBorders>
              <w:top w:val="single" w:sz="4" w:space="0" w:color="auto"/>
              <w:left w:val="single" w:sz="4" w:space="0" w:color="auto"/>
              <w:bottom w:val="single" w:sz="4" w:space="0" w:color="auto"/>
              <w:right w:val="single" w:sz="4" w:space="0" w:color="auto"/>
            </w:tcBorders>
            <w:hideMark/>
          </w:tcPr>
          <w:p w14:paraId="43D702C0" w14:textId="77777777" w:rsidR="00C3057B" w:rsidRPr="0021762F" w:rsidRDefault="00C3057B">
            <w:pPr>
              <w:pStyle w:val="Tabletext"/>
              <w:rPr>
                <w:rFonts w:eastAsiaTheme="minorEastAsia"/>
                <w:lang w:val="es-ES"/>
              </w:rPr>
            </w:pPr>
            <w:r w:rsidRPr="0021762F">
              <w:rPr>
                <w:rFonts w:eastAsiaTheme="minorEastAsia"/>
                <w:lang w:val="es-ES"/>
              </w:rPr>
              <w:t xml:space="preserve">Elaborar y actualizar las estrategias nacionales de ciberseguridad, especialmente en relación </w:t>
            </w:r>
            <w:r w:rsidRPr="0021762F">
              <w:rPr>
                <w:lang w:val="es-ES"/>
              </w:rPr>
              <w:t>con</w:t>
            </w:r>
            <w:r w:rsidRPr="0021762F">
              <w:rPr>
                <w:rFonts w:eastAsiaTheme="minorEastAsia"/>
                <w:lang w:val="es-ES"/>
              </w:rPr>
              <w:t xml:space="preserve"> los estudios, la reglamentación y la legislación sobre la protección de la infancia en línea y la protección de la privacidad y los datos, en consonancia con las directrices de la UIT y de otras instituciones mundiales.</w:t>
            </w:r>
          </w:p>
        </w:tc>
        <w:tc>
          <w:tcPr>
            <w:tcW w:w="2338" w:type="dxa"/>
            <w:tcBorders>
              <w:top w:val="single" w:sz="4" w:space="0" w:color="auto"/>
              <w:left w:val="single" w:sz="4" w:space="0" w:color="auto"/>
              <w:bottom w:val="single" w:sz="4" w:space="0" w:color="auto"/>
              <w:right w:val="single" w:sz="4" w:space="0" w:color="auto"/>
            </w:tcBorders>
            <w:hideMark/>
          </w:tcPr>
          <w:p w14:paraId="2A915552" w14:textId="77777777" w:rsidR="00C3057B" w:rsidRPr="0021762F" w:rsidRDefault="00C3057B">
            <w:pPr>
              <w:pStyle w:val="Tabletext"/>
              <w:rPr>
                <w:lang w:val="es-ES"/>
              </w:rPr>
            </w:pPr>
            <w:r w:rsidRPr="0021762F">
              <w:rPr>
                <w:lang w:val="es-ES"/>
              </w:rPr>
              <w:t>Desarrollar y actualizar estrategias nacionales de ciberseguridad, en particular en lo concerniente a la protección de la infancia y la privacidad de los datos.</w:t>
            </w:r>
          </w:p>
        </w:tc>
        <w:tc>
          <w:tcPr>
            <w:tcW w:w="5325" w:type="dxa"/>
            <w:tcBorders>
              <w:top w:val="single" w:sz="4" w:space="0" w:color="auto"/>
              <w:left w:val="single" w:sz="4" w:space="0" w:color="auto"/>
              <w:bottom w:val="single" w:sz="4" w:space="0" w:color="auto"/>
              <w:right w:val="single" w:sz="4" w:space="0" w:color="auto"/>
            </w:tcBorders>
            <w:hideMark/>
          </w:tcPr>
          <w:p w14:paraId="2482EEE7" w14:textId="77777777" w:rsidR="00C3057B" w:rsidRPr="0021762F" w:rsidRDefault="00C3057B">
            <w:pPr>
              <w:pStyle w:val="Tabletext"/>
              <w:ind w:left="284" w:hanging="284"/>
              <w:rPr>
                <w:rFonts w:eastAsia="Aptos"/>
                <w:szCs w:val="16"/>
                <w:lang w:val="es-ES"/>
              </w:rPr>
            </w:pPr>
            <w:r w:rsidRPr="0021762F">
              <w:rPr>
                <w:lang w:val="es-ES"/>
              </w:rPr>
              <w:t>•</w:t>
            </w:r>
            <w:r w:rsidRPr="0021762F">
              <w:rPr>
                <w:lang w:val="es-ES"/>
              </w:rPr>
              <w:tab/>
            </w:r>
            <w:r w:rsidRPr="0021762F">
              <w:rPr>
                <w:rFonts w:eastAsia="Aptos"/>
                <w:szCs w:val="16"/>
                <w:lang w:val="es-ES"/>
              </w:rPr>
              <w:t>9GLO21112 – Crear un ciberespacio seguro y próspero para la infancia</w:t>
            </w:r>
          </w:p>
        </w:tc>
      </w:tr>
      <w:tr w:rsidR="00C3057B" w:rsidRPr="0021762F" w14:paraId="76849F2C" w14:textId="77777777" w:rsidTr="00C3057B">
        <w:trPr>
          <w:trHeight w:val="2910"/>
        </w:trPr>
        <w:tc>
          <w:tcPr>
            <w:tcW w:w="6285" w:type="dxa"/>
            <w:tcBorders>
              <w:top w:val="single" w:sz="4" w:space="0" w:color="auto"/>
              <w:left w:val="single" w:sz="4" w:space="0" w:color="auto"/>
              <w:bottom w:val="single" w:sz="4" w:space="0" w:color="auto"/>
              <w:right w:val="single" w:sz="4" w:space="0" w:color="auto"/>
            </w:tcBorders>
            <w:hideMark/>
          </w:tcPr>
          <w:p w14:paraId="687917FD" w14:textId="77777777" w:rsidR="00C3057B" w:rsidRPr="0021762F" w:rsidRDefault="00C3057B">
            <w:pPr>
              <w:pStyle w:val="Tabletext"/>
              <w:rPr>
                <w:rFonts w:eastAsiaTheme="minorEastAsia"/>
                <w:lang w:val="es-ES"/>
              </w:rPr>
            </w:pPr>
            <w:r w:rsidRPr="0021762F">
              <w:rPr>
                <w:rFonts w:eastAsiaTheme="minorEastAsia"/>
                <w:lang w:val="es-ES"/>
              </w:rPr>
              <w:lastRenderedPageBreak/>
              <w:t xml:space="preserve">Desarrollar las capacidades nacionales para elevar la clasificación de los Estados Árabes en el Índice de Ciberseguridad Global (ICG) de la UIT, determinando las distintas variables, las amenazas, las oportunidades y las debilidades, identificando las recomendaciones y las propuestas e intercambiando las prácticas idóneas internacionales mediante la celebración de talleres de sensibilización </w:t>
            </w:r>
            <w:r w:rsidRPr="0021762F">
              <w:rPr>
                <w:lang w:val="es-ES"/>
              </w:rPr>
              <w:t>sobre</w:t>
            </w:r>
            <w:r w:rsidRPr="0021762F">
              <w:rPr>
                <w:rFonts w:eastAsiaTheme="minorEastAsia"/>
                <w:lang w:val="es-ES"/>
              </w:rPr>
              <w:t xml:space="preserve"> el ICG y sus mecanismos, llevando a cabo sesiones destinadas al intercambio de las experiencias y los conocimientos de los Estados Árabes que han conseguido elevar su clasificación en el ICG, y estableciendo plataformas digitales árabes para tal fin.</w:t>
            </w:r>
          </w:p>
        </w:tc>
        <w:tc>
          <w:tcPr>
            <w:tcW w:w="2338" w:type="dxa"/>
            <w:tcBorders>
              <w:top w:val="single" w:sz="4" w:space="0" w:color="auto"/>
              <w:left w:val="single" w:sz="4" w:space="0" w:color="auto"/>
              <w:bottom w:val="single" w:sz="4" w:space="0" w:color="auto"/>
              <w:right w:val="single" w:sz="4" w:space="0" w:color="auto"/>
            </w:tcBorders>
            <w:hideMark/>
          </w:tcPr>
          <w:p w14:paraId="089A3FF2" w14:textId="77777777" w:rsidR="00C3057B" w:rsidRPr="0021762F" w:rsidRDefault="00C3057B">
            <w:pPr>
              <w:pStyle w:val="Tabletext"/>
              <w:rPr>
                <w:lang w:val="es-ES"/>
              </w:rPr>
            </w:pPr>
            <w:r w:rsidRPr="0021762F">
              <w:rPr>
                <w:lang w:val="es-ES"/>
              </w:rPr>
              <w:t>Desarrollar las capacidades nacionales para mejorar la clasificación de los Estados árabes en materia de ciberseguridad de la UIT.</w:t>
            </w:r>
          </w:p>
        </w:tc>
        <w:tc>
          <w:tcPr>
            <w:tcW w:w="5325" w:type="dxa"/>
            <w:tcBorders>
              <w:top w:val="single" w:sz="4" w:space="0" w:color="auto"/>
              <w:left w:val="single" w:sz="4" w:space="0" w:color="auto"/>
              <w:bottom w:val="single" w:sz="4" w:space="0" w:color="auto"/>
              <w:right w:val="single" w:sz="4" w:space="0" w:color="auto"/>
            </w:tcBorders>
            <w:hideMark/>
          </w:tcPr>
          <w:p w14:paraId="2093E422"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7GLO24146 – Segunda fase del proyecto Cyber for Good (MSIT)</w:t>
            </w:r>
          </w:p>
          <w:p w14:paraId="64A3AF30"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9GLO21112 – </w:t>
            </w:r>
            <w:r w:rsidRPr="0021762F">
              <w:rPr>
                <w:rFonts w:eastAsia="Aptos"/>
                <w:szCs w:val="16"/>
                <w:lang w:val="es-ES"/>
              </w:rPr>
              <w:t>Crear un ciberespacio seguro y próspero para la infancia</w:t>
            </w:r>
          </w:p>
        </w:tc>
      </w:tr>
      <w:tr w:rsidR="00C3057B" w:rsidRPr="0021762F" w14:paraId="010A23C3" w14:textId="77777777" w:rsidTr="00C3057B">
        <w:trPr>
          <w:trHeight w:val="300"/>
        </w:trPr>
        <w:tc>
          <w:tcPr>
            <w:tcW w:w="6285" w:type="dxa"/>
            <w:tcBorders>
              <w:top w:val="single" w:sz="4" w:space="0" w:color="auto"/>
              <w:left w:val="single" w:sz="4" w:space="0" w:color="auto"/>
              <w:bottom w:val="single" w:sz="4" w:space="0" w:color="auto"/>
              <w:right w:val="single" w:sz="4" w:space="0" w:color="auto"/>
            </w:tcBorders>
            <w:hideMark/>
          </w:tcPr>
          <w:p w14:paraId="58DB59E9" w14:textId="77777777" w:rsidR="00C3057B" w:rsidRPr="0021762F" w:rsidRDefault="00C3057B">
            <w:pPr>
              <w:pStyle w:val="Tabletext"/>
              <w:rPr>
                <w:rFonts w:eastAsiaTheme="minorEastAsia"/>
                <w:lang w:val="es-ES"/>
              </w:rPr>
            </w:pPr>
            <w:r w:rsidRPr="0021762F">
              <w:rPr>
                <w:rFonts w:eastAsiaTheme="minorEastAsia"/>
                <w:lang w:val="es-ES"/>
              </w:rPr>
              <w:t xml:space="preserve">Fomentar la sensibilización de la sociedad de los Estados Árabes sobre la utilización segura de la tecnología en general y de las tecnologías nuevas y emergentes en particular, así </w:t>
            </w:r>
            <w:r w:rsidRPr="0021762F">
              <w:rPr>
                <w:lang w:val="es-ES"/>
              </w:rPr>
              <w:t>como</w:t>
            </w:r>
            <w:r w:rsidRPr="0021762F">
              <w:rPr>
                <w:rFonts w:eastAsiaTheme="minorEastAsia"/>
                <w:lang w:val="es-ES"/>
              </w:rPr>
              <w:t xml:space="preserve"> la comprensión de los retos relacionados con la protección de la infancia en línea y la privacidad, recurriendo, entre otras cosas, a material de sensibilización basado en las Directrices para la Protección de la Infancia en Línea.</w:t>
            </w:r>
          </w:p>
        </w:tc>
        <w:tc>
          <w:tcPr>
            <w:tcW w:w="2338" w:type="dxa"/>
            <w:tcBorders>
              <w:top w:val="single" w:sz="4" w:space="0" w:color="auto"/>
              <w:left w:val="single" w:sz="4" w:space="0" w:color="auto"/>
              <w:bottom w:val="single" w:sz="4" w:space="0" w:color="auto"/>
              <w:right w:val="single" w:sz="4" w:space="0" w:color="auto"/>
            </w:tcBorders>
            <w:hideMark/>
          </w:tcPr>
          <w:p w14:paraId="72153474" w14:textId="77777777" w:rsidR="00C3057B" w:rsidRPr="0021762F" w:rsidRDefault="00C3057B">
            <w:pPr>
              <w:pStyle w:val="Tabletext"/>
              <w:rPr>
                <w:lang w:val="es-ES"/>
              </w:rPr>
            </w:pPr>
            <w:r w:rsidRPr="0021762F">
              <w:rPr>
                <w:lang w:val="es-ES"/>
              </w:rPr>
              <w:t>Fomentar la sensibilización sobre el uso seguro de la tecnología, la protección de la infancia en línea y la privacidad.</w:t>
            </w:r>
          </w:p>
        </w:tc>
        <w:tc>
          <w:tcPr>
            <w:tcW w:w="5325" w:type="dxa"/>
            <w:tcBorders>
              <w:top w:val="single" w:sz="4" w:space="0" w:color="auto"/>
              <w:left w:val="single" w:sz="4" w:space="0" w:color="auto"/>
              <w:bottom w:val="single" w:sz="4" w:space="0" w:color="auto"/>
              <w:right w:val="single" w:sz="4" w:space="0" w:color="auto"/>
            </w:tcBorders>
            <w:hideMark/>
          </w:tcPr>
          <w:p w14:paraId="328A4D2A" w14:textId="77777777" w:rsidR="00C3057B" w:rsidRPr="0021762F" w:rsidRDefault="00C3057B">
            <w:pPr>
              <w:pStyle w:val="Tabletext"/>
              <w:ind w:left="284" w:hanging="284"/>
              <w:rPr>
                <w:rFonts w:eastAsia="Aptos"/>
                <w:szCs w:val="16"/>
                <w:lang w:val="es-ES"/>
              </w:rPr>
            </w:pPr>
            <w:r w:rsidRPr="0021762F">
              <w:rPr>
                <w:lang w:val="es-ES"/>
              </w:rPr>
              <w:t>•</w:t>
            </w:r>
            <w:r w:rsidRPr="0021762F">
              <w:rPr>
                <w:lang w:val="es-ES"/>
              </w:rPr>
              <w:tab/>
            </w:r>
            <w:r w:rsidRPr="0021762F">
              <w:rPr>
                <w:rFonts w:eastAsia="Aptos"/>
                <w:szCs w:val="16"/>
                <w:lang w:val="es-ES"/>
              </w:rPr>
              <w:t>9GLO21112 – Crear un ciberespacio seguro y próspero para la infancia</w:t>
            </w:r>
          </w:p>
          <w:p w14:paraId="7EBF0405" w14:textId="77777777" w:rsidR="00C3057B" w:rsidRPr="0021762F" w:rsidRDefault="00C3057B">
            <w:pPr>
              <w:pStyle w:val="Tabletext"/>
              <w:ind w:left="284" w:hanging="284"/>
              <w:rPr>
                <w:rFonts w:eastAsia="Aptos"/>
                <w:szCs w:val="16"/>
                <w:lang w:val="es-ES"/>
              </w:rPr>
            </w:pPr>
            <w:r w:rsidRPr="0021762F">
              <w:rPr>
                <w:lang w:val="es-ES"/>
              </w:rPr>
              <w:t>•</w:t>
            </w:r>
            <w:r w:rsidRPr="0021762F">
              <w:rPr>
                <w:lang w:val="es-ES"/>
              </w:rPr>
              <w:tab/>
            </w:r>
            <w:r w:rsidRPr="0021762F">
              <w:rPr>
                <w:rFonts w:eastAsia="Aptos"/>
                <w:szCs w:val="16"/>
                <w:lang w:val="es-ES"/>
              </w:rPr>
              <w:t>9GLO23124 – Alianza para el fortalecimiento de la ciberseguridad – Fase 1</w:t>
            </w:r>
          </w:p>
        </w:tc>
      </w:tr>
      <w:tr w:rsidR="00C3057B" w:rsidRPr="0021762F" w14:paraId="4ACD1BDE" w14:textId="77777777" w:rsidTr="00C3057B">
        <w:trPr>
          <w:trHeight w:val="300"/>
        </w:trPr>
        <w:tc>
          <w:tcPr>
            <w:tcW w:w="6285" w:type="dxa"/>
            <w:tcBorders>
              <w:top w:val="single" w:sz="4" w:space="0" w:color="auto"/>
              <w:left w:val="single" w:sz="4" w:space="0" w:color="auto"/>
              <w:bottom w:val="single" w:sz="4" w:space="0" w:color="auto"/>
              <w:right w:val="single" w:sz="4" w:space="0" w:color="auto"/>
            </w:tcBorders>
            <w:hideMark/>
          </w:tcPr>
          <w:p w14:paraId="7D0AB1B3" w14:textId="77777777" w:rsidR="00C3057B" w:rsidRPr="0021762F" w:rsidRDefault="00C3057B">
            <w:pPr>
              <w:pStyle w:val="Tabletext"/>
              <w:rPr>
                <w:rFonts w:eastAsiaTheme="minorEastAsia"/>
                <w:lang w:val="es-ES"/>
              </w:rPr>
            </w:pPr>
            <w:r w:rsidRPr="0021762F">
              <w:rPr>
                <w:rFonts w:eastAsiaTheme="minorEastAsia"/>
                <w:lang w:val="es-ES"/>
              </w:rPr>
              <w:t xml:space="preserve">Realizar simulacros o ejercicios educativos, tales como cursos de formación en línea, sesiones de </w:t>
            </w:r>
            <w:r w:rsidRPr="0021762F">
              <w:rPr>
                <w:lang w:val="es-ES"/>
              </w:rPr>
              <w:t>formación</w:t>
            </w:r>
            <w:r w:rsidRPr="0021762F">
              <w:rPr>
                <w:rFonts w:eastAsiaTheme="minorEastAsia"/>
                <w:lang w:val="es-ES"/>
              </w:rPr>
              <w:t xml:space="preserve"> especializada u otros eventos, a escala nacional y regional, en colaboración con organizaciones internacionales o regionales, y prestar asistencia a los países en el desarrollo de herramientas mediante sinergias y optimización de recursos.</w:t>
            </w:r>
          </w:p>
        </w:tc>
        <w:tc>
          <w:tcPr>
            <w:tcW w:w="2338" w:type="dxa"/>
            <w:tcBorders>
              <w:top w:val="single" w:sz="4" w:space="0" w:color="auto"/>
              <w:left w:val="single" w:sz="4" w:space="0" w:color="auto"/>
              <w:bottom w:val="single" w:sz="4" w:space="0" w:color="auto"/>
              <w:right w:val="single" w:sz="4" w:space="0" w:color="auto"/>
            </w:tcBorders>
            <w:hideMark/>
          </w:tcPr>
          <w:p w14:paraId="1E501345" w14:textId="77777777" w:rsidR="00C3057B" w:rsidRPr="0021762F" w:rsidRDefault="00C3057B">
            <w:pPr>
              <w:pStyle w:val="Tabletext"/>
              <w:rPr>
                <w:lang w:val="es-ES"/>
              </w:rPr>
            </w:pPr>
            <w:r w:rsidRPr="0021762F">
              <w:rPr>
                <w:lang w:val="es-ES"/>
              </w:rPr>
              <w:t>Realizar simulacros, formación y eventos para desarrollar herramientas mediante la colaboración.</w:t>
            </w:r>
          </w:p>
        </w:tc>
        <w:tc>
          <w:tcPr>
            <w:tcW w:w="5325" w:type="dxa"/>
            <w:tcBorders>
              <w:top w:val="single" w:sz="4" w:space="0" w:color="auto"/>
              <w:left w:val="single" w:sz="4" w:space="0" w:color="auto"/>
              <w:bottom w:val="single" w:sz="4" w:space="0" w:color="auto"/>
              <w:right w:val="single" w:sz="4" w:space="0" w:color="auto"/>
            </w:tcBorders>
            <w:hideMark/>
          </w:tcPr>
          <w:p w14:paraId="01000B06"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7GLO24146 – Segunda fase del proyecto Cyber for Good (MSIT)</w:t>
            </w:r>
          </w:p>
          <w:p w14:paraId="79B38732"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9GLO21112 – </w:t>
            </w:r>
            <w:r w:rsidRPr="0021762F">
              <w:rPr>
                <w:rFonts w:eastAsia="Aptos"/>
                <w:szCs w:val="16"/>
                <w:lang w:val="es-ES"/>
              </w:rPr>
              <w:t>Crear un ciberespacio seguro y próspero para la infancia</w:t>
            </w:r>
          </w:p>
          <w:p w14:paraId="775674D6"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9GLO23124 – Alianza para el fortalecimiento de la ciberseguridad – Fase 1</w:t>
            </w:r>
          </w:p>
        </w:tc>
      </w:tr>
      <w:tr w:rsidR="00C3057B" w:rsidRPr="0021762F" w14:paraId="2A794310" w14:textId="77777777" w:rsidTr="00C3057B">
        <w:trPr>
          <w:trHeight w:val="300"/>
        </w:trPr>
        <w:tc>
          <w:tcPr>
            <w:tcW w:w="6285" w:type="dxa"/>
            <w:tcBorders>
              <w:top w:val="single" w:sz="4" w:space="0" w:color="auto"/>
              <w:left w:val="single" w:sz="4" w:space="0" w:color="auto"/>
              <w:bottom w:val="single" w:sz="4" w:space="0" w:color="auto"/>
              <w:right w:val="single" w:sz="4" w:space="0" w:color="auto"/>
            </w:tcBorders>
            <w:hideMark/>
          </w:tcPr>
          <w:p w14:paraId="39B303AB" w14:textId="77777777" w:rsidR="00C3057B" w:rsidRPr="0021762F" w:rsidRDefault="00C3057B">
            <w:pPr>
              <w:pStyle w:val="Tabletext"/>
              <w:rPr>
                <w:rFonts w:eastAsiaTheme="minorEastAsia"/>
                <w:lang w:val="es-ES"/>
              </w:rPr>
            </w:pPr>
            <w:r w:rsidRPr="0021762F">
              <w:rPr>
                <w:rFonts w:eastAsiaTheme="minorEastAsia"/>
                <w:lang w:val="es-ES"/>
              </w:rPr>
              <w:t xml:space="preserve">Llevar a cabo investigaciones acerca de los retos relacionados con la confianza en las tecnologías nuevas y </w:t>
            </w:r>
            <w:r w:rsidRPr="0021762F">
              <w:rPr>
                <w:lang w:val="es-ES"/>
              </w:rPr>
              <w:t>emergentes</w:t>
            </w:r>
            <w:r w:rsidRPr="0021762F">
              <w:rPr>
                <w:rFonts w:eastAsiaTheme="minorEastAsia"/>
                <w:lang w:val="es-ES"/>
              </w:rPr>
              <w:t>, y la seguridad de las mismas, y con las medidas de reglamentación, y elaborar políticas y las directrices correspondientes, basándose en los esfuerzos realizados a escala mundial.</w:t>
            </w:r>
          </w:p>
        </w:tc>
        <w:tc>
          <w:tcPr>
            <w:tcW w:w="2338" w:type="dxa"/>
            <w:tcBorders>
              <w:top w:val="single" w:sz="4" w:space="0" w:color="auto"/>
              <w:left w:val="single" w:sz="4" w:space="0" w:color="auto"/>
              <w:bottom w:val="single" w:sz="4" w:space="0" w:color="auto"/>
              <w:right w:val="single" w:sz="4" w:space="0" w:color="auto"/>
            </w:tcBorders>
            <w:hideMark/>
          </w:tcPr>
          <w:p w14:paraId="23A07FCE" w14:textId="77777777" w:rsidR="00C3057B" w:rsidRPr="0021762F" w:rsidRDefault="00C3057B">
            <w:pPr>
              <w:pStyle w:val="Tabletext"/>
              <w:rPr>
                <w:lang w:val="es-ES"/>
              </w:rPr>
            </w:pPr>
            <w:r w:rsidRPr="0021762F">
              <w:rPr>
                <w:lang w:val="es-ES"/>
              </w:rPr>
              <w:t>Analizar los retos de las tecnologías emergentes, elaborar políticas y directrices mundiales.</w:t>
            </w:r>
          </w:p>
        </w:tc>
        <w:tc>
          <w:tcPr>
            <w:tcW w:w="5325" w:type="dxa"/>
            <w:tcBorders>
              <w:top w:val="single" w:sz="4" w:space="0" w:color="auto"/>
              <w:left w:val="single" w:sz="4" w:space="0" w:color="auto"/>
              <w:bottom w:val="single" w:sz="4" w:space="0" w:color="auto"/>
              <w:right w:val="single" w:sz="4" w:space="0" w:color="auto"/>
            </w:tcBorders>
            <w:hideMark/>
          </w:tcPr>
          <w:p w14:paraId="5F53BCA7"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9GLO21112 – </w:t>
            </w:r>
            <w:r w:rsidRPr="0021762F">
              <w:rPr>
                <w:rFonts w:eastAsia="Aptos"/>
                <w:szCs w:val="16"/>
                <w:lang w:val="es-ES"/>
              </w:rPr>
              <w:t>Crear un ciberespacio seguro y próspero para la infancia</w:t>
            </w:r>
          </w:p>
        </w:tc>
      </w:tr>
      <w:tr w:rsidR="00C3057B" w:rsidRPr="0021762F" w14:paraId="5A872CE6" w14:textId="77777777" w:rsidTr="00C3057B">
        <w:trPr>
          <w:trHeight w:val="300"/>
        </w:trPr>
        <w:tc>
          <w:tcPr>
            <w:tcW w:w="6285" w:type="dxa"/>
            <w:tcBorders>
              <w:top w:val="single" w:sz="4" w:space="0" w:color="auto"/>
              <w:left w:val="single" w:sz="4" w:space="0" w:color="auto"/>
              <w:bottom w:val="single" w:sz="4" w:space="0" w:color="auto"/>
              <w:right w:val="single" w:sz="4" w:space="0" w:color="auto"/>
            </w:tcBorders>
            <w:hideMark/>
          </w:tcPr>
          <w:p w14:paraId="090E81FA" w14:textId="77777777" w:rsidR="00C3057B" w:rsidRPr="0021762F" w:rsidRDefault="00C3057B">
            <w:pPr>
              <w:pStyle w:val="Tabletext"/>
              <w:keepNext/>
              <w:keepLines/>
              <w:rPr>
                <w:rFonts w:eastAsiaTheme="minorEastAsia"/>
                <w:lang w:val="es-ES"/>
              </w:rPr>
            </w:pPr>
            <w:r w:rsidRPr="0021762F">
              <w:rPr>
                <w:rFonts w:eastAsiaTheme="minorEastAsia"/>
                <w:lang w:val="es-ES"/>
              </w:rPr>
              <w:lastRenderedPageBreak/>
              <w:t xml:space="preserve">Apoyar la creación de equipos de intervención en caso de incidente informático (EIII) en los Estados Árabes que no </w:t>
            </w:r>
            <w:r w:rsidRPr="0021762F">
              <w:rPr>
                <w:lang w:val="es-ES"/>
              </w:rPr>
              <w:t>cuentan</w:t>
            </w:r>
            <w:r w:rsidRPr="0021762F">
              <w:rPr>
                <w:rFonts w:eastAsiaTheme="minorEastAsia"/>
                <w:lang w:val="es-ES"/>
              </w:rPr>
              <w:t xml:space="preserve"> con EIII y modernizar los EIII existentes, utilizando las prácticas idóneas organizacionales, aprovechando las alianzas mundiales para el suministro de herramientas y sistemas técnicos de apoyo, y capacitando a los especialistas.</w:t>
            </w:r>
          </w:p>
        </w:tc>
        <w:tc>
          <w:tcPr>
            <w:tcW w:w="2338" w:type="dxa"/>
            <w:tcBorders>
              <w:top w:val="single" w:sz="4" w:space="0" w:color="auto"/>
              <w:left w:val="single" w:sz="4" w:space="0" w:color="auto"/>
              <w:bottom w:val="single" w:sz="4" w:space="0" w:color="auto"/>
              <w:right w:val="single" w:sz="4" w:space="0" w:color="auto"/>
            </w:tcBorders>
            <w:hideMark/>
          </w:tcPr>
          <w:p w14:paraId="0C9CFA0A" w14:textId="77777777" w:rsidR="00C3057B" w:rsidRPr="0021762F" w:rsidRDefault="00C3057B">
            <w:pPr>
              <w:pStyle w:val="Tabletext"/>
              <w:rPr>
                <w:lang w:val="es-ES"/>
              </w:rPr>
            </w:pPr>
            <w:r w:rsidRPr="0021762F">
              <w:rPr>
                <w:lang w:val="es-ES"/>
              </w:rPr>
              <w:t>Apoyar y mejorar los EIII mediante asociaciones mundiales y fomento de la capacitación.</w:t>
            </w:r>
          </w:p>
        </w:tc>
        <w:tc>
          <w:tcPr>
            <w:tcW w:w="5325" w:type="dxa"/>
            <w:tcBorders>
              <w:top w:val="single" w:sz="4" w:space="0" w:color="auto"/>
              <w:left w:val="single" w:sz="4" w:space="0" w:color="auto"/>
              <w:bottom w:val="single" w:sz="4" w:space="0" w:color="auto"/>
              <w:right w:val="single" w:sz="4" w:space="0" w:color="auto"/>
            </w:tcBorders>
            <w:vAlign w:val="center"/>
            <w:hideMark/>
          </w:tcPr>
          <w:p w14:paraId="7D30F72B" w14:textId="77777777" w:rsidR="00C3057B" w:rsidRPr="0021762F" w:rsidRDefault="00C3057B">
            <w:pPr>
              <w:pStyle w:val="Tabletext"/>
              <w:rPr>
                <w:i/>
                <w:iCs/>
                <w:lang w:val="es-ES"/>
              </w:rPr>
            </w:pPr>
            <w:r w:rsidRPr="0021762F">
              <w:rPr>
                <w:i/>
                <w:iCs/>
                <w:lang w:val="es-ES"/>
              </w:rPr>
              <w:t>No se han realizado proyectos que contribuyan a este resultado previsto.</w:t>
            </w:r>
          </w:p>
        </w:tc>
      </w:tr>
    </w:tbl>
    <w:p w14:paraId="0ED24C33" w14:textId="77777777" w:rsidR="00C3057B" w:rsidRPr="0021762F" w:rsidRDefault="00C3057B" w:rsidP="00C3057B">
      <w:pPr>
        <w:pStyle w:val="Heading3"/>
        <w:spacing w:before="360" w:after="120"/>
        <w:rPr>
          <w:u w:val="single"/>
          <w:lang w:val="es-ES"/>
        </w:rPr>
      </w:pPr>
      <w:r w:rsidRPr="0021762F">
        <w:rPr>
          <w:u w:val="single"/>
          <w:lang w:val="es-ES"/>
        </w:rPr>
        <w:t>IR: ARB 3 – Desarrollar infraestructuras digitales para ciudades y comunidades inteligentes y sostenibles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2148"/>
        <w:gridCol w:w="5325"/>
      </w:tblGrid>
      <w:tr w:rsidR="00C3057B" w:rsidRPr="0021762F" w14:paraId="443BAB40" w14:textId="77777777" w:rsidTr="00C3057B">
        <w:trPr>
          <w:trHeight w:val="300"/>
          <w:tblHeader/>
        </w:trPr>
        <w:tc>
          <w:tcPr>
            <w:tcW w:w="6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C1EF6F" w14:textId="77777777" w:rsidR="00C3057B" w:rsidRPr="0021762F" w:rsidRDefault="00C3057B">
            <w:pPr>
              <w:pStyle w:val="Tablehead"/>
              <w:rPr>
                <w:lang w:val="es-ES"/>
              </w:rPr>
            </w:pPr>
            <w:r w:rsidRPr="0021762F">
              <w:rPr>
                <w:lang w:val="es-ES"/>
              </w:rPr>
              <w:t>Resultados previstos (descripción íntegra)</w:t>
            </w:r>
          </w:p>
        </w:tc>
        <w:tc>
          <w:tcPr>
            <w:tcW w:w="2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0B43ED" w14:textId="77777777" w:rsidR="00C3057B" w:rsidRPr="0021762F" w:rsidRDefault="00C3057B">
            <w:pPr>
              <w:pStyle w:val="Tablehead"/>
              <w:rPr>
                <w:lang w:val="es-ES"/>
              </w:rPr>
            </w:pPr>
            <w:r w:rsidRPr="0021762F">
              <w:rPr>
                <w:lang w:val="es-ES"/>
              </w:rPr>
              <w:t>Resultados previstos (descripción resumida)</w:t>
            </w:r>
          </w:p>
        </w:tc>
        <w:tc>
          <w:tcPr>
            <w:tcW w:w="5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39A354" w14:textId="77777777" w:rsidR="00C3057B" w:rsidRPr="0021762F" w:rsidRDefault="00C3057B">
            <w:pPr>
              <w:pStyle w:val="Tablehead"/>
              <w:rPr>
                <w:lang w:val="es-ES"/>
              </w:rPr>
            </w:pPr>
            <w:r w:rsidRPr="0021762F">
              <w:rPr>
                <w:lang w:val="es-ES"/>
              </w:rPr>
              <w:t>Proyectos que contribuyeron a cada resultado</w:t>
            </w:r>
          </w:p>
        </w:tc>
      </w:tr>
      <w:tr w:rsidR="00C3057B" w:rsidRPr="0021762F" w14:paraId="4EE94C2E"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40259901" w14:textId="77777777" w:rsidR="00C3057B" w:rsidRPr="0021762F" w:rsidRDefault="00C3057B">
            <w:pPr>
              <w:pStyle w:val="Tabletext"/>
              <w:rPr>
                <w:rFonts w:eastAsiaTheme="minorEastAsia"/>
                <w:lang w:val="es-ES"/>
              </w:rPr>
            </w:pPr>
            <w:r w:rsidRPr="0021762F">
              <w:rPr>
                <w:rFonts w:eastAsiaTheme="minorEastAsia"/>
                <w:lang w:val="es-ES"/>
              </w:rPr>
              <w:t>Elaborar, desarrollar y actualizar los planes estratégicos y los marcos propicios para la transición a las CCIS, y preparar estudios de viabilidad para el despliegue de una conectividad de alta velocidad resiliente y ubicua, en todas sus vertientes, incluidas la legislación, la normativa, la estructura orgánica, así como los mecanismos de capacitación y cooperación, según corresponda, para facilitar la transición a las CCIS.</w:t>
            </w:r>
          </w:p>
        </w:tc>
        <w:tc>
          <w:tcPr>
            <w:tcW w:w="2148" w:type="dxa"/>
            <w:tcBorders>
              <w:top w:val="single" w:sz="4" w:space="0" w:color="auto"/>
              <w:left w:val="single" w:sz="4" w:space="0" w:color="auto"/>
              <w:bottom w:val="single" w:sz="4" w:space="0" w:color="auto"/>
              <w:right w:val="single" w:sz="4" w:space="0" w:color="auto"/>
            </w:tcBorders>
            <w:hideMark/>
          </w:tcPr>
          <w:p w14:paraId="7D6BA4A2" w14:textId="77777777" w:rsidR="00C3057B" w:rsidRPr="0021762F" w:rsidRDefault="00C3057B">
            <w:pPr>
              <w:pStyle w:val="Tabletext"/>
              <w:rPr>
                <w:lang w:val="es-ES"/>
              </w:rPr>
            </w:pPr>
            <w:r w:rsidRPr="0021762F">
              <w:rPr>
                <w:lang w:val="es-ES"/>
              </w:rPr>
              <w:t xml:space="preserve">Elaborar planes estratégicos, marcos y </w:t>
            </w:r>
            <w:r w:rsidRPr="0021762F">
              <w:rPr>
                <w:rFonts w:eastAsiaTheme="minorEastAsia"/>
                <w:lang w:val="es-ES"/>
              </w:rPr>
              <w:t>estudios</w:t>
            </w:r>
            <w:r w:rsidRPr="0021762F">
              <w:rPr>
                <w:lang w:val="es-ES"/>
              </w:rPr>
              <w:t xml:space="preserve"> de viabilidad para facilitar la transición a una conectividad resiliente.</w:t>
            </w:r>
          </w:p>
        </w:tc>
        <w:tc>
          <w:tcPr>
            <w:tcW w:w="5325" w:type="dxa"/>
            <w:tcBorders>
              <w:top w:val="single" w:sz="4" w:space="0" w:color="auto"/>
              <w:left w:val="single" w:sz="4" w:space="0" w:color="auto"/>
              <w:bottom w:val="single" w:sz="4" w:space="0" w:color="auto"/>
              <w:right w:val="single" w:sz="4" w:space="0" w:color="auto"/>
            </w:tcBorders>
            <w:hideMark/>
          </w:tcPr>
          <w:p w14:paraId="2597E2EC"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9EGY24003 – Promoción del desarrollo de infraestructuras de telecomunicaciones para ciudades y comunidades inteligentes y sostenibles en Egipto</w:t>
            </w:r>
          </w:p>
        </w:tc>
      </w:tr>
      <w:tr w:rsidR="00C3057B" w:rsidRPr="0021762F" w14:paraId="53457A24" w14:textId="77777777" w:rsidTr="00C3057B">
        <w:trPr>
          <w:trHeight w:val="1740"/>
        </w:trPr>
        <w:tc>
          <w:tcPr>
            <w:tcW w:w="6475" w:type="dxa"/>
            <w:tcBorders>
              <w:top w:val="single" w:sz="4" w:space="0" w:color="auto"/>
              <w:left w:val="single" w:sz="4" w:space="0" w:color="auto"/>
              <w:bottom w:val="single" w:sz="4" w:space="0" w:color="auto"/>
              <w:right w:val="single" w:sz="4" w:space="0" w:color="auto"/>
            </w:tcBorders>
            <w:hideMark/>
          </w:tcPr>
          <w:p w14:paraId="671C4F62" w14:textId="77777777" w:rsidR="00C3057B" w:rsidRPr="0021762F" w:rsidRDefault="00C3057B">
            <w:pPr>
              <w:pStyle w:val="Tabletext"/>
              <w:rPr>
                <w:rFonts w:eastAsiaTheme="minorEastAsia"/>
                <w:lang w:val="es-ES"/>
              </w:rPr>
            </w:pPr>
            <w:r w:rsidRPr="0021762F">
              <w:rPr>
                <w:rFonts w:eastAsiaTheme="minorEastAsia"/>
                <w:lang w:val="es-ES"/>
              </w:rPr>
              <w:t>Determinar los parámetros, los retos y las oportunidades con respecto a la puesta en marcha de CCIS e intercambiar las prácticas idóneas y los estudios de caso sobre las diversas posibilidades mencionadas, mediante la organización de talleres, conferencias y seminarios web regionales.</w:t>
            </w:r>
          </w:p>
        </w:tc>
        <w:tc>
          <w:tcPr>
            <w:tcW w:w="2148" w:type="dxa"/>
            <w:tcBorders>
              <w:top w:val="single" w:sz="4" w:space="0" w:color="auto"/>
              <w:left w:val="single" w:sz="4" w:space="0" w:color="auto"/>
              <w:bottom w:val="single" w:sz="4" w:space="0" w:color="auto"/>
              <w:right w:val="single" w:sz="4" w:space="0" w:color="auto"/>
            </w:tcBorders>
            <w:hideMark/>
          </w:tcPr>
          <w:p w14:paraId="441E582A" w14:textId="77777777" w:rsidR="00C3057B" w:rsidRPr="0021762F" w:rsidRDefault="00C3057B">
            <w:pPr>
              <w:pStyle w:val="Tabletext"/>
              <w:rPr>
                <w:lang w:val="es-ES"/>
              </w:rPr>
            </w:pPr>
            <w:r w:rsidRPr="0021762F">
              <w:rPr>
                <w:lang w:val="es-ES"/>
              </w:rPr>
              <w:t xml:space="preserve">Evaluar los retos de la </w:t>
            </w:r>
            <w:r w:rsidRPr="0021762F">
              <w:rPr>
                <w:rFonts w:eastAsiaTheme="minorEastAsia"/>
                <w:lang w:val="es-ES"/>
              </w:rPr>
              <w:t>implantación</w:t>
            </w:r>
            <w:r w:rsidRPr="0021762F">
              <w:rPr>
                <w:lang w:val="es-ES"/>
              </w:rPr>
              <w:t xml:space="preserve"> de CCIS y compartir prácticas idóneas en el marco de eventos regionales.</w:t>
            </w:r>
          </w:p>
        </w:tc>
        <w:tc>
          <w:tcPr>
            <w:tcW w:w="5325" w:type="dxa"/>
            <w:tcBorders>
              <w:top w:val="single" w:sz="4" w:space="0" w:color="auto"/>
              <w:left w:val="single" w:sz="4" w:space="0" w:color="auto"/>
              <w:bottom w:val="single" w:sz="4" w:space="0" w:color="auto"/>
              <w:right w:val="single" w:sz="4" w:space="0" w:color="auto"/>
            </w:tcBorders>
            <w:hideMark/>
          </w:tcPr>
          <w:p w14:paraId="5B291CDF"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9EGY24003 – Promoción del desarrollo de infraestructuras de telecomunicaciones para ciudades y comunidades inteligentes y sostenibles en Egipto</w:t>
            </w:r>
          </w:p>
        </w:tc>
      </w:tr>
      <w:tr w:rsidR="00C3057B" w:rsidRPr="0021762F" w14:paraId="3A95786E"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2B6B9CD5" w14:textId="77777777" w:rsidR="00C3057B" w:rsidRPr="0021762F" w:rsidRDefault="00C3057B">
            <w:pPr>
              <w:pStyle w:val="Tabletext"/>
              <w:rPr>
                <w:rFonts w:eastAsiaTheme="minorEastAsia"/>
                <w:lang w:val="es-ES"/>
              </w:rPr>
            </w:pPr>
            <w:r w:rsidRPr="0021762F">
              <w:rPr>
                <w:rFonts w:eastAsiaTheme="minorEastAsia"/>
                <w:lang w:val="es-ES"/>
              </w:rPr>
              <w:t>Cartografiar las infraestructuras y los servicios ubicuos, armonizar los planteamientos entre los Estados Árabes, adoptar los métodos de compartición de infraestructuras aplicados por los países, incluido el desarrollo de sistemas de cartografía de redes de banda ancha e instalaciones conexas, y promover soluciones innovadoras para lograr una conectividad significativa.</w:t>
            </w:r>
          </w:p>
        </w:tc>
        <w:tc>
          <w:tcPr>
            <w:tcW w:w="2148" w:type="dxa"/>
            <w:tcBorders>
              <w:top w:val="single" w:sz="4" w:space="0" w:color="auto"/>
              <w:left w:val="single" w:sz="4" w:space="0" w:color="auto"/>
              <w:bottom w:val="single" w:sz="4" w:space="0" w:color="auto"/>
              <w:right w:val="single" w:sz="4" w:space="0" w:color="auto"/>
            </w:tcBorders>
            <w:hideMark/>
          </w:tcPr>
          <w:p w14:paraId="5A6C647B" w14:textId="77777777" w:rsidR="00C3057B" w:rsidRPr="0021762F" w:rsidRDefault="00C3057B">
            <w:pPr>
              <w:pStyle w:val="Tabletext"/>
              <w:rPr>
                <w:lang w:val="es-ES"/>
              </w:rPr>
            </w:pPr>
            <w:r w:rsidRPr="0021762F">
              <w:rPr>
                <w:rFonts w:eastAsia="Aptos"/>
                <w:color w:val="000000" w:themeColor="text1"/>
                <w:lang w:val="es-ES"/>
              </w:rPr>
              <w:t xml:space="preserve">Cartografiar infraestructuras, </w:t>
            </w:r>
            <w:r w:rsidRPr="0021762F">
              <w:rPr>
                <w:rFonts w:eastAsiaTheme="minorEastAsia"/>
                <w:lang w:val="es-ES"/>
              </w:rPr>
              <w:t>armonizar</w:t>
            </w:r>
            <w:r w:rsidRPr="0021762F">
              <w:rPr>
                <w:rFonts w:eastAsia="Aptos"/>
                <w:color w:val="000000" w:themeColor="text1"/>
                <w:lang w:val="es-ES"/>
              </w:rPr>
              <w:t xml:space="preserve"> enfoques y promover soluciones innovadoras para fomentar la conectividad.</w:t>
            </w:r>
          </w:p>
        </w:tc>
        <w:tc>
          <w:tcPr>
            <w:tcW w:w="5325" w:type="dxa"/>
            <w:tcBorders>
              <w:top w:val="single" w:sz="4" w:space="0" w:color="auto"/>
              <w:left w:val="single" w:sz="4" w:space="0" w:color="auto"/>
              <w:bottom w:val="single" w:sz="4" w:space="0" w:color="auto"/>
              <w:right w:val="single" w:sz="4" w:space="0" w:color="auto"/>
            </w:tcBorders>
            <w:hideMark/>
          </w:tcPr>
          <w:p w14:paraId="0B579901"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9RAB20030 – Centro regional de expertos en IPv6 e IoT de la UIT para la región árabe</w:t>
            </w:r>
          </w:p>
        </w:tc>
      </w:tr>
      <w:tr w:rsidR="00C3057B" w:rsidRPr="0021762F" w14:paraId="52B7FC75"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1339EF3A" w14:textId="77777777" w:rsidR="00C3057B" w:rsidRPr="0021762F" w:rsidRDefault="00C3057B">
            <w:pPr>
              <w:pStyle w:val="Tabletext"/>
              <w:rPr>
                <w:rFonts w:eastAsiaTheme="minorEastAsia"/>
                <w:lang w:val="es-ES"/>
              </w:rPr>
            </w:pPr>
            <w:r w:rsidRPr="0021762F">
              <w:rPr>
                <w:rFonts w:eastAsiaTheme="minorEastAsia"/>
                <w:lang w:val="es-ES"/>
              </w:rPr>
              <w:lastRenderedPageBreak/>
              <w:t>Elaborar planes y ejecutar proyectos para el despliegue de servicios de TIC de banda ancha y contribuir a conectar las zonas remotas e insuficientemente atendidas.</w:t>
            </w:r>
          </w:p>
        </w:tc>
        <w:tc>
          <w:tcPr>
            <w:tcW w:w="2148" w:type="dxa"/>
            <w:tcBorders>
              <w:top w:val="single" w:sz="4" w:space="0" w:color="auto"/>
              <w:left w:val="single" w:sz="4" w:space="0" w:color="auto"/>
              <w:bottom w:val="single" w:sz="4" w:space="0" w:color="auto"/>
              <w:right w:val="single" w:sz="4" w:space="0" w:color="auto"/>
            </w:tcBorders>
            <w:hideMark/>
          </w:tcPr>
          <w:p w14:paraId="309B40B0" w14:textId="77777777" w:rsidR="00C3057B" w:rsidRPr="0021762F" w:rsidRDefault="00C3057B">
            <w:pPr>
              <w:pStyle w:val="Tabletext"/>
              <w:rPr>
                <w:lang w:val="es-ES"/>
              </w:rPr>
            </w:pPr>
            <w:r w:rsidRPr="0021762F">
              <w:rPr>
                <w:rFonts w:eastAsia="Aptos"/>
                <w:color w:val="000000" w:themeColor="text1"/>
                <w:lang w:val="es-ES"/>
              </w:rPr>
              <w:t xml:space="preserve">Elaborar y ejecutar </w:t>
            </w:r>
            <w:r w:rsidRPr="0021762F">
              <w:rPr>
                <w:rFonts w:eastAsiaTheme="minorEastAsia"/>
                <w:lang w:val="es-ES"/>
              </w:rPr>
              <w:t>proyectos</w:t>
            </w:r>
            <w:r w:rsidRPr="0021762F">
              <w:rPr>
                <w:rFonts w:eastAsia="Aptos"/>
                <w:color w:val="000000" w:themeColor="text1"/>
                <w:lang w:val="es-ES"/>
              </w:rPr>
              <w:t xml:space="preserve"> de banda ancha para conectar zonas remotas desatendidas.</w:t>
            </w:r>
          </w:p>
        </w:tc>
        <w:tc>
          <w:tcPr>
            <w:tcW w:w="5325" w:type="dxa"/>
            <w:tcBorders>
              <w:top w:val="single" w:sz="4" w:space="0" w:color="auto"/>
              <w:left w:val="single" w:sz="4" w:space="0" w:color="auto"/>
              <w:bottom w:val="single" w:sz="4" w:space="0" w:color="auto"/>
              <w:right w:val="single" w:sz="4" w:space="0" w:color="auto"/>
            </w:tcBorders>
            <w:hideMark/>
          </w:tcPr>
          <w:p w14:paraId="4F0D77C1"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9RAB20030 – Centro regional de expertos en IPv6 e IoT de la UIT para la región árabe</w:t>
            </w:r>
          </w:p>
        </w:tc>
      </w:tr>
      <w:tr w:rsidR="00C3057B" w:rsidRPr="0021762F" w14:paraId="1BBFA7A2" w14:textId="77777777" w:rsidTr="00C3057B">
        <w:trPr>
          <w:trHeight w:val="1380"/>
        </w:trPr>
        <w:tc>
          <w:tcPr>
            <w:tcW w:w="6475" w:type="dxa"/>
            <w:tcBorders>
              <w:top w:val="single" w:sz="4" w:space="0" w:color="auto"/>
              <w:left w:val="single" w:sz="4" w:space="0" w:color="auto"/>
              <w:bottom w:val="single" w:sz="4" w:space="0" w:color="auto"/>
              <w:right w:val="single" w:sz="4" w:space="0" w:color="auto"/>
            </w:tcBorders>
            <w:hideMark/>
          </w:tcPr>
          <w:p w14:paraId="775CEA12" w14:textId="77777777" w:rsidR="00C3057B" w:rsidRPr="0021762F" w:rsidRDefault="00C3057B">
            <w:pPr>
              <w:pStyle w:val="Tabletext"/>
              <w:rPr>
                <w:rFonts w:eastAsiaTheme="minorEastAsia"/>
                <w:lang w:val="es-ES"/>
              </w:rPr>
            </w:pPr>
            <w:r w:rsidRPr="0021762F">
              <w:rPr>
                <w:rFonts w:eastAsiaTheme="minorEastAsia"/>
                <w:lang w:val="es-ES"/>
              </w:rPr>
              <w:t>Organizar talleres, conferencias y seminarios regionales, en línea o presenciales, para debatir acerca de las oportunidades y los retos, e intercambiar experiencias con el fin de respaldar la transición a las CCIS.</w:t>
            </w:r>
          </w:p>
        </w:tc>
        <w:tc>
          <w:tcPr>
            <w:tcW w:w="2148" w:type="dxa"/>
            <w:tcBorders>
              <w:top w:val="single" w:sz="4" w:space="0" w:color="auto"/>
              <w:left w:val="single" w:sz="4" w:space="0" w:color="auto"/>
              <w:bottom w:val="single" w:sz="4" w:space="0" w:color="auto"/>
              <w:right w:val="single" w:sz="4" w:space="0" w:color="auto"/>
            </w:tcBorders>
            <w:hideMark/>
          </w:tcPr>
          <w:p w14:paraId="428C9F03" w14:textId="77777777" w:rsidR="00C3057B" w:rsidRPr="0021762F" w:rsidRDefault="00C3057B">
            <w:pPr>
              <w:pStyle w:val="Tabletext"/>
              <w:rPr>
                <w:lang w:val="es-ES"/>
              </w:rPr>
            </w:pPr>
            <w:r w:rsidRPr="0021762F">
              <w:rPr>
                <w:rFonts w:eastAsia="Aptos"/>
                <w:color w:val="000000" w:themeColor="text1"/>
                <w:lang w:val="es-ES"/>
              </w:rPr>
              <w:t xml:space="preserve">Organizar eventos </w:t>
            </w:r>
            <w:r w:rsidRPr="0021762F">
              <w:rPr>
                <w:rFonts w:eastAsiaTheme="minorEastAsia"/>
                <w:lang w:val="es-ES"/>
              </w:rPr>
              <w:t>regionales</w:t>
            </w:r>
            <w:r w:rsidRPr="0021762F">
              <w:rPr>
                <w:rFonts w:eastAsia="Aptos"/>
                <w:color w:val="000000" w:themeColor="text1"/>
                <w:lang w:val="es-ES"/>
              </w:rPr>
              <w:t xml:space="preserve"> para debatir las oportunidades de transición a las CCIS.</w:t>
            </w:r>
          </w:p>
        </w:tc>
        <w:tc>
          <w:tcPr>
            <w:tcW w:w="5325" w:type="dxa"/>
            <w:tcBorders>
              <w:top w:val="single" w:sz="4" w:space="0" w:color="auto"/>
              <w:left w:val="single" w:sz="4" w:space="0" w:color="auto"/>
              <w:bottom w:val="single" w:sz="4" w:space="0" w:color="auto"/>
              <w:right w:val="single" w:sz="4" w:space="0" w:color="auto"/>
            </w:tcBorders>
            <w:hideMark/>
          </w:tcPr>
          <w:p w14:paraId="27BD1447"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9EGY24003 – Promoción del desarrollo de infraestructuras de telecomunicaciones para ciudades y comunidades inteligentes y sostenibles en Egipto</w:t>
            </w:r>
          </w:p>
        </w:tc>
      </w:tr>
      <w:tr w:rsidR="00C3057B" w:rsidRPr="0021762F" w14:paraId="7B947F71"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228EC267" w14:textId="77777777" w:rsidR="00C3057B" w:rsidRPr="0021762F" w:rsidRDefault="00C3057B">
            <w:pPr>
              <w:pStyle w:val="Tabletext"/>
              <w:rPr>
                <w:rFonts w:eastAsiaTheme="minorEastAsia"/>
                <w:lang w:val="es-ES"/>
              </w:rPr>
            </w:pPr>
            <w:r w:rsidRPr="0021762F">
              <w:rPr>
                <w:rFonts w:eastAsiaTheme="minorEastAsia"/>
                <w:lang w:val="es-ES"/>
              </w:rPr>
              <w:t>Formular directrices para los Estados Árabes sobre la transición a las CCIS mediante el desarrollo de infraestructuras de telecomunicaciones para la prestación de servicios de banda ancha, de manera que den soporte a las diversas aplicaciones y servicios conexos.</w:t>
            </w:r>
          </w:p>
        </w:tc>
        <w:tc>
          <w:tcPr>
            <w:tcW w:w="2148" w:type="dxa"/>
            <w:tcBorders>
              <w:top w:val="single" w:sz="4" w:space="0" w:color="auto"/>
              <w:left w:val="single" w:sz="4" w:space="0" w:color="auto"/>
              <w:bottom w:val="single" w:sz="4" w:space="0" w:color="auto"/>
              <w:right w:val="single" w:sz="4" w:space="0" w:color="auto"/>
            </w:tcBorders>
            <w:hideMark/>
          </w:tcPr>
          <w:p w14:paraId="59C4A702" w14:textId="77777777" w:rsidR="00C3057B" w:rsidRPr="0021762F" w:rsidRDefault="00C3057B">
            <w:pPr>
              <w:pStyle w:val="Tabletext"/>
              <w:rPr>
                <w:lang w:val="es-ES"/>
              </w:rPr>
            </w:pPr>
            <w:r w:rsidRPr="0021762F">
              <w:rPr>
                <w:rFonts w:eastAsia="Aptos"/>
                <w:color w:val="000000" w:themeColor="text1"/>
                <w:lang w:val="es-ES"/>
              </w:rPr>
              <w:t>Formular directrices para la transición a las ciudades y comunidades inteligentes y sostenibles mediante el desarrollo de infraestructuras de banda ancha.</w:t>
            </w:r>
          </w:p>
        </w:tc>
        <w:tc>
          <w:tcPr>
            <w:tcW w:w="5325" w:type="dxa"/>
            <w:tcBorders>
              <w:top w:val="single" w:sz="4" w:space="0" w:color="auto"/>
              <w:left w:val="single" w:sz="4" w:space="0" w:color="auto"/>
              <w:bottom w:val="single" w:sz="4" w:space="0" w:color="auto"/>
              <w:right w:val="single" w:sz="4" w:space="0" w:color="auto"/>
            </w:tcBorders>
            <w:hideMark/>
          </w:tcPr>
          <w:p w14:paraId="6847DD67"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9EGY24003 – Promoción del desarrollo de infraestructuras de telecomunicaciones para ciudades y comunidades inteligentes y sostenibles en Egipto</w:t>
            </w:r>
          </w:p>
          <w:p w14:paraId="2805A4EA"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9RAB20030 – Centro regional de expertos en IPv6 e IoT de la UIT para la región árabe</w:t>
            </w:r>
          </w:p>
        </w:tc>
      </w:tr>
      <w:tr w:rsidR="00C3057B" w:rsidRPr="0021762F" w14:paraId="74CCBB97"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0AEA1B79" w14:textId="77777777" w:rsidR="00C3057B" w:rsidRPr="0021762F" w:rsidRDefault="00C3057B">
            <w:pPr>
              <w:pStyle w:val="Tabletext"/>
              <w:rPr>
                <w:rFonts w:eastAsiaTheme="minorEastAsia"/>
                <w:lang w:val="es-ES"/>
              </w:rPr>
            </w:pPr>
            <w:r w:rsidRPr="0021762F">
              <w:rPr>
                <w:rFonts w:eastAsiaTheme="minorEastAsia"/>
                <w:lang w:val="es-ES"/>
              </w:rPr>
              <w:t>Fomentar la cooperación técnica y el intercambio de experiencias sobre CCIS entre los Estados Árabes, basándose en las experiencias y los retos a los que se enfrentan las ciudades y comunidades inteligentes, estudiando los efectos –tanto positivos como negativos– y aprovechando experiencias procedentes de todo el mundo.</w:t>
            </w:r>
          </w:p>
        </w:tc>
        <w:tc>
          <w:tcPr>
            <w:tcW w:w="2148" w:type="dxa"/>
            <w:tcBorders>
              <w:top w:val="single" w:sz="4" w:space="0" w:color="auto"/>
              <w:left w:val="single" w:sz="4" w:space="0" w:color="auto"/>
              <w:bottom w:val="single" w:sz="4" w:space="0" w:color="auto"/>
              <w:right w:val="single" w:sz="4" w:space="0" w:color="auto"/>
            </w:tcBorders>
            <w:hideMark/>
          </w:tcPr>
          <w:p w14:paraId="522CA987" w14:textId="77777777" w:rsidR="00C3057B" w:rsidRPr="0021762F" w:rsidRDefault="00C3057B">
            <w:pPr>
              <w:pStyle w:val="Tabletext"/>
              <w:rPr>
                <w:lang w:val="es-ES"/>
              </w:rPr>
            </w:pPr>
            <w:r w:rsidRPr="0021762F">
              <w:rPr>
                <w:rFonts w:eastAsia="Aptos"/>
                <w:color w:val="000000" w:themeColor="text1"/>
                <w:lang w:val="es-ES"/>
              </w:rPr>
              <w:t>Fomentar la cooperación técnica y el intercambio de experiencias sobre las ciudades y comunidades inteligentes y sostenibles</w:t>
            </w:r>
          </w:p>
        </w:tc>
        <w:tc>
          <w:tcPr>
            <w:tcW w:w="5325" w:type="dxa"/>
            <w:tcBorders>
              <w:top w:val="single" w:sz="4" w:space="0" w:color="auto"/>
              <w:left w:val="single" w:sz="4" w:space="0" w:color="auto"/>
              <w:bottom w:val="single" w:sz="4" w:space="0" w:color="auto"/>
              <w:right w:val="single" w:sz="4" w:space="0" w:color="auto"/>
            </w:tcBorders>
            <w:hideMark/>
          </w:tcPr>
          <w:p w14:paraId="16707F34"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9EGY24003 – Promoción del desarrollo de infraestructuras de telecomunicaciones para ciudades y comunidades inteligentes y sostenibles en Egipto</w:t>
            </w:r>
          </w:p>
        </w:tc>
      </w:tr>
      <w:tr w:rsidR="00C3057B" w:rsidRPr="0021762F" w14:paraId="0AFA3176"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6D45778E" w14:textId="77777777" w:rsidR="00C3057B" w:rsidRPr="0021762F" w:rsidRDefault="00C3057B">
            <w:pPr>
              <w:pStyle w:val="Tabletext"/>
              <w:rPr>
                <w:rFonts w:eastAsiaTheme="minorEastAsia"/>
                <w:lang w:val="es-ES"/>
              </w:rPr>
            </w:pPr>
            <w:r w:rsidRPr="0021762F">
              <w:rPr>
                <w:rFonts w:eastAsiaTheme="minorEastAsia"/>
                <w:lang w:val="es-ES"/>
              </w:rPr>
              <w:lastRenderedPageBreak/>
              <w:t>Aplicar los indicadores fundamentales de rendimiento para CCIS mediante la organización de talleres en estrecha colaboración con el Sector de Normalización de las Telecomunicaciones de la UIT, y animar a los países a adherirse al programa de CCIS de la Unión.</w:t>
            </w:r>
          </w:p>
        </w:tc>
        <w:tc>
          <w:tcPr>
            <w:tcW w:w="2148" w:type="dxa"/>
            <w:tcBorders>
              <w:top w:val="single" w:sz="4" w:space="0" w:color="auto"/>
              <w:left w:val="single" w:sz="4" w:space="0" w:color="auto"/>
              <w:bottom w:val="single" w:sz="4" w:space="0" w:color="auto"/>
              <w:right w:val="single" w:sz="4" w:space="0" w:color="auto"/>
            </w:tcBorders>
            <w:hideMark/>
          </w:tcPr>
          <w:p w14:paraId="1D086B6A" w14:textId="77777777" w:rsidR="00C3057B" w:rsidRPr="0021762F" w:rsidRDefault="00C3057B">
            <w:pPr>
              <w:pStyle w:val="Tabletext"/>
              <w:keepNext/>
              <w:keepLines/>
              <w:rPr>
                <w:lang w:val="es-ES"/>
              </w:rPr>
            </w:pPr>
            <w:r w:rsidRPr="0021762F">
              <w:rPr>
                <w:rFonts w:eastAsia="Aptos"/>
                <w:color w:val="000000" w:themeColor="text1"/>
                <w:lang w:val="es-ES"/>
              </w:rPr>
              <w:t xml:space="preserve">Aplicar los indicadores fundamentales de rendimiento para CCIS mediante </w:t>
            </w:r>
            <w:r w:rsidRPr="0021762F">
              <w:rPr>
                <w:rFonts w:eastAsiaTheme="minorEastAsia"/>
                <w:lang w:val="es-ES"/>
              </w:rPr>
              <w:t>la</w:t>
            </w:r>
            <w:r w:rsidRPr="0021762F">
              <w:rPr>
                <w:rFonts w:eastAsia="Aptos"/>
                <w:color w:val="000000" w:themeColor="text1"/>
                <w:lang w:val="es-ES"/>
              </w:rPr>
              <w:t xml:space="preserve"> cooperación con la UIT y alentar la participación en el programa de CCIS de la UIT.</w:t>
            </w:r>
          </w:p>
        </w:tc>
        <w:tc>
          <w:tcPr>
            <w:tcW w:w="5325" w:type="dxa"/>
            <w:tcBorders>
              <w:top w:val="single" w:sz="4" w:space="0" w:color="auto"/>
              <w:left w:val="single" w:sz="4" w:space="0" w:color="auto"/>
              <w:bottom w:val="single" w:sz="4" w:space="0" w:color="auto"/>
              <w:right w:val="single" w:sz="4" w:space="0" w:color="auto"/>
            </w:tcBorders>
            <w:vAlign w:val="center"/>
            <w:hideMark/>
          </w:tcPr>
          <w:p w14:paraId="670D797A" w14:textId="77777777" w:rsidR="00C3057B" w:rsidRPr="0021762F" w:rsidRDefault="00C3057B">
            <w:pPr>
              <w:pStyle w:val="Tabletext"/>
              <w:rPr>
                <w:i/>
                <w:iCs/>
                <w:lang w:val="es-ES"/>
              </w:rPr>
            </w:pPr>
            <w:r w:rsidRPr="0021762F">
              <w:rPr>
                <w:i/>
                <w:iCs/>
                <w:lang w:val="es-ES"/>
              </w:rPr>
              <w:t>No se han realizado proyectos que contribuyan a este resultado previsto.</w:t>
            </w:r>
          </w:p>
        </w:tc>
      </w:tr>
      <w:tr w:rsidR="00C3057B" w:rsidRPr="0021762F" w14:paraId="1AF93E46"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3B48442C" w14:textId="77777777" w:rsidR="00C3057B" w:rsidRPr="0021762F" w:rsidRDefault="00C3057B">
            <w:pPr>
              <w:pStyle w:val="Tabletext"/>
              <w:rPr>
                <w:rFonts w:eastAsiaTheme="minorEastAsia"/>
                <w:lang w:val="es-ES"/>
              </w:rPr>
            </w:pPr>
            <w:r w:rsidRPr="0021762F">
              <w:rPr>
                <w:rFonts w:eastAsiaTheme="minorEastAsia"/>
                <w:lang w:val="es-ES"/>
              </w:rPr>
              <w:t>Aumentar y mejorar la resiliencia de la infraestructura de banda ancha, en todas sus vertientes, incluidas la legislación, la normativa, la estructura orgánica, y los mecanismos de capacitación y cooperación, según corresponda.</w:t>
            </w:r>
          </w:p>
        </w:tc>
        <w:tc>
          <w:tcPr>
            <w:tcW w:w="2148" w:type="dxa"/>
            <w:tcBorders>
              <w:top w:val="single" w:sz="4" w:space="0" w:color="auto"/>
              <w:left w:val="single" w:sz="4" w:space="0" w:color="auto"/>
              <w:bottom w:val="single" w:sz="4" w:space="0" w:color="auto"/>
              <w:right w:val="single" w:sz="4" w:space="0" w:color="auto"/>
            </w:tcBorders>
            <w:hideMark/>
          </w:tcPr>
          <w:p w14:paraId="5E6C30B0" w14:textId="77777777" w:rsidR="00C3057B" w:rsidRPr="0021762F" w:rsidRDefault="00C3057B">
            <w:pPr>
              <w:pStyle w:val="Tabletext"/>
              <w:rPr>
                <w:lang w:val="es-ES"/>
              </w:rPr>
            </w:pPr>
            <w:r w:rsidRPr="0021762F">
              <w:rPr>
                <w:rFonts w:eastAsia="Aptos"/>
                <w:color w:val="000000" w:themeColor="text1"/>
                <w:lang w:val="es-ES"/>
              </w:rPr>
              <w:t xml:space="preserve">Fomentar la resiliencia de la </w:t>
            </w:r>
            <w:r w:rsidRPr="0021762F">
              <w:rPr>
                <w:rFonts w:eastAsiaTheme="minorEastAsia"/>
                <w:lang w:val="es-ES"/>
              </w:rPr>
              <w:t>infraestructura</w:t>
            </w:r>
            <w:r w:rsidRPr="0021762F">
              <w:rPr>
                <w:rFonts w:eastAsia="Aptos"/>
                <w:color w:val="000000" w:themeColor="text1"/>
                <w:lang w:val="es-ES"/>
              </w:rPr>
              <w:t xml:space="preserve"> de banda ancha mediante la legislación, normas y capacitación.</w:t>
            </w:r>
          </w:p>
        </w:tc>
        <w:tc>
          <w:tcPr>
            <w:tcW w:w="5325" w:type="dxa"/>
            <w:tcBorders>
              <w:top w:val="single" w:sz="4" w:space="0" w:color="auto"/>
              <w:left w:val="single" w:sz="4" w:space="0" w:color="auto"/>
              <w:bottom w:val="single" w:sz="4" w:space="0" w:color="auto"/>
              <w:right w:val="single" w:sz="4" w:space="0" w:color="auto"/>
            </w:tcBorders>
            <w:hideMark/>
          </w:tcPr>
          <w:p w14:paraId="7794AE92"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9EGY24003 – Promoción del desarrollo de infraestructuras de telecomunicaciones para ciudades y comunidades inteligentes y sostenibles en Egipto</w:t>
            </w:r>
          </w:p>
          <w:p w14:paraId="1DFA00B1" w14:textId="77777777" w:rsidR="00C3057B" w:rsidRPr="0021762F" w:rsidRDefault="00C3057B">
            <w:pPr>
              <w:pStyle w:val="Tabletext"/>
              <w:ind w:left="284" w:hanging="284"/>
              <w:rPr>
                <w:lang w:val="es-ES"/>
              </w:rPr>
            </w:pPr>
            <w:r w:rsidRPr="0021762F">
              <w:rPr>
                <w:lang w:val="es-ES"/>
              </w:rPr>
              <w:t>•</w:t>
            </w:r>
            <w:r w:rsidRPr="0021762F">
              <w:rPr>
                <w:lang w:val="es-ES"/>
              </w:rPr>
              <w:tab/>
            </w:r>
            <w:r w:rsidRPr="0021762F">
              <w:rPr>
                <w:szCs w:val="16"/>
                <w:lang w:val="es-ES"/>
              </w:rPr>
              <w:t>9GLO19099 – Asistencia para el establecimiento de sistemas marco básicos para la gestión nacional del espectro</w:t>
            </w:r>
          </w:p>
        </w:tc>
      </w:tr>
    </w:tbl>
    <w:p w14:paraId="66D6D134" w14:textId="77777777" w:rsidR="00C3057B" w:rsidRPr="0021762F" w:rsidRDefault="00C3057B" w:rsidP="00C3057B">
      <w:pPr>
        <w:pStyle w:val="Heading3"/>
        <w:spacing w:after="120"/>
        <w:rPr>
          <w:u w:val="single"/>
          <w:lang w:val="es-ES"/>
        </w:rPr>
      </w:pPr>
      <w:r w:rsidRPr="0021762F">
        <w:rPr>
          <w:u w:val="single"/>
          <w:lang w:val="es-ES"/>
        </w:rPr>
        <w:t>IR: ARB 4 – Crear capacidades y fomentar la innovación, el espíritu emprendedor y la visión de futuro digital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2160"/>
        <w:gridCol w:w="5313"/>
      </w:tblGrid>
      <w:tr w:rsidR="00C3057B" w:rsidRPr="0021762F" w14:paraId="20BE44A0" w14:textId="77777777" w:rsidTr="00C3057B">
        <w:trPr>
          <w:trHeight w:val="300"/>
          <w:tblHeader/>
        </w:trPr>
        <w:tc>
          <w:tcPr>
            <w:tcW w:w="6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24A68F" w14:textId="77777777" w:rsidR="00C3057B" w:rsidRPr="0021762F" w:rsidRDefault="00C3057B">
            <w:pPr>
              <w:pStyle w:val="Tablehead"/>
              <w:rPr>
                <w:lang w:val="es-ES"/>
              </w:rPr>
            </w:pPr>
            <w:r w:rsidRPr="0021762F">
              <w:rPr>
                <w:lang w:val="es-ES"/>
              </w:rPr>
              <w:t>Resultados previstos (descripción íntegra)</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16A0A7" w14:textId="77777777" w:rsidR="00C3057B" w:rsidRPr="0021762F" w:rsidRDefault="00C3057B">
            <w:pPr>
              <w:pStyle w:val="Tablehead"/>
              <w:rPr>
                <w:lang w:val="es-ES"/>
              </w:rPr>
            </w:pPr>
            <w:r w:rsidRPr="0021762F">
              <w:rPr>
                <w:lang w:val="es-ES"/>
              </w:rPr>
              <w:t>Resultados previstos (descripción resumida)</w:t>
            </w:r>
          </w:p>
        </w:tc>
        <w:tc>
          <w:tcPr>
            <w:tcW w:w="53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1E054E" w14:textId="77777777" w:rsidR="00C3057B" w:rsidRPr="0021762F" w:rsidRDefault="00C3057B">
            <w:pPr>
              <w:pStyle w:val="Tablehead"/>
              <w:rPr>
                <w:lang w:val="es-ES"/>
              </w:rPr>
            </w:pPr>
            <w:r w:rsidRPr="0021762F">
              <w:rPr>
                <w:lang w:val="es-ES"/>
              </w:rPr>
              <w:t>Proyectos que contribuyeron a cada resultado</w:t>
            </w:r>
          </w:p>
        </w:tc>
      </w:tr>
      <w:tr w:rsidR="00C3057B" w:rsidRPr="0021762F" w14:paraId="0B799127" w14:textId="77777777" w:rsidTr="00C3057B">
        <w:trPr>
          <w:trHeight w:val="1785"/>
        </w:trPr>
        <w:tc>
          <w:tcPr>
            <w:tcW w:w="6475" w:type="dxa"/>
            <w:tcBorders>
              <w:top w:val="single" w:sz="4" w:space="0" w:color="auto"/>
              <w:left w:val="single" w:sz="4" w:space="0" w:color="auto"/>
              <w:bottom w:val="single" w:sz="4" w:space="0" w:color="auto"/>
              <w:right w:val="single" w:sz="4" w:space="0" w:color="auto"/>
            </w:tcBorders>
            <w:hideMark/>
          </w:tcPr>
          <w:p w14:paraId="3E5B65F2" w14:textId="77777777" w:rsidR="00C3057B" w:rsidRPr="0021762F" w:rsidRDefault="00C3057B">
            <w:pPr>
              <w:pStyle w:val="Tabletext"/>
              <w:rPr>
                <w:rFonts w:eastAsiaTheme="minorEastAsia"/>
                <w:lang w:val="es-ES"/>
              </w:rPr>
            </w:pPr>
            <w:r w:rsidRPr="0021762F">
              <w:rPr>
                <w:rFonts w:eastAsiaTheme="minorEastAsia"/>
                <w:lang w:val="es-ES"/>
              </w:rPr>
              <w:t xml:space="preserve">Desarrollar mecanismos y estrategias nacionales y regionales que fomenten y potencien la cultura de la innovación y la visión de futuro en el ámbito de las telecomunicaciones/TIC en los Estados Árabes, incluidas las prácticas idóneas pertinentes. </w:t>
            </w:r>
          </w:p>
        </w:tc>
        <w:tc>
          <w:tcPr>
            <w:tcW w:w="2160" w:type="dxa"/>
            <w:tcBorders>
              <w:top w:val="single" w:sz="4" w:space="0" w:color="auto"/>
              <w:left w:val="single" w:sz="4" w:space="0" w:color="auto"/>
              <w:bottom w:val="single" w:sz="4" w:space="0" w:color="auto"/>
              <w:right w:val="single" w:sz="4" w:space="0" w:color="auto"/>
            </w:tcBorders>
            <w:hideMark/>
          </w:tcPr>
          <w:p w14:paraId="5362DB1E" w14:textId="77777777" w:rsidR="00C3057B" w:rsidRPr="0021762F" w:rsidRDefault="00C3057B">
            <w:pPr>
              <w:pStyle w:val="Tabletext"/>
              <w:rPr>
                <w:lang w:val="es-ES"/>
              </w:rPr>
            </w:pPr>
            <w:r w:rsidRPr="0021762F">
              <w:rPr>
                <w:rFonts w:eastAsia="Aptos"/>
                <w:color w:val="000000" w:themeColor="text1"/>
                <w:lang w:val="es-ES"/>
              </w:rPr>
              <w:t xml:space="preserve">Desarrollar mecanismos para </w:t>
            </w:r>
            <w:r w:rsidRPr="0021762F">
              <w:rPr>
                <w:rFonts w:eastAsiaTheme="minorEastAsia"/>
                <w:lang w:val="es-ES"/>
              </w:rPr>
              <w:t>promover</w:t>
            </w:r>
            <w:r w:rsidRPr="0021762F">
              <w:rPr>
                <w:rFonts w:eastAsia="Aptos"/>
                <w:color w:val="000000" w:themeColor="text1"/>
                <w:lang w:val="es-ES"/>
              </w:rPr>
              <w:t xml:space="preserve"> la innovación y la visión de futuro en las TIC en lengua árabe.</w:t>
            </w:r>
          </w:p>
        </w:tc>
        <w:tc>
          <w:tcPr>
            <w:tcW w:w="5313" w:type="dxa"/>
            <w:tcBorders>
              <w:top w:val="single" w:sz="4" w:space="0" w:color="auto"/>
              <w:left w:val="single" w:sz="4" w:space="0" w:color="auto"/>
              <w:bottom w:val="single" w:sz="4" w:space="0" w:color="auto"/>
              <w:right w:val="single" w:sz="4" w:space="0" w:color="auto"/>
            </w:tcBorders>
            <w:hideMark/>
          </w:tcPr>
          <w:p w14:paraId="127CDE73"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9RAB19028 – Asistencia en telecomunicaciones/TIC en las regiones de la UIT</w:t>
            </w:r>
          </w:p>
          <w:p w14:paraId="5B6E9F5E"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7GLO23132 – Programa de Liderazgo Juvenil Generation Connect</w:t>
            </w:r>
          </w:p>
          <w:p w14:paraId="3DE4BED4"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9GLO24147 – Acelerador de Iniciativas Regionales para la Innovación de la UIT (MIIT)</w:t>
            </w:r>
          </w:p>
        </w:tc>
      </w:tr>
      <w:tr w:rsidR="00C3057B" w:rsidRPr="0021762F" w14:paraId="18D5AB5C"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51C2393E" w14:textId="77777777" w:rsidR="00C3057B" w:rsidRPr="0021762F" w:rsidRDefault="00C3057B">
            <w:pPr>
              <w:pStyle w:val="Tabletext"/>
              <w:rPr>
                <w:rFonts w:eastAsiaTheme="minorEastAsia"/>
                <w:lang w:val="es-ES"/>
              </w:rPr>
            </w:pPr>
            <w:r w:rsidRPr="0021762F">
              <w:rPr>
                <w:rFonts w:eastAsiaTheme="minorEastAsia"/>
                <w:lang w:val="es-ES"/>
              </w:rPr>
              <w:t>Promover y desarrollar el papel de las instituciones y los programas de incubadoras existentes –y crear nuevos centros e instituciones de innovación– dedicados a apoyar a las microempresas y las pequeñas y medianas empresas que operan en el ámbito de las telecomunicaciones/TIC, y, en particular, empoderar a los jóvenes para que creen sus propios proyectos, basándose en las prácticas idóneas en este ámbito.</w:t>
            </w:r>
          </w:p>
        </w:tc>
        <w:tc>
          <w:tcPr>
            <w:tcW w:w="2160" w:type="dxa"/>
            <w:tcBorders>
              <w:top w:val="single" w:sz="4" w:space="0" w:color="auto"/>
              <w:left w:val="single" w:sz="4" w:space="0" w:color="auto"/>
              <w:bottom w:val="single" w:sz="4" w:space="0" w:color="auto"/>
              <w:right w:val="single" w:sz="4" w:space="0" w:color="auto"/>
            </w:tcBorders>
            <w:hideMark/>
          </w:tcPr>
          <w:p w14:paraId="231AE295" w14:textId="77777777" w:rsidR="00C3057B" w:rsidRPr="0021762F" w:rsidRDefault="00C3057B">
            <w:pPr>
              <w:pStyle w:val="Tabletext"/>
              <w:rPr>
                <w:lang w:val="es-ES"/>
              </w:rPr>
            </w:pPr>
            <w:r w:rsidRPr="0021762F">
              <w:rPr>
                <w:lang w:val="es-ES"/>
              </w:rPr>
              <w:t xml:space="preserve">Promover centros de innovación para apoyar a las empresas de TIC y </w:t>
            </w:r>
            <w:r w:rsidRPr="0021762F">
              <w:rPr>
                <w:rFonts w:eastAsiaTheme="minorEastAsia"/>
                <w:lang w:val="es-ES"/>
              </w:rPr>
              <w:t>empoderar</w:t>
            </w:r>
            <w:r w:rsidRPr="0021762F">
              <w:rPr>
                <w:lang w:val="es-ES"/>
              </w:rPr>
              <w:t xml:space="preserve"> a los jóvenes en materia de iniciativa empresarial en las TIC.</w:t>
            </w:r>
          </w:p>
        </w:tc>
        <w:tc>
          <w:tcPr>
            <w:tcW w:w="5313" w:type="dxa"/>
            <w:tcBorders>
              <w:top w:val="single" w:sz="4" w:space="0" w:color="auto"/>
              <w:left w:val="single" w:sz="4" w:space="0" w:color="auto"/>
              <w:bottom w:val="single" w:sz="4" w:space="0" w:color="auto"/>
              <w:right w:val="single" w:sz="4" w:space="0" w:color="auto"/>
            </w:tcBorders>
            <w:hideMark/>
          </w:tcPr>
          <w:p w14:paraId="5973268C"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7GLO23132 – Programa de Liderazgo Juvenil Generation Connect</w:t>
            </w:r>
          </w:p>
          <w:p w14:paraId="319AC072"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9GLO24147 – Acelerador de Iniciativas Regionales para la Innovación de la UIT (MIIT)</w:t>
            </w:r>
          </w:p>
        </w:tc>
      </w:tr>
      <w:tr w:rsidR="00C3057B" w:rsidRPr="0021762F" w14:paraId="324B590C"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581BA902" w14:textId="77777777" w:rsidR="00C3057B" w:rsidRPr="0021762F" w:rsidRDefault="00C3057B">
            <w:pPr>
              <w:pStyle w:val="Tabletext"/>
              <w:rPr>
                <w:rFonts w:eastAsiaTheme="minorEastAsia"/>
                <w:lang w:val="es-ES"/>
              </w:rPr>
            </w:pPr>
            <w:r w:rsidRPr="0021762F">
              <w:rPr>
                <w:rFonts w:eastAsiaTheme="minorEastAsia"/>
                <w:lang w:val="es-ES"/>
              </w:rPr>
              <w:lastRenderedPageBreak/>
              <w:t>Facilitar oportunidades de aprendizaje y cursos de formación destinados a los jóvenes de ambos sexos con el fin de aprovechar al máximo el papel de las telecomunicaciones/TIC a la hora de potenciar la cultura de la innovación, el espíritu emprendedor y la visión de futuro, y, en particular, empoderar a las mujeres para que pongan en marcha proyectos y actividades económicas, aprovechando las telecomunicaciones/TIC.</w:t>
            </w:r>
          </w:p>
        </w:tc>
        <w:tc>
          <w:tcPr>
            <w:tcW w:w="2160" w:type="dxa"/>
            <w:tcBorders>
              <w:top w:val="single" w:sz="4" w:space="0" w:color="auto"/>
              <w:left w:val="single" w:sz="4" w:space="0" w:color="auto"/>
              <w:bottom w:val="single" w:sz="4" w:space="0" w:color="auto"/>
              <w:right w:val="single" w:sz="4" w:space="0" w:color="auto"/>
            </w:tcBorders>
            <w:hideMark/>
          </w:tcPr>
          <w:p w14:paraId="382FA198" w14:textId="77777777" w:rsidR="00C3057B" w:rsidRPr="0021762F" w:rsidRDefault="00C3057B">
            <w:pPr>
              <w:pStyle w:val="Tabletext"/>
              <w:rPr>
                <w:lang w:val="es-ES"/>
              </w:rPr>
            </w:pPr>
            <w:r w:rsidRPr="0021762F">
              <w:rPr>
                <w:lang w:val="es-ES"/>
              </w:rPr>
              <w:t xml:space="preserve">Impartir formación a los </w:t>
            </w:r>
            <w:r w:rsidRPr="0021762F">
              <w:rPr>
                <w:rFonts w:eastAsiaTheme="minorEastAsia"/>
                <w:lang w:val="es-ES"/>
              </w:rPr>
              <w:t>jóvenes</w:t>
            </w:r>
            <w:r w:rsidRPr="0021762F">
              <w:rPr>
                <w:lang w:val="es-ES"/>
              </w:rPr>
              <w:t xml:space="preserve"> y empoderar a las mujeres en materia de iniciativa empresarial en la esfera de las TIC.</w:t>
            </w:r>
          </w:p>
        </w:tc>
        <w:tc>
          <w:tcPr>
            <w:tcW w:w="5313" w:type="dxa"/>
            <w:tcBorders>
              <w:top w:val="single" w:sz="4" w:space="0" w:color="auto"/>
              <w:left w:val="single" w:sz="4" w:space="0" w:color="auto"/>
              <w:bottom w:val="single" w:sz="4" w:space="0" w:color="auto"/>
              <w:right w:val="single" w:sz="4" w:space="0" w:color="auto"/>
            </w:tcBorders>
            <w:hideMark/>
          </w:tcPr>
          <w:p w14:paraId="16572554"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9RAB19028 – Asistencia en telecomunicaciones y TIC en las regiones de la UIT</w:t>
            </w:r>
          </w:p>
          <w:p w14:paraId="283FCA94"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7GLO23132 – Programa de Liderazgo Juvenil Generation Connect </w:t>
            </w:r>
          </w:p>
        </w:tc>
      </w:tr>
      <w:tr w:rsidR="00C3057B" w:rsidRPr="0021762F" w14:paraId="5768F6B1"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0FA3ED91" w14:textId="77777777" w:rsidR="00C3057B" w:rsidRPr="0021762F" w:rsidRDefault="00C3057B">
            <w:pPr>
              <w:pStyle w:val="Tabletext"/>
              <w:rPr>
                <w:rFonts w:eastAsiaTheme="minorEastAsia"/>
                <w:lang w:val="es-ES"/>
              </w:rPr>
            </w:pPr>
            <w:r w:rsidRPr="0021762F">
              <w:rPr>
                <w:rFonts w:eastAsiaTheme="minorEastAsia"/>
                <w:lang w:val="es-ES"/>
              </w:rPr>
              <w:t>Inspirar a los estudiantes y a los jóvenes de ambos sexos para que sean creativos e innovadores, y desarrollen aplicaciones, concretamente aplicaciones y contenido de aplicaciones en idioma árabe, a fin de enriquecer el contenido digital en idioma árabe.</w:t>
            </w:r>
          </w:p>
        </w:tc>
        <w:tc>
          <w:tcPr>
            <w:tcW w:w="2160" w:type="dxa"/>
            <w:tcBorders>
              <w:top w:val="single" w:sz="4" w:space="0" w:color="auto"/>
              <w:left w:val="single" w:sz="4" w:space="0" w:color="auto"/>
              <w:bottom w:val="single" w:sz="4" w:space="0" w:color="auto"/>
              <w:right w:val="single" w:sz="4" w:space="0" w:color="auto"/>
            </w:tcBorders>
            <w:hideMark/>
          </w:tcPr>
          <w:p w14:paraId="1EDD7CBD" w14:textId="77777777" w:rsidR="00C3057B" w:rsidRPr="0021762F" w:rsidRDefault="00C3057B">
            <w:pPr>
              <w:pStyle w:val="Tabletext"/>
              <w:rPr>
                <w:lang w:val="es-ES"/>
              </w:rPr>
            </w:pPr>
            <w:r w:rsidRPr="0021762F">
              <w:rPr>
                <w:rFonts w:eastAsia="Aptos"/>
                <w:color w:val="000000" w:themeColor="text1"/>
                <w:lang w:val="es-ES"/>
              </w:rPr>
              <w:t xml:space="preserve">Inspirar a los jóvenes para que desarrollen </w:t>
            </w:r>
            <w:r w:rsidRPr="0021762F">
              <w:rPr>
                <w:rFonts w:eastAsiaTheme="minorEastAsia"/>
                <w:lang w:val="es-ES"/>
              </w:rPr>
              <w:t>aplicaciones</w:t>
            </w:r>
            <w:r w:rsidRPr="0021762F">
              <w:rPr>
                <w:rFonts w:eastAsia="Aptos"/>
                <w:color w:val="000000" w:themeColor="text1"/>
                <w:lang w:val="es-ES"/>
              </w:rPr>
              <w:t xml:space="preserve"> innovadoras y contenidos digitales.</w:t>
            </w:r>
          </w:p>
        </w:tc>
        <w:tc>
          <w:tcPr>
            <w:tcW w:w="5313" w:type="dxa"/>
            <w:tcBorders>
              <w:top w:val="single" w:sz="4" w:space="0" w:color="auto"/>
              <w:left w:val="single" w:sz="4" w:space="0" w:color="auto"/>
              <w:bottom w:val="single" w:sz="4" w:space="0" w:color="auto"/>
              <w:right w:val="single" w:sz="4" w:space="0" w:color="auto"/>
            </w:tcBorders>
            <w:hideMark/>
          </w:tcPr>
          <w:p w14:paraId="320726D1"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7GLO23132 – Programa de Liderazgo Juvenil Generation Connect</w:t>
            </w:r>
          </w:p>
        </w:tc>
      </w:tr>
      <w:tr w:rsidR="00C3057B" w:rsidRPr="0021762F" w14:paraId="244395A9" w14:textId="77777777" w:rsidTr="00C3057B">
        <w:trPr>
          <w:trHeight w:val="690"/>
        </w:trPr>
        <w:tc>
          <w:tcPr>
            <w:tcW w:w="6475" w:type="dxa"/>
            <w:tcBorders>
              <w:top w:val="single" w:sz="4" w:space="0" w:color="auto"/>
              <w:left w:val="single" w:sz="4" w:space="0" w:color="auto"/>
              <w:bottom w:val="single" w:sz="4" w:space="0" w:color="auto"/>
              <w:right w:val="single" w:sz="4" w:space="0" w:color="auto"/>
            </w:tcBorders>
            <w:hideMark/>
          </w:tcPr>
          <w:p w14:paraId="70CCCB2D" w14:textId="77777777" w:rsidR="00C3057B" w:rsidRPr="0021762F" w:rsidRDefault="00C3057B">
            <w:pPr>
              <w:pStyle w:val="Tabletext"/>
              <w:rPr>
                <w:rFonts w:eastAsiaTheme="minorEastAsia"/>
                <w:lang w:val="es-ES"/>
              </w:rPr>
            </w:pPr>
            <w:r w:rsidRPr="0021762F">
              <w:rPr>
                <w:rFonts w:eastAsiaTheme="minorEastAsia"/>
                <w:lang w:val="es-ES"/>
              </w:rPr>
              <w:t>Desarrollar plataformas electrónicas para la celebración de reuniones, talleres y conferencias regionales.</w:t>
            </w:r>
          </w:p>
        </w:tc>
        <w:tc>
          <w:tcPr>
            <w:tcW w:w="2160" w:type="dxa"/>
            <w:tcBorders>
              <w:top w:val="single" w:sz="4" w:space="0" w:color="auto"/>
              <w:left w:val="single" w:sz="4" w:space="0" w:color="auto"/>
              <w:bottom w:val="single" w:sz="4" w:space="0" w:color="auto"/>
              <w:right w:val="single" w:sz="4" w:space="0" w:color="auto"/>
            </w:tcBorders>
            <w:hideMark/>
          </w:tcPr>
          <w:p w14:paraId="7B9B663E" w14:textId="77777777" w:rsidR="00C3057B" w:rsidRPr="0021762F" w:rsidRDefault="00C3057B">
            <w:pPr>
              <w:pStyle w:val="Tabletext"/>
              <w:rPr>
                <w:lang w:val="es-ES"/>
              </w:rPr>
            </w:pPr>
            <w:r w:rsidRPr="0021762F">
              <w:rPr>
                <w:lang w:val="es-ES"/>
              </w:rPr>
              <w:t xml:space="preserve">Desarrollo de plataformas </w:t>
            </w:r>
            <w:r w:rsidRPr="0021762F">
              <w:rPr>
                <w:rFonts w:eastAsiaTheme="minorEastAsia"/>
                <w:lang w:val="es-ES"/>
              </w:rPr>
              <w:t>electrónicas</w:t>
            </w:r>
            <w:r w:rsidRPr="0021762F">
              <w:rPr>
                <w:lang w:val="es-ES"/>
              </w:rPr>
              <w:t>.</w:t>
            </w:r>
          </w:p>
        </w:tc>
        <w:tc>
          <w:tcPr>
            <w:tcW w:w="5313" w:type="dxa"/>
            <w:tcBorders>
              <w:top w:val="single" w:sz="4" w:space="0" w:color="auto"/>
              <w:left w:val="single" w:sz="4" w:space="0" w:color="auto"/>
              <w:bottom w:val="single" w:sz="4" w:space="0" w:color="auto"/>
              <w:right w:val="single" w:sz="4" w:space="0" w:color="auto"/>
            </w:tcBorders>
            <w:hideMark/>
          </w:tcPr>
          <w:p w14:paraId="13AE641E"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9GLO24147 – Acelerador de Iniciativas Regionales para la Innovación de la UIT (MIIT)</w:t>
            </w:r>
          </w:p>
        </w:tc>
      </w:tr>
      <w:tr w:rsidR="00C3057B" w:rsidRPr="0021762F" w14:paraId="2AB14259"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4FD1482A" w14:textId="77777777" w:rsidR="00C3057B" w:rsidRPr="0021762F" w:rsidRDefault="00C3057B">
            <w:pPr>
              <w:pStyle w:val="Tabletext"/>
              <w:rPr>
                <w:rFonts w:eastAsiaTheme="minorEastAsia"/>
                <w:lang w:val="es-ES"/>
              </w:rPr>
            </w:pPr>
            <w:r w:rsidRPr="0021762F">
              <w:rPr>
                <w:rFonts w:eastAsiaTheme="minorEastAsia"/>
                <w:lang w:val="es-ES"/>
              </w:rPr>
              <w:t>Elaborar programas nacionales destinados a desarrollar los recursos humanos y las aptitudes digitales, potenciar la cultura de la innovación, el espíritu emprendedor y la visión de futuro, y facilitar la coordinación entre los centros de formación e investigación, las incubadoras, las instituciones y los institutos, fomentando al mismo tiempo el intercambio de experiencias a escala regional e internacional.</w:t>
            </w:r>
          </w:p>
        </w:tc>
        <w:tc>
          <w:tcPr>
            <w:tcW w:w="2160" w:type="dxa"/>
            <w:tcBorders>
              <w:top w:val="single" w:sz="4" w:space="0" w:color="auto"/>
              <w:left w:val="single" w:sz="4" w:space="0" w:color="auto"/>
              <w:bottom w:val="single" w:sz="4" w:space="0" w:color="auto"/>
              <w:right w:val="single" w:sz="4" w:space="0" w:color="auto"/>
            </w:tcBorders>
            <w:hideMark/>
          </w:tcPr>
          <w:p w14:paraId="2ACA4FF2" w14:textId="77777777" w:rsidR="00C3057B" w:rsidRPr="0021762F" w:rsidRDefault="00C3057B">
            <w:pPr>
              <w:pStyle w:val="Tabletext"/>
              <w:rPr>
                <w:lang w:val="es-ES"/>
              </w:rPr>
            </w:pPr>
            <w:r w:rsidRPr="0021762F">
              <w:rPr>
                <w:lang w:val="es-ES"/>
              </w:rPr>
              <w:t xml:space="preserve">Elaborar </w:t>
            </w:r>
            <w:r w:rsidRPr="0021762F">
              <w:rPr>
                <w:rFonts w:eastAsiaTheme="minorEastAsia"/>
                <w:lang w:val="es-ES"/>
              </w:rPr>
              <w:t>programas</w:t>
            </w:r>
            <w:r w:rsidRPr="0021762F">
              <w:rPr>
                <w:lang w:val="es-ES"/>
              </w:rPr>
              <w:t xml:space="preserve"> nacionales para fomentar las competencias digitales, la innovación, el espíritu </w:t>
            </w:r>
            <w:r w:rsidRPr="0021762F">
              <w:rPr>
                <w:rFonts w:eastAsiaTheme="minorEastAsia"/>
                <w:lang w:val="es-ES"/>
              </w:rPr>
              <w:t>empresarial</w:t>
            </w:r>
            <w:r w:rsidRPr="0021762F">
              <w:rPr>
                <w:lang w:val="es-ES"/>
              </w:rPr>
              <w:t xml:space="preserve"> y la coordinación mediante el intercambio de experiencias.</w:t>
            </w:r>
          </w:p>
        </w:tc>
        <w:tc>
          <w:tcPr>
            <w:tcW w:w="5313" w:type="dxa"/>
            <w:tcBorders>
              <w:top w:val="single" w:sz="4" w:space="0" w:color="auto"/>
              <w:left w:val="single" w:sz="4" w:space="0" w:color="auto"/>
              <w:bottom w:val="single" w:sz="4" w:space="0" w:color="auto"/>
              <w:right w:val="single" w:sz="4" w:space="0" w:color="auto"/>
            </w:tcBorders>
            <w:vAlign w:val="center"/>
            <w:hideMark/>
          </w:tcPr>
          <w:p w14:paraId="2E69C4D7" w14:textId="77777777" w:rsidR="00C3057B" w:rsidRPr="0021762F" w:rsidRDefault="00C3057B">
            <w:pPr>
              <w:pStyle w:val="Tabletext"/>
              <w:rPr>
                <w:i/>
                <w:iCs/>
                <w:lang w:val="es-ES"/>
              </w:rPr>
            </w:pPr>
            <w:r w:rsidRPr="0021762F">
              <w:rPr>
                <w:i/>
                <w:iCs/>
                <w:lang w:val="es-ES"/>
              </w:rPr>
              <w:t>No se han realizado proyectos que hayan contribuido a este resultado previsto.</w:t>
            </w:r>
          </w:p>
        </w:tc>
      </w:tr>
      <w:tr w:rsidR="00C3057B" w:rsidRPr="0021762F" w14:paraId="774D4580"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6D4B2CCB" w14:textId="77777777" w:rsidR="00C3057B" w:rsidRPr="0021762F" w:rsidRDefault="00C3057B">
            <w:pPr>
              <w:pStyle w:val="Tabletext"/>
              <w:rPr>
                <w:rFonts w:eastAsiaTheme="minorEastAsia"/>
                <w:lang w:val="es-ES"/>
              </w:rPr>
            </w:pPr>
            <w:r w:rsidRPr="0021762F">
              <w:rPr>
                <w:rFonts w:eastAsiaTheme="minorEastAsia"/>
                <w:lang w:val="es-ES"/>
              </w:rPr>
              <w:t>Desarrollar marcos normativos, políticos y legislativos basados en las necesidades, en particular para los países menos adelantados, en materia de innovación digital, espíritu empresarial y previsión del futuro, a petición de los países.</w:t>
            </w:r>
          </w:p>
        </w:tc>
        <w:tc>
          <w:tcPr>
            <w:tcW w:w="2160" w:type="dxa"/>
            <w:tcBorders>
              <w:top w:val="single" w:sz="4" w:space="0" w:color="auto"/>
              <w:left w:val="single" w:sz="4" w:space="0" w:color="auto"/>
              <w:bottom w:val="single" w:sz="4" w:space="0" w:color="auto"/>
              <w:right w:val="single" w:sz="4" w:space="0" w:color="auto"/>
            </w:tcBorders>
            <w:hideMark/>
          </w:tcPr>
          <w:p w14:paraId="78024720" w14:textId="77777777" w:rsidR="00C3057B" w:rsidRPr="0021762F" w:rsidRDefault="00C3057B">
            <w:pPr>
              <w:pStyle w:val="Tabletext"/>
              <w:rPr>
                <w:lang w:val="es-ES"/>
              </w:rPr>
            </w:pPr>
            <w:r w:rsidRPr="0021762F">
              <w:rPr>
                <w:rFonts w:eastAsia="Aptos"/>
                <w:color w:val="000000" w:themeColor="text1"/>
                <w:lang w:val="es-ES"/>
              </w:rPr>
              <w:t xml:space="preserve">Desarrollar marcos </w:t>
            </w:r>
            <w:r w:rsidRPr="0021762F">
              <w:rPr>
                <w:rFonts w:eastAsiaTheme="minorEastAsia"/>
                <w:lang w:val="es-ES"/>
              </w:rPr>
              <w:t>normativos</w:t>
            </w:r>
            <w:r w:rsidRPr="0021762F">
              <w:rPr>
                <w:rFonts w:eastAsia="Aptos"/>
                <w:color w:val="000000" w:themeColor="text1"/>
                <w:lang w:val="es-ES"/>
              </w:rPr>
              <w:t xml:space="preserve"> adaptados para apoyar la innovación digital y la iniciativa empresarial en países menos adelantados.</w:t>
            </w:r>
          </w:p>
        </w:tc>
        <w:tc>
          <w:tcPr>
            <w:tcW w:w="5313" w:type="dxa"/>
            <w:tcBorders>
              <w:top w:val="single" w:sz="4" w:space="0" w:color="auto"/>
              <w:left w:val="single" w:sz="4" w:space="0" w:color="auto"/>
              <w:bottom w:val="single" w:sz="4" w:space="0" w:color="auto"/>
              <w:right w:val="single" w:sz="4" w:space="0" w:color="auto"/>
            </w:tcBorders>
            <w:hideMark/>
          </w:tcPr>
          <w:p w14:paraId="0A6F9FAC" w14:textId="77777777" w:rsidR="00C3057B" w:rsidRPr="0021762F" w:rsidRDefault="00C3057B">
            <w:pPr>
              <w:pStyle w:val="Tabletext"/>
              <w:ind w:left="284" w:hanging="284"/>
              <w:rPr>
                <w:lang w:val="es-ES"/>
              </w:rPr>
            </w:pPr>
            <w:r w:rsidRPr="0021762F">
              <w:rPr>
                <w:lang w:val="es-ES"/>
              </w:rPr>
              <w:t>•</w:t>
            </w:r>
            <w:r w:rsidRPr="0021762F">
              <w:rPr>
                <w:lang w:val="es-ES"/>
              </w:rPr>
              <w:tab/>
            </w:r>
            <w:r w:rsidRPr="0021762F">
              <w:rPr>
                <w:szCs w:val="16"/>
                <w:lang w:val="es-ES"/>
              </w:rPr>
              <w:t>9RAB19028 – Asistencia en telecomunicaciones y TIC en las regiones de la UIT</w:t>
            </w:r>
          </w:p>
        </w:tc>
      </w:tr>
    </w:tbl>
    <w:p w14:paraId="6A702C4B" w14:textId="77777777" w:rsidR="00C3057B" w:rsidRPr="0021762F" w:rsidRDefault="00C3057B" w:rsidP="00C3057B">
      <w:pPr>
        <w:pStyle w:val="Heading3"/>
        <w:spacing w:before="360" w:after="120"/>
        <w:rPr>
          <w:u w:val="single"/>
          <w:lang w:val="es-ES"/>
        </w:rPr>
      </w:pPr>
      <w:r w:rsidRPr="0021762F">
        <w:rPr>
          <w:u w:val="single"/>
          <w:lang w:val="es-ES"/>
        </w:rPr>
        <w:lastRenderedPageBreak/>
        <w:t>IR: ARB 5 – Desarrollar medios para la reglamentación digital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2148"/>
        <w:gridCol w:w="5325"/>
      </w:tblGrid>
      <w:tr w:rsidR="00C3057B" w:rsidRPr="0021762F" w14:paraId="2B6597D3" w14:textId="77777777" w:rsidTr="00C3057B">
        <w:trPr>
          <w:trHeight w:val="300"/>
          <w:tblHeader/>
        </w:trPr>
        <w:tc>
          <w:tcPr>
            <w:tcW w:w="6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602F8E" w14:textId="77777777" w:rsidR="00C3057B" w:rsidRPr="0021762F" w:rsidRDefault="00C3057B">
            <w:pPr>
              <w:pStyle w:val="Tablehead"/>
              <w:rPr>
                <w:lang w:val="es-ES"/>
              </w:rPr>
            </w:pPr>
            <w:r w:rsidRPr="0021762F">
              <w:rPr>
                <w:lang w:val="es-ES"/>
              </w:rPr>
              <w:t>Resultados previstos (descripción íntegra)</w:t>
            </w:r>
          </w:p>
        </w:tc>
        <w:tc>
          <w:tcPr>
            <w:tcW w:w="2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D5385" w14:textId="77777777" w:rsidR="00C3057B" w:rsidRPr="0021762F" w:rsidRDefault="00C3057B">
            <w:pPr>
              <w:pStyle w:val="Tablehead"/>
              <w:rPr>
                <w:lang w:val="es-ES"/>
              </w:rPr>
            </w:pPr>
            <w:r w:rsidRPr="0021762F">
              <w:rPr>
                <w:lang w:val="es-ES"/>
              </w:rPr>
              <w:t>Resultados previstos (descripción resumida)</w:t>
            </w:r>
          </w:p>
        </w:tc>
        <w:tc>
          <w:tcPr>
            <w:tcW w:w="5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49F5C0" w14:textId="77777777" w:rsidR="00C3057B" w:rsidRPr="0021762F" w:rsidRDefault="00C3057B">
            <w:pPr>
              <w:pStyle w:val="Tablehead"/>
              <w:rPr>
                <w:lang w:val="es-ES"/>
              </w:rPr>
            </w:pPr>
            <w:r w:rsidRPr="0021762F">
              <w:rPr>
                <w:lang w:val="es-ES"/>
              </w:rPr>
              <w:t>Proyectos que contribuyeron a cada resultado</w:t>
            </w:r>
          </w:p>
        </w:tc>
      </w:tr>
      <w:tr w:rsidR="00C3057B" w:rsidRPr="0021762F" w14:paraId="70C6BCCD" w14:textId="77777777" w:rsidTr="00C3057B">
        <w:trPr>
          <w:trHeight w:val="2595"/>
        </w:trPr>
        <w:tc>
          <w:tcPr>
            <w:tcW w:w="6475" w:type="dxa"/>
            <w:tcBorders>
              <w:top w:val="single" w:sz="4" w:space="0" w:color="auto"/>
              <w:left w:val="single" w:sz="4" w:space="0" w:color="auto"/>
              <w:bottom w:val="single" w:sz="4" w:space="0" w:color="auto"/>
              <w:right w:val="single" w:sz="4" w:space="0" w:color="auto"/>
            </w:tcBorders>
            <w:hideMark/>
          </w:tcPr>
          <w:p w14:paraId="737E41A8" w14:textId="77777777" w:rsidR="00C3057B" w:rsidRPr="0021762F" w:rsidRDefault="00C3057B">
            <w:pPr>
              <w:pStyle w:val="Tabletext"/>
              <w:rPr>
                <w:rFonts w:eastAsiaTheme="minorEastAsia"/>
                <w:lang w:val="es-ES"/>
              </w:rPr>
            </w:pPr>
            <w:r w:rsidRPr="0021762F">
              <w:rPr>
                <w:rFonts w:eastAsiaTheme="minorEastAsia"/>
                <w:lang w:val="es-ES"/>
              </w:rPr>
              <w:t>Intercambiar directrices y prácticas idóneas sobre la reglamentación colaborativa y establecer marcos para la reglamentación colaborativa entre distintos organismos de reglamentación de varios sectores, como la creación de una plataforma interactiva para los Estados Árabes que incluya herramientas de reglamentación, política y legislación para distintas cuestiones que revisten importancia para los Estados Árabes, garantizando el intercambio de experiencias y prácticas idóneas sobre reglamentación y proporcionando líneas de comunicación entre especialistas de distintas esferas de las telecomunicaciones/TIC.</w:t>
            </w:r>
          </w:p>
        </w:tc>
        <w:tc>
          <w:tcPr>
            <w:tcW w:w="2148" w:type="dxa"/>
            <w:tcBorders>
              <w:top w:val="single" w:sz="4" w:space="0" w:color="auto"/>
              <w:left w:val="single" w:sz="4" w:space="0" w:color="auto"/>
              <w:bottom w:val="single" w:sz="4" w:space="0" w:color="auto"/>
              <w:right w:val="single" w:sz="4" w:space="0" w:color="auto"/>
            </w:tcBorders>
            <w:hideMark/>
          </w:tcPr>
          <w:p w14:paraId="4DA9B939" w14:textId="77777777" w:rsidR="00C3057B" w:rsidRPr="0021762F" w:rsidRDefault="00C3057B">
            <w:pPr>
              <w:pStyle w:val="Tabletext"/>
              <w:rPr>
                <w:lang w:val="es-ES"/>
              </w:rPr>
            </w:pPr>
            <w:r w:rsidRPr="0021762F">
              <w:rPr>
                <w:rFonts w:eastAsiaTheme="minorEastAsia"/>
                <w:lang w:val="es-ES"/>
              </w:rPr>
              <w:t>Compartir</w:t>
            </w:r>
            <w:r w:rsidRPr="0021762F">
              <w:rPr>
                <w:rFonts w:eastAsia="Aptos"/>
                <w:color w:val="000000" w:themeColor="text1"/>
                <w:lang w:val="es-ES"/>
              </w:rPr>
              <w:t xml:space="preserve"> directrices y </w:t>
            </w:r>
            <w:r w:rsidRPr="0021762F">
              <w:rPr>
                <w:rFonts w:eastAsiaTheme="minorEastAsia"/>
                <w:lang w:val="es-ES"/>
              </w:rPr>
              <w:t>establecer</w:t>
            </w:r>
            <w:r w:rsidRPr="0021762F">
              <w:rPr>
                <w:rFonts w:eastAsia="Aptos"/>
                <w:color w:val="000000" w:themeColor="text1"/>
                <w:lang w:val="es-ES"/>
              </w:rPr>
              <w:t xml:space="preserve"> plataformas para la reglamentación colaborativa y el intercambio de experiencias.</w:t>
            </w:r>
          </w:p>
        </w:tc>
        <w:tc>
          <w:tcPr>
            <w:tcW w:w="5325" w:type="dxa"/>
            <w:tcBorders>
              <w:top w:val="single" w:sz="4" w:space="0" w:color="auto"/>
              <w:left w:val="single" w:sz="4" w:space="0" w:color="auto"/>
              <w:bottom w:val="single" w:sz="4" w:space="0" w:color="auto"/>
              <w:right w:val="single" w:sz="4" w:space="0" w:color="auto"/>
            </w:tcBorders>
            <w:vAlign w:val="center"/>
            <w:hideMark/>
          </w:tcPr>
          <w:p w14:paraId="0333AED4" w14:textId="77777777" w:rsidR="00C3057B" w:rsidRPr="0021762F" w:rsidRDefault="00C3057B">
            <w:pPr>
              <w:pStyle w:val="Tabletext"/>
              <w:rPr>
                <w:i/>
                <w:iCs/>
                <w:lang w:val="es-ES"/>
              </w:rPr>
            </w:pPr>
            <w:r w:rsidRPr="0021762F">
              <w:rPr>
                <w:i/>
                <w:iCs/>
                <w:lang w:val="es-ES"/>
              </w:rPr>
              <w:t>No se han realizado proyectos que hayan contribuido a este resultado previsto.</w:t>
            </w:r>
          </w:p>
        </w:tc>
      </w:tr>
      <w:tr w:rsidR="00C3057B" w:rsidRPr="0021762F" w14:paraId="31EF21A1" w14:textId="77777777" w:rsidTr="00C3057B">
        <w:trPr>
          <w:trHeight w:val="870"/>
        </w:trPr>
        <w:tc>
          <w:tcPr>
            <w:tcW w:w="6475" w:type="dxa"/>
            <w:tcBorders>
              <w:top w:val="single" w:sz="4" w:space="0" w:color="auto"/>
              <w:left w:val="single" w:sz="4" w:space="0" w:color="auto"/>
              <w:bottom w:val="single" w:sz="4" w:space="0" w:color="auto"/>
              <w:right w:val="single" w:sz="4" w:space="0" w:color="auto"/>
            </w:tcBorders>
            <w:hideMark/>
          </w:tcPr>
          <w:p w14:paraId="1345F0C0" w14:textId="77777777" w:rsidR="00C3057B" w:rsidRPr="0021762F" w:rsidRDefault="00C3057B">
            <w:pPr>
              <w:pStyle w:val="Tabletext"/>
              <w:rPr>
                <w:rFonts w:eastAsiaTheme="minorEastAsia"/>
                <w:lang w:val="es-ES"/>
              </w:rPr>
            </w:pPr>
            <w:r w:rsidRPr="0021762F">
              <w:rPr>
                <w:rFonts w:eastAsiaTheme="minorEastAsia"/>
                <w:lang w:val="es-ES"/>
              </w:rPr>
              <w:t>Realizar estudios para evaluar la situación actual de las estrategias digitales en los Estados Árabes y desarrollar estrategias digitales a escala nacional y regional, y elaborar la legislación pertinente al respecto.</w:t>
            </w:r>
          </w:p>
        </w:tc>
        <w:tc>
          <w:tcPr>
            <w:tcW w:w="2148" w:type="dxa"/>
            <w:tcBorders>
              <w:top w:val="single" w:sz="4" w:space="0" w:color="auto"/>
              <w:left w:val="single" w:sz="4" w:space="0" w:color="auto"/>
              <w:bottom w:val="single" w:sz="4" w:space="0" w:color="auto"/>
              <w:right w:val="single" w:sz="4" w:space="0" w:color="auto"/>
            </w:tcBorders>
            <w:hideMark/>
          </w:tcPr>
          <w:p w14:paraId="7D31ABEB" w14:textId="77777777" w:rsidR="00C3057B" w:rsidRPr="0021762F" w:rsidRDefault="00C3057B">
            <w:pPr>
              <w:pStyle w:val="Tabletext"/>
              <w:rPr>
                <w:lang w:val="es-ES"/>
              </w:rPr>
            </w:pPr>
            <w:r w:rsidRPr="0021762F">
              <w:rPr>
                <w:lang w:val="es-ES"/>
              </w:rPr>
              <w:t xml:space="preserve">Evaluar y desarrollar </w:t>
            </w:r>
            <w:r w:rsidRPr="0021762F">
              <w:rPr>
                <w:rFonts w:eastAsiaTheme="minorEastAsia"/>
                <w:lang w:val="es-ES"/>
              </w:rPr>
              <w:t>estrategias</w:t>
            </w:r>
            <w:r w:rsidRPr="0021762F">
              <w:rPr>
                <w:lang w:val="es-ES"/>
              </w:rPr>
              <w:t xml:space="preserve"> digitales y legislación.</w:t>
            </w:r>
          </w:p>
        </w:tc>
        <w:tc>
          <w:tcPr>
            <w:tcW w:w="5325" w:type="dxa"/>
            <w:tcBorders>
              <w:top w:val="single" w:sz="4" w:space="0" w:color="auto"/>
              <w:left w:val="single" w:sz="4" w:space="0" w:color="auto"/>
              <w:bottom w:val="single" w:sz="4" w:space="0" w:color="auto"/>
              <w:right w:val="single" w:sz="4" w:space="0" w:color="auto"/>
            </w:tcBorders>
            <w:hideMark/>
          </w:tcPr>
          <w:p w14:paraId="759D6315"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9RAB19028 – Asistencia en telecomunicaciones y TIC en las regiones de la UIT </w:t>
            </w:r>
          </w:p>
        </w:tc>
      </w:tr>
      <w:tr w:rsidR="00C3057B" w:rsidRPr="0021762F" w14:paraId="41C6B369"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3DE9E0D9" w14:textId="77777777" w:rsidR="00C3057B" w:rsidRPr="0021762F" w:rsidRDefault="00C3057B">
            <w:pPr>
              <w:pStyle w:val="Tabletext"/>
              <w:rPr>
                <w:rFonts w:eastAsiaTheme="minorEastAsia"/>
                <w:lang w:val="es-ES"/>
              </w:rPr>
            </w:pPr>
            <w:r w:rsidRPr="0021762F">
              <w:rPr>
                <w:rFonts w:eastAsiaTheme="minorEastAsia"/>
                <w:lang w:val="es-ES"/>
              </w:rPr>
              <w:t>Desarrollar y armonizar los marcos reglamentarios nacionales para la reglamentación digital con el fin de garantizar una sociedad de la información más inclusiva, mejorando la toma de decisiones en lo que respecta al establecimiento de un ecosistema de marcos políticos, jurídicos y reglamentarios eficaces para el sector de las TIC y la economía digital.</w:t>
            </w:r>
          </w:p>
        </w:tc>
        <w:tc>
          <w:tcPr>
            <w:tcW w:w="2148" w:type="dxa"/>
            <w:tcBorders>
              <w:top w:val="single" w:sz="4" w:space="0" w:color="auto"/>
              <w:left w:val="single" w:sz="4" w:space="0" w:color="auto"/>
              <w:bottom w:val="single" w:sz="4" w:space="0" w:color="auto"/>
              <w:right w:val="single" w:sz="4" w:space="0" w:color="auto"/>
            </w:tcBorders>
            <w:hideMark/>
          </w:tcPr>
          <w:p w14:paraId="5063C9FC" w14:textId="77777777" w:rsidR="00C3057B" w:rsidRPr="0021762F" w:rsidRDefault="00C3057B">
            <w:pPr>
              <w:pStyle w:val="Tabletext"/>
              <w:rPr>
                <w:lang w:val="es-ES"/>
              </w:rPr>
            </w:pPr>
            <w:r w:rsidRPr="0021762F">
              <w:rPr>
                <w:rFonts w:eastAsia="Aptos"/>
                <w:color w:val="000000" w:themeColor="text1"/>
                <w:lang w:val="es-ES"/>
              </w:rPr>
              <w:t xml:space="preserve">Armonizar los marcos de </w:t>
            </w:r>
            <w:r w:rsidRPr="0021762F">
              <w:rPr>
                <w:rFonts w:eastAsiaTheme="minorEastAsia"/>
                <w:lang w:val="es-ES"/>
              </w:rPr>
              <w:t>reglamentación</w:t>
            </w:r>
            <w:r w:rsidRPr="0021762F">
              <w:rPr>
                <w:rFonts w:eastAsia="Aptos"/>
                <w:color w:val="000000" w:themeColor="text1"/>
                <w:lang w:val="es-ES"/>
              </w:rPr>
              <w:t xml:space="preserve"> digital </w:t>
            </w:r>
            <w:r w:rsidRPr="0021762F">
              <w:rPr>
                <w:rFonts w:eastAsiaTheme="minorEastAsia"/>
                <w:lang w:val="es-ES"/>
              </w:rPr>
              <w:t>para</w:t>
            </w:r>
            <w:r w:rsidRPr="0021762F">
              <w:rPr>
                <w:rFonts w:eastAsia="Aptos"/>
                <w:color w:val="000000" w:themeColor="text1"/>
                <w:lang w:val="es-ES"/>
              </w:rPr>
              <w:t xml:space="preserve"> fomentar una sociedad de la información inclusiva.</w:t>
            </w:r>
          </w:p>
        </w:tc>
        <w:tc>
          <w:tcPr>
            <w:tcW w:w="5325" w:type="dxa"/>
            <w:tcBorders>
              <w:top w:val="single" w:sz="4" w:space="0" w:color="auto"/>
              <w:left w:val="single" w:sz="4" w:space="0" w:color="auto"/>
              <w:bottom w:val="single" w:sz="4" w:space="0" w:color="auto"/>
              <w:right w:val="single" w:sz="4" w:space="0" w:color="auto"/>
            </w:tcBorders>
            <w:hideMark/>
          </w:tcPr>
          <w:p w14:paraId="1F48AAA1"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9RAB19028 – Asistencia en telecomunicaciones y TIC en las regiones de la UIT</w:t>
            </w:r>
          </w:p>
        </w:tc>
      </w:tr>
      <w:tr w:rsidR="00C3057B" w:rsidRPr="0021762F" w14:paraId="3EC1B8B0"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7EDDA393" w14:textId="77777777" w:rsidR="00C3057B" w:rsidRPr="0021762F" w:rsidRDefault="00C3057B">
            <w:pPr>
              <w:pStyle w:val="Tabletext"/>
              <w:rPr>
                <w:rFonts w:eastAsiaTheme="minorEastAsia"/>
                <w:lang w:val="es-ES"/>
              </w:rPr>
            </w:pPr>
            <w:r w:rsidRPr="0021762F">
              <w:rPr>
                <w:rFonts w:eastAsiaTheme="minorEastAsia"/>
                <w:lang w:val="es-ES"/>
              </w:rPr>
              <w:t>Facilitar formación y capacitación, e intercambiar experiencias sobre el desarrollo y la aplicación de estrategias de reglamentación colaborativa, hojas de ruta digitales para cada tecnología específica y planes para la configuración de políticas nacionales y regionales.</w:t>
            </w:r>
          </w:p>
        </w:tc>
        <w:tc>
          <w:tcPr>
            <w:tcW w:w="2148" w:type="dxa"/>
            <w:tcBorders>
              <w:top w:val="single" w:sz="4" w:space="0" w:color="auto"/>
              <w:left w:val="single" w:sz="4" w:space="0" w:color="auto"/>
              <w:bottom w:val="single" w:sz="4" w:space="0" w:color="auto"/>
              <w:right w:val="single" w:sz="4" w:space="0" w:color="auto"/>
            </w:tcBorders>
            <w:hideMark/>
          </w:tcPr>
          <w:p w14:paraId="17D935D7" w14:textId="77777777" w:rsidR="00C3057B" w:rsidRPr="0021762F" w:rsidRDefault="00C3057B">
            <w:pPr>
              <w:pStyle w:val="Tabletext"/>
              <w:rPr>
                <w:lang w:val="es-ES"/>
              </w:rPr>
            </w:pPr>
            <w:r w:rsidRPr="0021762F">
              <w:rPr>
                <w:rFonts w:eastAsiaTheme="minorEastAsia"/>
                <w:lang w:val="es-ES"/>
              </w:rPr>
              <w:t>Impartir</w:t>
            </w:r>
            <w:r w:rsidRPr="0021762F">
              <w:rPr>
                <w:rFonts w:eastAsia="Aptos"/>
                <w:color w:val="000000" w:themeColor="text1"/>
                <w:lang w:val="es-ES"/>
              </w:rPr>
              <w:t xml:space="preserve"> formación y </w:t>
            </w:r>
            <w:r w:rsidRPr="0021762F">
              <w:rPr>
                <w:rFonts w:eastAsiaTheme="minorEastAsia"/>
                <w:lang w:val="es-ES"/>
              </w:rPr>
              <w:t>compartir</w:t>
            </w:r>
            <w:r w:rsidRPr="0021762F">
              <w:rPr>
                <w:rFonts w:eastAsia="Aptos"/>
                <w:color w:val="000000" w:themeColor="text1"/>
                <w:lang w:val="es-ES"/>
              </w:rPr>
              <w:t xml:space="preserve"> experiencias sobre reglamentación colaborativa para elaborar políticas.</w:t>
            </w:r>
          </w:p>
        </w:tc>
        <w:tc>
          <w:tcPr>
            <w:tcW w:w="5325" w:type="dxa"/>
            <w:tcBorders>
              <w:top w:val="single" w:sz="4" w:space="0" w:color="auto"/>
              <w:left w:val="single" w:sz="4" w:space="0" w:color="auto"/>
              <w:bottom w:val="single" w:sz="4" w:space="0" w:color="auto"/>
              <w:right w:val="single" w:sz="4" w:space="0" w:color="auto"/>
            </w:tcBorders>
            <w:hideMark/>
          </w:tcPr>
          <w:p w14:paraId="02F34144"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9RAB19028 – Asistencia en telecomunicaciones y TIC en las regiones de la UIT</w:t>
            </w:r>
          </w:p>
          <w:p w14:paraId="491B7E1B"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7GLO23132 – Programa de Liderazgo Juvenil Generation Connect</w:t>
            </w:r>
          </w:p>
        </w:tc>
      </w:tr>
      <w:tr w:rsidR="00C3057B" w:rsidRPr="0021762F" w14:paraId="1617CBAE"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28D7117B" w14:textId="77777777" w:rsidR="00C3057B" w:rsidRPr="0021762F" w:rsidRDefault="00C3057B">
            <w:pPr>
              <w:pStyle w:val="Tabletext"/>
              <w:rPr>
                <w:rFonts w:eastAsiaTheme="minorEastAsia"/>
                <w:lang w:val="es-ES"/>
              </w:rPr>
            </w:pPr>
            <w:r w:rsidRPr="0021762F">
              <w:rPr>
                <w:rFonts w:eastAsiaTheme="minorEastAsia"/>
                <w:lang w:val="es-ES"/>
              </w:rPr>
              <w:t>Organizar conferencias, talleres y seminarios regionales, incluso en línea, que garanticen el intercambio de experiencias sobre nuevas cuestiones políticas, jurídicas y reglamentarias del sector de las telecomunicaciones/TIC, fomentando el dialogo inclusivo y la cooperación entre los organismos de reglamentación nacionales y regionales y los responsables de la formulación de políticas en la esfera de las telecomunicaciones/TIC.</w:t>
            </w:r>
          </w:p>
        </w:tc>
        <w:tc>
          <w:tcPr>
            <w:tcW w:w="2148" w:type="dxa"/>
            <w:tcBorders>
              <w:top w:val="single" w:sz="4" w:space="0" w:color="auto"/>
              <w:left w:val="single" w:sz="4" w:space="0" w:color="auto"/>
              <w:bottom w:val="single" w:sz="4" w:space="0" w:color="auto"/>
              <w:right w:val="single" w:sz="4" w:space="0" w:color="auto"/>
            </w:tcBorders>
            <w:hideMark/>
          </w:tcPr>
          <w:p w14:paraId="5DC6517B" w14:textId="77777777" w:rsidR="00C3057B" w:rsidRPr="0021762F" w:rsidRDefault="00C3057B">
            <w:pPr>
              <w:pStyle w:val="Tabletext"/>
              <w:rPr>
                <w:lang w:val="es-ES"/>
              </w:rPr>
            </w:pPr>
            <w:r w:rsidRPr="0021762F">
              <w:rPr>
                <w:rFonts w:eastAsiaTheme="minorEastAsia"/>
                <w:lang w:val="es-ES"/>
              </w:rPr>
              <w:t>Organizar</w:t>
            </w:r>
            <w:r w:rsidRPr="0021762F">
              <w:rPr>
                <w:rFonts w:eastAsia="Aptos"/>
                <w:color w:val="000000" w:themeColor="text1"/>
                <w:lang w:val="es-ES"/>
              </w:rPr>
              <w:t xml:space="preserve"> eventos para compartir experiencias y fomentar el diálogo sobre la regulación de las TIC.</w:t>
            </w:r>
          </w:p>
        </w:tc>
        <w:tc>
          <w:tcPr>
            <w:tcW w:w="5325" w:type="dxa"/>
            <w:tcBorders>
              <w:top w:val="single" w:sz="4" w:space="0" w:color="auto"/>
              <w:left w:val="single" w:sz="4" w:space="0" w:color="auto"/>
              <w:bottom w:val="single" w:sz="4" w:space="0" w:color="auto"/>
              <w:right w:val="single" w:sz="4" w:space="0" w:color="auto"/>
            </w:tcBorders>
            <w:vAlign w:val="center"/>
            <w:hideMark/>
          </w:tcPr>
          <w:p w14:paraId="1C30C58F" w14:textId="77777777" w:rsidR="00C3057B" w:rsidRPr="0021762F" w:rsidRDefault="00C3057B">
            <w:pPr>
              <w:pStyle w:val="Tabletext"/>
              <w:rPr>
                <w:i/>
                <w:iCs/>
                <w:lang w:val="es-ES"/>
              </w:rPr>
            </w:pPr>
            <w:r w:rsidRPr="0021762F">
              <w:rPr>
                <w:i/>
                <w:iCs/>
                <w:lang w:val="es-ES"/>
              </w:rPr>
              <w:t>No se han realizado proyectos que hayan contribuido a este resultado previsto.</w:t>
            </w:r>
          </w:p>
        </w:tc>
      </w:tr>
      <w:tr w:rsidR="00C3057B" w:rsidRPr="0021762F" w14:paraId="2852580A" w14:textId="77777777" w:rsidTr="00C3057B">
        <w:trPr>
          <w:trHeight w:val="990"/>
        </w:trPr>
        <w:tc>
          <w:tcPr>
            <w:tcW w:w="6475" w:type="dxa"/>
            <w:tcBorders>
              <w:top w:val="single" w:sz="4" w:space="0" w:color="auto"/>
              <w:left w:val="single" w:sz="4" w:space="0" w:color="auto"/>
              <w:bottom w:val="single" w:sz="4" w:space="0" w:color="auto"/>
              <w:right w:val="single" w:sz="4" w:space="0" w:color="auto"/>
            </w:tcBorders>
            <w:hideMark/>
          </w:tcPr>
          <w:p w14:paraId="29ED85B0" w14:textId="77777777" w:rsidR="00C3057B" w:rsidRPr="0021762F" w:rsidRDefault="00C3057B">
            <w:pPr>
              <w:pStyle w:val="Tabletext"/>
              <w:rPr>
                <w:rFonts w:eastAsiaTheme="minorEastAsia"/>
                <w:lang w:val="es-ES"/>
              </w:rPr>
            </w:pPr>
            <w:r w:rsidRPr="0021762F">
              <w:rPr>
                <w:rFonts w:eastAsiaTheme="minorEastAsia"/>
                <w:lang w:val="es-ES"/>
              </w:rPr>
              <w:lastRenderedPageBreak/>
              <w:t>Intercambiar directrices en materia de reglamentación colaborativa entre el sector de las telecomunicaciones y otros sectores transversales, tales como los de las finanzas, los medios de comunicación, la energía, los ferrocarriles, el transporte y los servicios postales.</w:t>
            </w:r>
          </w:p>
        </w:tc>
        <w:tc>
          <w:tcPr>
            <w:tcW w:w="2148" w:type="dxa"/>
            <w:tcBorders>
              <w:top w:val="single" w:sz="4" w:space="0" w:color="auto"/>
              <w:left w:val="single" w:sz="4" w:space="0" w:color="auto"/>
              <w:bottom w:val="single" w:sz="4" w:space="0" w:color="auto"/>
              <w:right w:val="single" w:sz="4" w:space="0" w:color="auto"/>
            </w:tcBorders>
            <w:hideMark/>
          </w:tcPr>
          <w:p w14:paraId="182E829D" w14:textId="77777777" w:rsidR="00C3057B" w:rsidRPr="0021762F" w:rsidRDefault="00C3057B">
            <w:pPr>
              <w:pStyle w:val="Tabletext"/>
              <w:rPr>
                <w:lang w:val="es-ES"/>
              </w:rPr>
            </w:pPr>
            <w:r w:rsidRPr="0021762F">
              <w:rPr>
                <w:lang w:val="es-ES"/>
              </w:rPr>
              <w:t xml:space="preserve">Intercambiar directrices sobre la </w:t>
            </w:r>
            <w:r w:rsidRPr="0021762F">
              <w:rPr>
                <w:rFonts w:eastAsiaTheme="minorEastAsia"/>
                <w:lang w:val="es-ES"/>
              </w:rPr>
              <w:t xml:space="preserve">reglamentación </w:t>
            </w:r>
            <w:r w:rsidRPr="0021762F">
              <w:rPr>
                <w:lang w:val="es-ES"/>
              </w:rPr>
              <w:t>colaborativa entre sectores.</w:t>
            </w:r>
          </w:p>
        </w:tc>
        <w:tc>
          <w:tcPr>
            <w:tcW w:w="5325" w:type="dxa"/>
            <w:tcBorders>
              <w:top w:val="single" w:sz="4" w:space="0" w:color="auto"/>
              <w:left w:val="single" w:sz="4" w:space="0" w:color="auto"/>
              <w:bottom w:val="single" w:sz="4" w:space="0" w:color="auto"/>
              <w:right w:val="single" w:sz="4" w:space="0" w:color="auto"/>
            </w:tcBorders>
            <w:vAlign w:val="center"/>
            <w:hideMark/>
          </w:tcPr>
          <w:p w14:paraId="4B557410" w14:textId="77777777" w:rsidR="00C3057B" w:rsidRPr="0021762F" w:rsidRDefault="00C3057B">
            <w:pPr>
              <w:pStyle w:val="Tabletext"/>
              <w:rPr>
                <w:i/>
                <w:iCs/>
                <w:lang w:val="es-ES"/>
              </w:rPr>
            </w:pPr>
            <w:r w:rsidRPr="0021762F">
              <w:rPr>
                <w:i/>
                <w:iCs/>
                <w:lang w:val="es-ES"/>
              </w:rPr>
              <w:t>No se han realizado proyectos que contribuyan a este resultado previsto.</w:t>
            </w:r>
          </w:p>
        </w:tc>
      </w:tr>
      <w:tr w:rsidR="00C3057B" w:rsidRPr="0021762F" w14:paraId="1EB33496"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7A084362" w14:textId="77777777" w:rsidR="00C3057B" w:rsidRPr="0021762F" w:rsidRDefault="00C3057B">
            <w:pPr>
              <w:pStyle w:val="Tabletext"/>
              <w:rPr>
                <w:rFonts w:eastAsiaTheme="minorEastAsia"/>
                <w:lang w:val="es-ES"/>
              </w:rPr>
            </w:pPr>
            <w:r w:rsidRPr="0021762F">
              <w:rPr>
                <w:rFonts w:eastAsiaTheme="minorEastAsia"/>
                <w:lang w:val="es-ES"/>
              </w:rPr>
              <w:t>Publicar directrices sobre la manera de seguir el ritmo de la rápida evolución del sector de las telecomunicaciones/TIC y de dar una respuesta reglamentaria rápida a las necesidades del mercado, sobre la base de una reglamentación colaborativa, con el fin de garantizar un efecto positivo óptimo y permanecer dispuestos a adoptar nuevas herramientas y soluciones reglamentarias innovadoras que promuevan un entorno propicio para el despliegue equilibrado y neutral de tecnologías nuevas y emergentes.</w:t>
            </w:r>
          </w:p>
        </w:tc>
        <w:tc>
          <w:tcPr>
            <w:tcW w:w="2148" w:type="dxa"/>
            <w:tcBorders>
              <w:top w:val="single" w:sz="4" w:space="0" w:color="auto"/>
              <w:left w:val="single" w:sz="4" w:space="0" w:color="auto"/>
              <w:bottom w:val="single" w:sz="4" w:space="0" w:color="auto"/>
              <w:right w:val="single" w:sz="4" w:space="0" w:color="auto"/>
            </w:tcBorders>
            <w:hideMark/>
          </w:tcPr>
          <w:p w14:paraId="2A0DF8F2" w14:textId="77777777" w:rsidR="00C3057B" w:rsidRPr="0021762F" w:rsidRDefault="00C3057B">
            <w:pPr>
              <w:pStyle w:val="Tabletext"/>
              <w:rPr>
                <w:rFonts w:eastAsia="Aptos"/>
                <w:color w:val="000000" w:themeColor="text1"/>
                <w:lang w:val="es-ES"/>
              </w:rPr>
            </w:pPr>
            <w:r w:rsidRPr="0021762F">
              <w:rPr>
                <w:rFonts w:eastAsia="Aptos"/>
                <w:color w:val="000000" w:themeColor="text1"/>
                <w:lang w:val="es-ES"/>
              </w:rPr>
              <w:t xml:space="preserve">Publicar directrices para la reglamentación </w:t>
            </w:r>
            <w:r w:rsidRPr="0021762F">
              <w:rPr>
                <w:rFonts w:eastAsiaTheme="minorEastAsia"/>
                <w:lang w:val="es-ES"/>
              </w:rPr>
              <w:t>colaborativa</w:t>
            </w:r>
            <w:r w:rsidRPr="0021762F">
              <w:rPr>
                <w:rFonts w:eastAsia="Aptos"/>
                <w:color w:val="000000" w:themeColor="text1"/>
                <w:lang w:val="es-ES"/>
              </w:rPr>
              <w:t xml:space="preserve"> con el fin de fomentar la innovación tecnológica.</w:t>
            </w:r>
          </w:p>
        </w:tc>
        <w:tc>
          <w:tcPr>
            <w:tcW w:w="5325" w:type="dxa"/>
            <w:tcBorders>
              <w:top w:val="single" w:sz="4" w:space="0" w:color="auto"/>
              <w:left w:val="single" w:sz="4" w:space="0" w:color="auto"/>
              <w:bottom w:val="single" w:sz="4" w:space="0" w:color="auto"/>
              <w:right w:val="single" w:sz="4" w:space="0" w:color="auto"/>
            </w:tcBorders>
            <w:hideMark/>
          </w:tcPr>
          <w:p w14:paraId="75141694" w14:textId="77777777" w:rsidR="00C3057B" w:rsidRPr="0021762F" w:rsidRDefault="00C3057B">
            <w:pPr>
              <w:pStyle w:val="Tabletext"/>
              <w:ind w:left="284" w:hanging="284"/>
              <w:rPr>
                <w:rFonts w:eastAsia="Aptos"/>
                <w:lang w:val="es-ES"/>
              </w:rPr>
            </w:pPr>
            <w:r w:rsidRPr="0021762F">
              <w:rPr>
                <w:lang w:val="es-ES"/>
              </w:rPr>
              <w:t>•</w:t>
            </w:r>
            <w:r w:rsidRPr="0021762F">
              <w:rPr>
                <w:lang w:val="es-ES"/>
              </w:rPr>
              <w:tab/>
            </w:r>
            <w:r w:rsidRPr="0021762F">
              <w:rPr>
                <w:rFonts w:eastAsia="Aptos"/>
                <w:szCs w:val="16"/>
                <w:lang w:val="es-ES"/>
              </w:rPr>
              <w:t xml:space="preserve">9RAB19028 – </w:t>
            </w:r>
            <w:r w:rsidRPr="0021762F">
              <w:rPr>
                <w:szCs w:val="16"/>
                <w:lang w:val="es-ES"/>
              </w:rPr>
              <w:t>Asistencia en telecomunicaciones y TIC en las regiones de la UIT</w:t>
            </w:r>
          </w:p>
        </w:tc>
      </w:tr>
    </w:tbl>
    <w:p w14:paraId="5BF52C0B" w14:textId="77777777" w:rsidR="00C3057B" w:rsidRPr="0021762F" w:rsidRDefault="00C3057B" w:rsidP="00C3057B">
      <w:pPr>
        <w:rPr>
          <w:rFonts w:eastAsiaTheme="majorEastAsia" w:cstheme="minorHAnsi"/>
          <w:b/>
          <w:bCs/>
          <w:sz w:val="20"/>
          <w:lang w:val="es-ES"/>
        </w:rPr>
      </w:pPr>
      <w:r w:rsidRPr="0021762F">
        <w:rPr>
          <w:rFonts w:cstheme="minorHAnsi"/>
          <w:b/>
          <w:bCs/>
          <w:sz w:val="20"/>
          <w:lang w:val="es-ES"/>
        </w:rPr>
        <w:br w:type="page"/>
      </w:r>
    </w:p>
    <w:p w14:paraId="67A77BC2" w14:textId="77777777" w:rsidR="00C3057B" w:rsidRPr="0021762F" w:rsidRDefault="00C3057B" w:rsidP="00C3057B">
      <w:pPr>
        <w:pStyle w:val="Heading2"/>
        <w:rPr>
          <w:lang w:val="es-ES"/>
        </w:rPr>
      </w:pPr>
      <w:bookmarkStart w:id="26" w:name="_Toc213233009"/>
      <w:r w:rsidRPr="0021762F">
        <w:rPr>
          <w:lang w:val="es-ES"/>
        </w:rPr>
        <w:lastRenderedPageBreak/>
        <w:t>REGIÓN: ASIA Y PACÍFICO</w:t>
      </w:r>
      <w:bookmarkEnd w:id="26"/>
    </w:p>
    <w:p w14:paraId="1F43B28C" w14:textId="77777777" w:rsidR="00C3057B" w:rsidRPr="0021762F" w:rsidRDefault="00C3057B" w:rsidP="00C3057B">
      <w:pPr>
        <w:pStyle w:val="Heading3"/>
        <w:spacing w:after="120"/>
        <w:rPr>
          <w:u w:val="single"/>
          <w:lang w:val="es-ES"/>
        </w:rPr>
      </w:pPr>
      <w:r w:rsidRPr="0021762F">
        <w:rPr>
          <w:u w:val="single"/>
          <w:lang w:val="es-ES"/>
        </w:rPr>
        <w:t>IR: ASP 1 – Abordar las necesidades específicas de los países menos adelantados, los pequeños Estados insulares en desarrollo, incluidos los países insulares del Pacífico, y los países en desarrollo sin litoral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2148"/>
        <w:gridCol w:w="5325"/>
      </w:tblGrid>
      <w:tr w:rsidR="00C3057B" w:rsidRPr="0021762F" w14:paraId="0B689639" w14:textId="77777777" w:rsidTr="00C3057B">
        <w:trPr>
          <w:trHeight w:val="300"/>
          <w:tblHeader/>
        </w:trPr>
        <w:tc>
          <w:tcPr>
            <w:tcW w:w="6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255C03" w14:textId="77777777" w:rsidR="00C3057B" w:rsidRPr="0021762F" w:rsidRDefault="00C3057B">
            <w:pPr>
              <w:pStyle w:val="Tablehead"/>
              <w:rPr>
                <w:lang w:val="es-ES"/>
              </w:rPr>
            </w:pPr>
            <w:r w:rsidRPr="0021762F">
              <w:rPr>
                <w:lang w:val="es-ES"/>
              </w:rPr>
              <w:t>Resultados esperados (descripción íntegra)</w:t>
            </w:r>
          </w:p>
        </w:tc>
        <w:tc>
          <w:tcPr>
            <w:tcW w:w="2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478694" w14:textId="77777777" w:rsidR="00C3057B" w:rsidRPr="0021762F" w:rsidRDefault="00C3057B">
            <w:pPr>
              <w:pStyle w:val="Tablehead"/>
              <w:rPr>
                <w:lang w:val="es-ES"/>
              </w:rPr>
            </w:pPr>
            <w:r w:rsidRPr="0021762F">
              <w:rPr>
                <w:lang w:val="es-ES"/>
              </w:rPr>
              <w:t>Resultados previstos (descripción resumida)</w:t>
            </w:r>
          </w:p>
        </w:tc>
        <w:tc>
          <w:tcPr>
            <w:tcW w:w="5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02AB0C" w14:textId="77777777" w:rsidR="00C3057B" w:rsidRPr="0021762F" w:rsidRDefault="00C3057B">
            <w:pPr>
              <w:pStyle w:val="Tablehead"/>
              <w:rPr>
                <w:lang w:val="es-ES"/>
              </w:rPr>
            </w:pPr>
            <w:r w:rsidRPr="0021762F">
              <w:rPr>
                <w:lang w:val="es-ES"/>
              </w:rPr>
              <w:t>Proyectos que contribuyeron a cada resultado</w:t>
            </w:r>
          </w:p>
        </w:tc>
      </w:tr>
      <w:tr w:rsidR="00C3057B" w:rsidRPr="0021762F" w14:paraId="5CBA02CB" w14:textId="77777777" w:rsidTr="00C3057B">
        <w:trPr>
          <w:trHeight w:val="4575"/>
        </w:trPr>
        <w:tc>
          <w:tcPr>
            <w:tcW w:w="6475" w:type="dxa"/>
            <w:tcBorders>
              <w:top w:val="single" w:sz="4" w:space="0" w:color="auto"/>
              <w:left w:val="single" w:sz="4" w:space="0" w:color="auto"/>
              <w:bottom w:val="single" w:sz="4" w:space="0" w:color="auto"/>
              <w:right w:val="single" w:sz="4" w:space="0" w:color="auto"/>
            </w:tcBorders>
            <w:hideMark/>
          </w:tcPr>
          <w:p w14:paraId="4657B849" w14:textId="77777777" w:rsidR="00C3057B" w:rsidRPr="0021762F" w:rsidRDefault="00C3057B">
            <w:pPr>
              <w:pStyle w:val="Tabletext"/>
              <w:rPr>
                <w:rFonts w:eastAsiaTheme="minorEastAsia"/>
                <w:lang w:val="es-ES"/>
              </w:rPr>
            </w:pPr>
            <w:r w:rsidRPr="0021762F">
              <w:rPr>
                <w:rFonts w:eastAsiaTheme="minorEastAsia"/>
                <w:lang w:val="es-ES"/>
              </w:rPr>
              <w:t>Desarrollo de marcos de política y reglamentación para la infraestructura de banda ancha, las aplicaciones TIC y la ciberseguridad, teniendo en cuenta las necesidades especiales de los PMA, los PEID, incluidos los países insulares del Pacífico, y los PDSL, y refuerzo de la capacidad humana para abordar las futuras dificultades en materia de política y reglamentación.</w:t>
            </w:r>
          </w:p>
        </w:tc>
        <w:tc>
          <w:tcPr>
            <w:tcW w:w="2148" w:type="dxa"/>
            <w:tcBorders>
              <w:top w:val="single" w:sz="4" w:space="0" w:color="auto"/>
              <w:left w:val="single" w:sz="4" w:space="0" w:color="auto"/>
              <w:bottom w:val="single" w:sz="4" w:space="0" w:color="auto"/>
              <w:right w:val="single" w:sz="4" w:space="0" w:color="auto"/>
            </w:tcBorders>
            <w:hideMark/>
          </w:tcPr>
          <w:p w14:paraId="2E45AF79" w14:textId="77777777" w:rsidR="00C3057B" w:rsidRPr="0021762F" w:rsidRDefault="00C3057B">
            <w:pPr>
              <w:pStyle w:val="Tabletext"/>
              <w:rPr>
                <w:lang w:val="es-ES"/>
              </w:rPr>
            </w:pPr>
            <w:r w:rsidRPr="0021762F">
              <w:rPr>
                <w:rFonts w:eastAsia="Aptos"/>
                <w:color w:val="000000" w:themeColor="text1"/>
                <w:lang w:val="es-ES"/>
              </w:rPr>
              <w:t xml:space="preserve">Elaborar marcos normativos inclusivos en </w:t>
            </w:r>
            <w:r w:rsidRPr="0021762F">
              <w:rPr>
                <w:rFonts w:eastAsiaTheme="minorEastAsia"/>
                <w:lang w:val="es-ES"/>
              </w:rPr>
              <w:t>materia</w:t>
            </w:r>
            <w:r w:rsidRPr="0021762F">
              <w:rPr>
                <w:rFonts w:eastAsia="Aptos"/>
                <w:color w:val="000000" w:themeColor="text1"/>
                <w:lang w:val="es-ES"/>
              </w:rPr>
              <w:t xml:space="preserve"> de TIC y fomento de la capacidad para afrontar retos futuros.</w:t>
            </w:r>
          </w:p>
        </w:tc>
        <w:tc>
          <w:tcPr>
            <w:tcW w:w="5325" w:type="dxa"/>
            <w:tcBorders>
              <w:top w:val="single" w:sz="4" w:space="0" w:color="auto"/>
              <w:left w:val="single" w:sz="4" w:space="0" w:color="auto"/>
              <w:bottom w:val="single" w:sz="4" w:space="0" w:color="auto"/>
              <w:right w:val="single" w:sz="4" w:space="0" w:color="auto"/>
            </w:tcBorders>
            <w:hideMark/>
          </w:tcPr>
          <w:p w14:paraId="42697E76"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2RAS22070 – Islas inteligentes en el Pacífico</w:t>
            </w:r>
          </w:p>
          <w:p w14:paraId="642555F9"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7RAS23072 – Acelerar la transformación digital en Asia-Pacífico</w:t>
            </w:r>
          </w:p>
          <w:p w14:paraId="07601AE3"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7RAS24074 – Mejora de la infraestructura digital y acceso asequible a servicios de TIC en Asia y el Pacífico – Fase 2</w:t>
            </w:r>
          </w:p>
          <w:p w14:paraId="0CF41963"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7RAS24076 – Estudio de viabilidad: Satisfacción de las necesidades especiales de servicios de telecomunicaciones y TIC de los pequeños Estados insulares en desarrollo del Pacífico (PEIDP)</w:t>
            </w:r>
          </w:p>
          <w:p w14:paraId="0B7E90CF"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9FSM22001 – Acelerar el logro de los ODS mediante la transformación digital para aumentar la resiliencia de las comunidades en Micronesia</w:t>
            </w:r>
          </w:p>
          <w:p w14:paraId="1185FE43"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9PNG20003 – Apoyo a la iniciativa empresarial rural, la inversión y el comercio en Papúa Nueva Guinea (STREIT PNG) </w:t>
            </w:r>
          </w:p>
          <w:p w14:paraId="5C78187F"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9RAS22071 – Promover los ODS al tiempo que se mejoran los medios de subsistencia y la resiliencia a través de la diversificación económica y la transformación digital.</w:t>
            </w:r>
          </w:p>
          <w:p w14:paraId="065096E8"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2GLO21119 – Establecimiento de la iniciativa Cyber4Good</w:t>
            </w:r>
          </w:p>
        </w:tc>
      </w:tr>
      <w:tr w:rsidR="00C3057B" w:rsidRPr="0021762F" w14:paraId="5FB96398" w14:textId="77777777" w:rsidTr="00C3057B">
        <w:trPr>
          <w:trHeight w:val="1440"/>
        </w:trPr>
        <w:tc>
          <w:tcPr>
            <w:tcW w:w="6475" w:type="dxa"/>
            <w:tcBorders>
              <w:top w:val="single" w:sz="4" w:space="0" w:color="auto"/>
              <w:left w:val="single" w:sz="4" w:space="0" w:color="auto"/>
              <w:bottom w:val="single" w:sz="4" w:space="0" w:color="auto"/>
              <w:right w:val="single" w:sz="4" w:space="0" w:color="auto"/>
            </w:tcBorders>
            <w:hideMark/>
          </w:tcPr>
          <w:p w14:paraId="670A0EA5" w14:textId="77777777" w:rsidR="00C3057B" w:rsidRPr="0021762F" w:rsidRDefault="00C3057B">
            <w:pPr>
              <w:pStyle w:val="Tabletext"/>
              <w:rPr>
                <w:rFonts w:eastAsiaTheme="minorEastAsia"/>
                <w:lang w:val="es-ES"/>
              </w:rPr>
            </w:pPr>
            <w:r w:rsidRPr="0021762F">
              <w:rPr>
                <w:rFonts w:eastAsiaTheme="minorEastAsia"/>
                <w:lang w:val="es-ES"/>
              </w:rPr>
              <w:t>Promoción del acceso resiliente, universal y efectivo a la banda ancha en los PMA, PEID, incluidos los países insulares del Pacífico, y los PDSL.</w:t>
            </w:r>
          </w:p>
        </w:tc>
        <w:tc>
          <w:tcPr>
            <w:tcW w:w="2148" w:type="dxa"/>
            <w:tcBorders>
              <w:top w:val="single" w:sz="4" w:space="0" w:color="auto"/>
              <w:left w:val="single" w:sz="4" w:space="0" w:color="auto"/>
              <w:bottom w:val="single" w:sz="4" w:space="0" w:color="auto"/>
              <w:right w:val="single" w:sz="4" w:space="0" w:color="auto"/>
            </w:tcBorders>
            <w:hideMark/>
          </w:tcPr>
          <w:p w14:paraId="07E0B52C" w14:textId="77777777" w:rsidR="00C3057B" w:rsidRPr="0021762F" w:rsidRDefault="00C3057B">
            <w:pPr>
              <w:pStyle w:val="Tabletext"/>
              <w:rPr>
                <w:rFonts w:eastAsia="Aptos"/>
                <w:color w:val="000000" w:themeColor="text1"/>
                <w:lang w:val="es-ES"/>
              </w:rPr>
            </w:pPr>
            <w:r w:rsidRPr="0021762F">
              <w:rPr>
                <w:rFonts w:eastAsia="Aptos"/>
                <w:color w:val="000000" w:themeColor="text1"/>
                <w:lang w:val="es-ES"/>
              </w:rPr>
              <w:t xml:space="preserve">Promover un acceso </w:t>
            </w:r>
            <w:r w:rsidRPr="0021762F">
              <w:rPr>
                <w:rFonts w:eastAsiaTheme="minorEastAsia"/>
                <w:lang w:val="es-ES"/>
              </w:rPr>
              <w:t>asequible</w:t>
            </w:r>
            <w:r w:rsidRPr="0021762F">
              <w:rPr>
                <w:rFonts w:eastAsia="Aptos"/>
                <w:color w:val="000000" w:themeColor="text1"/>
                <w:lang w:val="es-ES"/>
              </w:rPr>
              <w:t xml:space="preserve"> y efectivo a la banda ancha en los PMA, los PEID y los PDSL.</w:t>
            </w:r>
          </w:p>
        </w:tc>
        <w:tc>
          <w:tcPr>
            <w:tcW w:w="5325" w:type="dxa"/>
            <w:tcBorders>
              <w:top w:val="single" w:sz="4" w:space="0" w:color="auto"/>
              <w:left w:val="single" w:sz="4" w:space="0" w:color="auto"/>
              <w:bottom w:val="single" w:sz="4" w:space="0" w:color="auto"/>
              <w:right w:val="single" w:sz="4" w:space="0" w:color="auto"/>
            </w:tcBorders>
            <w:hideMark/>
          </w:tcPr>
          <w:p w14:paraId="52931BAB"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2RAS22070 – Islas inteligentes en el Pacífico</w:t>
            </w:r>
          </w:p>
          <w:p w14:paraId="70996249"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9FSM22001 – Acelerar el logro de los ODS mediante la transformación digital para aumentar la resiliencia de las comunidades en Micronesia</w:t>
            </w:r>
          </w:p>
          <w:p w14:paraId="475C6B54"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9RAS22071 – Promover los ODS al tiempo que se mejoran los medios de subsistencia y la resiliencia a través de la diversificación económica y la transformación digital</w:t>
            </w:r>
          </w:p>
          <w:p w14:paraId="3F8E4311"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9PNG20003 – Apoyo a la iniciativa empresarial rural, la inversión y el comercio en Papúa Nueva Guinea (STREIT PNG)</w:t>
            </w:r>
          </w:p>
          <w:p w14:paraId="4FAFBCF0" w14:textId="77777777" w:rsidR="00C3057B" w:rsidRPr="0021762F" w:rsidRDefault="00C3057B">
            <w:pPr>
              <w:pStyle w:val="Tabletext"/>
              <w:ind w:left="284" w:hanging="284"/>
              <w:rPr>
                <w:szCs w:val="16"/>
                <w:lang w:val="es-ES"/>
              </w:rPr>
            </w:pPr>
            <w:r w:rsidRPr="0021762F">
              <w:rPr>
                <w:lang w:val="es-ES"/>
              </w:rPr>
              <w:lastRenderedPageBreak/>
              <w:t>•</w:t>
            </w:r>
            <w:r w:rsidRPr="0021762F">
              <w:rPr>
                <w:lang w:val="es-ES"/>
              </w:rPr>
              <w:tab/>
            </w:r>
            <w:r w:rsidRPr="0021762F">
              <w:rPr>
                <w:szCs w:val="16"/>
                <w:lang w:val="es-ES"/>
              </w:rPr>
              <w:t>9GLO24137 – Acelerador de la iniciativa EW4All multilateral de los PMA y PEID (fondos UNDRR-Suecia)</w:t>
            </w:r>
          </w:p>
          <w:p w14:paraId="23F03442"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9GLO24143 – Sistemas de alerta temprana y riesgo climático (CREWS): acelerador multipartito de la iniciativa Alerta Temprana para Todos (EW4All) en los PMA y los PEID</w:t>
            </w:r>
          </w:p>
          <w:p w14:paraId="51117F20" w14:textId="77777777" w:rsidR="00C3057B" w:rsidRPr="0021762F" w:rsidRDefault="00C3057B">
            <w:pPr>
              <w:pStyle w:val="Tabletext"/>
              <w:ind w:left="284" w:hanging="284"/>
              <w:rPr>
                <w:rFonts w:eastAsia="Aptos"/>
                <w:szCs w:val="16"/>
                <w:lang w:val="es-ES"/>
              </w:rPr>
            </w:pPr>
            <w:r w:rsidRPr="0021762F">
              <w:rPr>
                <w:lang w:val="es-ES"/>
              </w:rPr>
              <w:t>•</w:t>
            </w:r>
            <w:r w:rsidRPr="0021762F">
              <w:rPr>
                <w:lang w:val="es-ES"/>
              </w:rPr>
              <w:tab/>
            </w:r>
            <w:r w:rsidRPr="0021762F">
              <w:rPr>
                <w:rFonts w:eastAsia="Aptos"/>
                <w:szCs w:val="16"/>
                <w:lang w:val="es-ES"/>
              </w:rPr>
              <w:t>2GLO21119 – Establecimiento de la iniciativa Cyber4Good</w:t>
            </w:r>
          </w:p>
          <w:p w14:paraId="2746BC7A" w14:textId="77777777" w:rsidR="00C3057B" w:rsidRPr="0021762F" w:rsidRDefault="00C3057B">
            <w:pPr>
              <w:pStyle w:val="Tabletext"/>
              <w:ind w:left="284" w:hanging="284"/>
              <w:rPr>
                <w:rFonts w:eastAsia="Aptos"/>
                <w:szCs w:val="16"/>
                <w:lang w:val="es-ES"/>
              </w:rPr>
            </w:pPr>
            <w:r w:rsidRPr="0021762F">
              <w:rPr>
                <w:lang w:val="es-ES"/>
              </w:rPr>
              <w:t>•</w:t>
            </w:r>
            <w:r w:rsidRPr="0021762F">
              <w:rPr>
                <w:lang w:val="es-ES"/>
              </w:rPr>
              <w:tab/>
            </w:r>
            <w:r w:rsidRPr="0021762F">
              <w:rPr>
                <w:rFonts w:eastAsia="Aptos"/>
                <w:szCs w:val="16"/>
                <w:lang w:val="es-ES"/>
              </w:rPr>
              <w:t>7GLO24146 – Segunda fase del proyecto Cyber for Good (MSIT)</w:t>
            </w:r>
          </w:p>
        </w:tc>
      </w:tr>
      <w:tr w:rsidR="00C3057B" w:rsidRPr="0021762F" w14:paraId="1178334E"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662E9ECD" w14:textId="77777777" w:rsidR="00C3057B" w:rsidRPr="0021762F" w:rsidRDefault="00C3057B">
            <w:pPr>
              <w:pStyle w:val="Tabletext"/>
              <w:rPr>
                <w:rFonts w:eastAsiaTheme="minorEastAsia"/>
                <w:lang w:val="es-ES"/>
              </w:rPr>
            </w:pPr>
            <w:r w:rsidRPr="0021762F">
              <w:rPr>
                <w:rFonts w:eastAsiaTheme="minorEastAsia"/>
                <w:lang w:val="es-ES"/>
              </w:rPr>
              <w:lastRenderedPageBreak/>
              <w:t>Asistencia a los PMA, los PEID, incluidos los países insulares del Pacífico, y los PDSL en la adopción de aplicaciones de telecomunicaciones/TIC para la gestión de catástrofes, en particular a efectos de predicción, preparación, adaptación, supervisión, mitigación, respuesta, rehabilitación y recuperación de las redes de telecomunicaciones/TIC, en función de sus necesidades prioritarias.</w:t>
            </w:r>
          </w:p>
        </w:tc>
        <w:tc>
          <w:tcPr>
            <w:tcW w:w="2148" w:type="dxa"/>
            <w:tcBorders>
              <w:top w:val="single" w:sz="4" w:space="0" w:color="auto"/>
              <w:left w:val="single" w:sz="4" w:space="0" w:color="auto"/>
              <w:bottom w:val="single" w:sz="4" w:space="0" w:color="auto"/>
              <w:right w:val="single" w:sz="4" w:space="0" w:color="auto"/>
            </w:tcBorders>
            <w:hideMark/>
          </w:tcPr>
          <w:p w14:paraId="258EFD7C" w14:textId="77777777" w:rsidR="00C3057B" w:rsidRPr="0021762F" w:rsidRDefault="00C3057B">
            <w:pPr>
              <w:pStyle w:val="Tabletext"/>
              <w:rPr>
                <w:rFonts w:eastAsia="Aptos"/>
                <w:color w:val="000000" w:themeColor="text1"/>
                <w:lang w:val="es-ES"/>
              </w:rPr>
            </w:pPr>
            <w:r w:rsidRPr="0021762F">
              <w:rPr>
                <w:rFonts w:eastAsia="Aptos"/>
                <w:color w:val="000000" w:themeColor="text1"/>
                <w:lang w:val="es-ES"/>
              </w:rPr>
              <w:t xml:space="preserve">Apoyo a los PMA, PEID y PDSL en sus </w:t>
            </w:r>
            <w:r w:rsidRPr="0021762F">
              <w:rPr>
                <w:rFonts w:eastAsiaTheme="minorEastAsia"/>
                <w:lang w:val="es-ES"/>
              </w:rPr>
              <w:t>actividades</w:t>
            </w:r>
            <w:r w:rsidRPr="0021762F">
              <w:rPr>
                <w:rFonts w:eastAsia="Aptos"/>
                <w:color w:val="000000" w:themeColor="text1"/>
                <w:lang w:val="es-ES"/>
              </w:rPr>
              <w:t xml:space="preserve"> de gestión de catástrofes mediante en las TIC.</w:t>
            </w:r>
          </w:p>
        </w:tc>
        <w:tc>
          <w:tcPr>
            <w:tcW w:w="5325" w:type="dxa"/>
            <w:tcBorders>
              <w:top w:val="single" w:sz="4" w:space="0" w:color="auto"/>
              <w:left w:val="single" w:sz="4" w:space="0" w:color="auto"/>
              <w:bottom w:val="single" w:sz="4" w:space="0" w:color="auto"/>
              <w:right w:val="single" w:sz="4" w:space="0" w:color="auto"/>
            </w:tcBorders>
            <w:hideMark/>
          </w:tcPr>
          <w:p w14:paraId="799F3DCF" w14:textId="77777777" w:rsidR="00C3057B" w:rsidRPr="0021762F" w:rsidRDefault="00C3057B">
            <w:pPr>
              <w:pStyle w:val="Tabletext"/>
              <w:ind w:left="284" w:hanging="284"/>
              <w:rPr>
                <w:lang w:val="es-ES"/>
              </w:rPr>
            </w:pPr>
            <w:r w:rsidRPr="0021762F">
              <w:rPr>
                <w:lang w:val="es-ES"/>
              </w:rPr>
              <w:t>•</w:t>
            </w:r>
            <w:r w:rsidRPr="0021762F">
              <w:rPr>
                <w:lang w:val="es-ES"/>
              </w:rPr>
              <w:tab/>
              <w:t>9GLO24137 – Acelerador de la iniciativa EW4All multilateral de los PMA y PEID (fondos UNDRR-Suecia)</w:t>
            </w:r>
          </w:p>
          <w:p w14:paraId="6D131E24" w14:textId="77777777" w:rsidR="00C3057B" w:rsidRPr="0021762F" w:rsidRDefault="00C3057B">
            <w:pPr>
              <w:pStyle w:val="Tabletext"/>
              <w:ind w:left="284" w:hanging="284"/>
              <w:rPr>
                <w:lang w:val="es-ES"/>
              </w:rPr>
            </w:pPr>
            <w:r w:rsidRPr="0021762F">
              <w:rPr>
                <w:lang w:val="es-ES"/>
              </w:rPr>
              <w:t>•</w:t>
            </w:r>
            <w:r w:rsidRPr="0021762F">
              <w:rPr>
                <w:lang w:val="es-ES"/>
              </w:rPr>
              <w:tab/>
              <w:t>9GLO24143 – Sistemas de alerta temprana y riesgo climático (CREWS): acelerador multipartito de la iniciativa Alerta Temprana para Todos (EW4All) en los PMA y los PEID</w:t>
            </w:r>
          </w:p>
        </w:tc>
      </w:tr>
      <w:tr w:rsidR="00C3057B" w:rsidRPr="0021762F" w14:paraId="3B862B13"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4B550449" w14:textId="77777777" w:rsidR="00C3057B" w:rsidRPr="0021762F" w:rsidRDefault="00C3057B">
            <w:pPr>
              <w:pStyle w:val="Tabletext"/>
              <w:rPr>
                <w:rFonts w:eastAsiaTheme="minorEastAsia"/>
                <w:lang w:val="es-ES"/>
              </w:rPr>
            </w:pPr>
            <w:r w:rsidRPr="0021762F">
              <w:rPr>
                <w:rFonts w:eastAsiaTheme="minorEastAsia"/>
                <w:lang w:val="es-ES"/>
              </w:rPr>
              <w:t>Prestación de asistencia a los PMA, los PEID, incluidos los países insulares del Pacífico, y los PDSL para alcanzar objetivos acordados a nivel internacional, como la Agenda 2030 para el Desarrollo Sostenible, el Marco de Sendái para la Reducción del Riesgo de Desastres, el Programa de Acción de Estambul para los PMA, la Trayectoria de Samoa para los PEID y el Programa de Acción de Viena para los PDSL.</w:t>
            </w:r>
          </w:p>
        </w:tc>
        <w:tc>
          <w:tcPr>
            <w:tcW w:w="2148" w:type="dxa"/>
            <w:tcBorders>
              <w:top w:val="single" w:sz="4" w:space="0" w:color="auto"/>
              <w:left w:val="single" w:sz="4" w:space="0" w:color="auto"/>
              <w:bottom w:val="single" w:sz="4" w:space="0" w:color="auto"/>
              <w:right w:val="single" w:sz="4" w:space="0" w:color="auto"/>
            </w:tcBorders>
            <w:hideMark/>
          </w:tcPr>
          <w:p w14:paraId="17925344" w14:textId="77777777" w:rsidR="00C3057B" w:rsidRPr="0021762F" w:rsidRDefault="00C3057B">
            <w:pPr>
              <w:pStyle w:val="Tabletext"/>
              <w:rPr>
                <w:rFonts w:eastAsia="Aptos"/>
                <w:color w:val="000000" w:themeColor="text1"/>
                <w:lang w:val="es-ES"/>
              </w:rPr>
            </w:pPr>
            <w:r w:rsidRPr="0021762F">
              <w:rPr>
                <w:rFonts w:eastAsia="Aptos"/>
                <w:color w:val="000000" w:themeColor="text1"/>
                <w:lang w:val="es-ES"/>
              </w:rPr>
              <w:t xml:space="preserve">Ayudar a </w:t>
            </w:r>
            <w:r w:rsidRPr="0021762F">
              <w:rPr>
                <w:rFonts w:eastAsiaTheme="minorEastAsia"/>
                <w:lang w:val="es-ES"/>
              </w:rPr>
              <w:t>los</w:t>
            </w:r>
            <w:r w:rsidRPr="0021762F">
              <w:rPr>
                <w:rFonts w:eastAsia="Aptos"/>
                <w:color w:val="000000" w:themeColor="text1"/>
                <w:lang w:val="es-ES"/>
              </w:rPr>
              <w:t xml:space="preserve"> PMA, PEID y PDSL a alcanzar los objetivos de desarrollo mundiales.</w:t>
            </w:r>
          </w:p>
        </w:tc>
        <w:tc>
          <w:tcPr>
            <w:tcW w:w="5325" w:type="dxa"/>
            <w:tcBorders>
              <w:top w:val="single" w:sz="4" w:space="0" w:color="auto"/>
              <w:left w:val="single" w:sz="4" w:space="0" w:color="auto"/>
              <w:bottom w:val="single" w:sz="4" w:space="0" w:color="auto"/>
              <w:right w:val="single" w:sz="4" w:space="0" w:color="auto"/>
            </w:tcBorders>
            <w:hideMark/>
          </w:tcPr>
          <w:p w14:paraId="63911D03" w14:textId="77777777" w:rsidR="00C3057B" w:rsidRPr="0021762F" w:rsidRDefault="00C3057B">
            <w:pPr>
              <w:pStyle w:val="Tabletext"/>
              <w:ind w:left="284" w:hanging="284"/>
              <w:rPr>
                <w:lang w:val="es-ES"/>
              </w:rPr>
            </w:pPr>
            <w:r w:rsidRPr="0021762F">
              <w:rPr>
                <w:lang w:val="es-ES"/>
              </w:rPr>
              <w:t>•</w:t>
            </w:r>
            <w:r w:rsidRPr="0021762F">
              <w:rPr>
                <w:lang w:val="es-ES"/>
              </w:rPr>
              <w:tab/>
              <w:t>7RAS23072 – Acelerar la transformación digital en Asia-Pacífico</w:t>
            </w:r>
          </w:p>
          <w:p w14:paraId="5112D69A" w14:textId="77777777" w:rsidR="00C3057B" w:rsidRPr="0021762F" w:rsidRDefault="00C3057B">
            <w:pPr>
              <w:pStyle w:val="enumlev1"/>
              <w:tabs>
                <w:tab w:val="left" w:pos="340"/>
              </w:tabs>
              <w:ind w:left="340" w:hanging="340"/>
              <w:rPr>
                <w:sz w:val="20"/>
                <w:lang w:val="es-ES"/>
              </w:rPr>
            </w:pPr>
            <w:r w:rsidRPr="0021762F">
              <w:rPr>
                <w:sz w:val="20"/>
                <w:lang w:val="es-ES"/>
              </w:rPr>
              <w:t>•</w:t>
            </w:r>
            <w:r w:rsidRPr="0021762F">
              <w:rPr>
                <w:sz w:val="20"/>
                <w:lang w:val="es-ES"/>
              </w:rPr>
              <w:tab/>
              <w:t>9PNG20003 – Apoyo a la iniciativa empresarial rural, la inversión y el comercio en Papúa Nueva Guinea (STREIT PNG)</w:t>
            </w:r>
          </w:p>
          <w:p w14:paraId="5ABFBBF8" w14:textId="77777777" w:rsidR="00C3057B" w:rsidRPr="0021762F" w:rsidRDefault="00C3057B">
            <w:pPr>
              <w:pStyle w:val="enumlev1"/>
              <w:tabs>
                <w:tab w:val="left" w:pos="340"/>
              </w:tabs>
              <w:ind w:left="340" w:hanging="340"/>
              <w:rPr>
                <w:sz w:val="20"/>
                <w:lang w:val="es-ES"/>
              </w:rPr>
            </w:pPr>
            <w:r w:rsidRPr="0021762F">
              <w:rPr>
                <w:sz w:val="20"/>
                <w:lang w:val="es-ES"/>
              </w:rPr>
              <w:t>•</w:t>
            </w:r>
            <w:r w:rsidRPr="0021762F">
              <w:rPr>
                <w:sz w:val="20"/>
                <w:lang w:val="es-ES"/>
              </w:rPr>
              <w:tab/>
              <w:t>9FSM22001 – Acelerar el logro de los ODS mediante la transformación digital para aumentar la resiliencia de las comunidades en Micronesia</w:t>
            </w:r>
          </w:p>
          <w:p w14:paraId="089AF3C3" w14:textId="77777777" w:rsidR="00C3057B" w:rsidRPr="0021762F" w:rsidRDefault="00C3057B">
            <w:pPr>
              <w:pStyle w:val="enumlev1"/>
              <w:tabs>
                <w:tab w:val="left" w:pos="340"/>
              </w:tabs>
              <w:ind w:left="340" w:hanging="340"/>
              <w:rPr>
                <w:sz w:val="20"/>
                <w:lang w:val="es-ES"/>
              </w:rPr>
            </w:pPr>
            <w:r w:rsidRPr="0021762F">
              <w:rPr>
                <w:sz w:val="20"/>
                <w:lang w:val="es-ES"/>
              </w:rPr>
              <w:t>•</w:t>
            </w:r>
            <w:r w:rsidRPr="0021762F">
              <w:rPr>
                <w:sz w:val="20"/>
                <w:lang w:val="es-ES"/>
              </w:rPr>
              <w:tab/>
              <w:t>9RAS22071 – Promover los ODS al tiempo que se mejoran los medios de subsistencia y la resiliencia a través de la diversificación económica y la transformación digital</w:t>
            </w:r>
          </w:p>
        </w:tc>
      </w:tr>
    </w:tbl>
    <w:p w14:paraId="252F4A53" w14:textId="77777777" w:rsidR="00C3057B" w:rsidRPr="0021762F" w:rsidRDefault="00C3057B" w:rsidP="00C3057B">
      <w:pPr>
        <w:pStyle w:val="Heading3"/>
        <w:spacing w:after="120"/>
        <w:rPr>
          <w:u w:val="single"/>
          <w:lang w:val="es-ES"/>
        </w:rPr>
      </w:pPr>
      <w:r w:rsidRPr="0021762F">
        <w:rPr>
          <w:u w:val="single"/>
          <w:lang w:val="es-ES"/>
        </w:rPr>
        <w:lastRenderedPageBreak/>
        <w:t>IR: ASP 2 – Aprovechar las tecnologías de la información y la comunicación para apoyar la economía digital y las sociedades digitales inclusivas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2220"/>
        <w:gridCol w:w="5253"/>
      </w:tblGrid>
      <w:tr w:rsidR="00C3057B" w:rsidRPr="0021762F" w14:paraId="5C663348" w14:textId="77777777" w:rsidTr="00C3057B">
        <w:trPr>
          <w:trHeight w:val="300"/>
          <w:tblHeader/>
        </w:trPr>
        <w:tc>
          <w:tcPr>
            <w:tcW w:w="6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432480" w14:textId="77777777" w:rsidR="00C3057B" w:rsidRPr="0021762F" w:rsidRDefault="00C3057B">
            <w:pPr>
              <w:pStyle w:val="Tablehead"/>
              <w:rPr>
                <w:lang w:val="es-ES"/>
              </w:rPr>
            </w:pPr>
            <w:r w:rsidRPr="0021762F">
              <w:rPr>
                <w:lang w:val="es-ES"/>
              </w:rPr>
              <w:t>Resultados previstos (descripción íntegra)</w:t>
            </w:r>
          </w:p>
        </w:tc>
        <w:tc>
          <w:tcPr>
            <w:tcW w:w="2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DC0DE2" w14:textId="77777777" w:rsidR="00C3057B" w:rsidRPr="0021762F" w:rsidRDefault="00C3057B">
            <w:pPr>
              <w:pStyle w:val="Tablehead"/>
              <w:rPr>
                <w:lang w:val="es-ES"/>
              </w:rPr>
            </w:pPr>
            <w:r w:rsidRPr="0021762F">
              <w:rPr>
                <w:lang w:val="es-ES"/>
              </w:rPr>
              <w:t>Resultados previstos (descripción resumida)</w:t>
            </w:r>
          </w:p>
        </w:tc>
        <w:tc>
          <w:tcPr>
            <w:tcW w:w="5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0D403E" w14:textId="77777777" w:rsidR="00C3057B" w:rsidRPr="0021762F" w:rsidRDefault="00C3057B">
            <w:pPr>
              <w:pStyle w:val="Tablehead"/>
              <w:rPr>
                <w:lang w:val="es-ES"/>
              </w:rPr>
            </w:pPr>
            <w:r w:rsidRPr="0021762F">
              <w:rPr>
                <w:lang w:val="es-ES"/>
              </w:rPr>
              <w:t>Proyectos que contribuyeron a cada resultado</w:t>
            </w:r>
          </w:p>
        </w:tc>
      </w:tr>
      <w:tr w:rsidR="00C3057B" w:rsidRPr="0021762F" w14:paraId="40C36556"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57CA4A2A" w14:textId="77777777" w:rsidR="00C3057B" w:rsidRPr="0021762F" w:rsidRDefault="00C3057B">
            <w:pPr>
              <w:pStyle w:val="Tabletext"/>
              <w:rPr>
                <w:rFonts w:eastAsiaTheme="minorEastAsia"/>
                <w:lang w:val="es-ES"/>
              </w:rPr>
            </w:pPr>
            <w:r w:rsidRPr="0021762F">
              <w:rPr>
                <w:rFonts w:eastAsiaTheme="minorEastAsia"/>
                <w:lang w:val="es-ES"/>
              </w:rPr>
              <w:t>Planificación y preparación de marcos nacionales estratégicos sobre la economía digital, así como herramientas asociadas para aplicaciones y servicios de TIC seleccionados.</w:t>
            </w:r>
          </w:p>
        </w:tc>
        <w:tc>
          <w:tcPr>
            <w:tcW w:w="2220" w:type="dxa"/>
            <w:tcBorders>
              <w:top w:val="single" w:sz="4" w:space="0" w:color="auto"/>
              <w:left w:val="single" w:sz="4" w:space="0" w:color="auto"/>
              <w:bottom w:val="single" w:sz="4" w:space="0" w:color="auto"/>
              <w:right w:val="single" w:sz="4" w:space="0" w:color="auto"/>
            </w:tcBorders>
            <w:hideMark/>
          </w:tcPr>
          <w:p w14:paraId="068C1483" w14:textId="77777777" w:rsidR="00C3057B" w:rsidRPr="0021762F" w:rsidRDefault="00C3057B">
            <w:pPr>
              <w:pStyle w:val="Tabletext"/>
              <w:rPr>
                <w:lang w:val="es-ES"/>
              </w:rPr>
            </w:pPr>
            <w:r w:rsidRPr="0021762F">
              <w:rPr>
                <w:lang w:val="es-ES"/>
              </w:rPr>
              <w:t xml:space="preserve">Planificar marcos </w:t>
            </w:r>
            <w:r w:rsidRPr="0021762F">
              <w:rPr>
                <w:rFonts w:eastAsiaTheme="minorEastAsia"/>
                <w:lang w:val="es-ES"/>
              </w:rPr>
              <w:t>estratégicos</w:t>
            </w:r>
            <w:r w:rsidRPr="0021762F">
              <w:rPr>
                <w:lang w:val="es-ES"/>
              </w:rPr>
              <w:t xml:space="preserve"> nacionales sobre economía digital.</w:t>
            </w:r>
          </w:p>
        </w:tc>
        <w:tc>
          <w:tcPr>
            <w:tcW w:w="5253" w:type="dxa"/>
            <w:tcBorders>
              <w:top w:val="single" w:sz="4" w:space="0" w:color="auto"/>
              <w:left w:val="single" w:sz="4" w:space="0" w:color="auto"/>
              <w:bottom w:val="single" w:sz="4" w:space="0" w:color="auto"/>
              <w:right w:val="single" w:sz="4" w:space="0" w:color="auto"/>
            </w:tcBorders>
            <w:hideMark/>
          </w:tcPr>
          <w:p w14:paraId="46FBA49B" w14:textId="77777777" w:rsidR="00C3057B" w:rsidRPr="0021762F" w:rsidRDefault="00C3057B">
            <w:pPr>
              <w:pStyle w:val="Tabletext"/>
              <w:ind w:left="284" w:hanging="284"/>
              <w:rPr>
                <w:lang w:val="es-ES"/>
              </w:rPr>
            </w:pPr>
            <w:r w:rsidRPr="0021762F">
              <w:rPr>
                <w:lang w:val="es-ES"/>
              </w:rPr>
              <w:t>•</w:t>
            </w:r>
            <w:r w:rsidRPr="0021762F">
              <w:rPr>
                <w:lang w:val="es-ES"/>
              </w:rPr>
              <w:tab/>
              <w:t>7RAS23072 – Acelerar la transformación digital en Asia-Pacífico</w:t>
            </w:r>
          </w:p>
          <w:p w14:paraId="3EE69EEF" w14:textId="77777777" w:rsidR="00C3057B" w:rsidRPr="0021762F" w:rsidRDefault="00C3057B">
            <w:pPr>
              <w:pStyle w:val="Tabletext"/>
              <w:ind w:left="284" w:hanging="284"/>
              <w:rPr>
                <w:lang w:val="es-ES"/>
              </w:rPr>
            </w:pPr>
            <w:r w:rsidRPr="0021762F">
              <w:rPr>
                <w:lang w:val="es-ES"/>
              </w:rPr>
              <w:t>•</w:t>
            </w:r>
            <w:r w:rsidRPr="0021762F">
              <w:rPr>
                <w:lang w:val="es-ES"/>
              </w:rPr>
              <w:tab/>
              <w:t>9FSM22001 – Acelerar el logro de los ODS mediante la transformación digital para aumentar la resiliencia de las comunidades en Micronesia</w:t>
            </w:r>
          </w:p>
          <w:p w14:paraId="306BFB63" w14:textId="77777777" w:rsidR="00C3057B" w:rsidRPr="0021762F" w:rsidRDefault="00C3057B">
            <w:pPr>
              <w:pStyle w:val="Tabletext"/>
              <w:ind w:left="284" w:hanging="284"/>
              <w:rPr>
                <w:lang w:val="es-ES"/>
              </w:rPr>
            </w:pPr>
            <w:r w:rsidRPr="0021762F">
              <w:rPr>
                <w:lang w:val="es-ES"/>
              </w:rPr>
              <w:t>•</w:t>
            </w:r>
            <w:r w:rsidRPr="0021762F">
              <w:rPr>
                <w:lang w:val="es-ES"/>
              </w:rPr>
              <w:tab/>
              <w:t>9PNG20003 – Apoyo a la iniciativa empresarial rural, la inversión y el comercio en Papúa Nueva Guinea (STREIT PNG)</w:t>
            </w:r>
          </w:p>
          <w:p w14:paraId="3997C029" w14:textId="77777777" w:rsidR="00C3057B" w:rsidRPr="0021762F" w:rsidRDefault="00C3057B">
            <w:pPr>
              <w:pStyle w:val="Tabletext"/>
              <w:ind w:left="284" w:hanging="284"/>
              <w:rPr>
                <w:lang w:val="es-ES"/>
              </w:rPr>
            </w:pPr>
            <w:r w:rsidRPr="0021762F">
              <w:rPr>
                <w:lang w:val="es-ES"/>
              </w:rPr>
              <w:t>•</w:t>
            </w:r>
            <w:r w:rsidRPr="0021762F">
              <w:rPr>
                <w:lang w:val="es-ES"/>
              </w:rPr>
              <w:tab/>
              <w:t>9RAS22071 – Promover los ODS al tiempo que se mejoran los medios de subsistencia y la resiliencia a través de la diversificación económica y la transformación digital</w:t>
            </w:r>
          </w:p>
          <w:p w14:paraId="0DB3AB68" w14:textId="77777777" w:rsidR="00C3057B" w:rsidRPr="0021762F" w:rsidRDefault="00C3057B">
            <w:pPr>
              <w:pStyle w:val="enumlev1"/>
              <w:tabs>
                <w:tab w:val="left" w:pos="340"/>
              </w:tabs>
              <w:ind w:left="340" w:hanging="340"/>
              <w:rPr>
                <w:sz w:val="20"/>
                <w:lang w:val="es-ES"/>
              </w:rPr>
            </w:pPr>
            <w:r w:rsidRPr="0021762F">
              <w:rPr>
                <w:sz w:val="20"/>
                <w:lang w:val="es-ES"/>
              </w:rPr>
              <w:t>•</w:t>
            </w:r>
            <w:r w:rsidRPr="0021762F">
              <w:rPr>
                <w:sz w:val="20"/>
                <w:lang w:val="es-ES"/>
              </w:rPr>
              <w:tab/>
              <w:t>9RAS25001 – Capacitación en tecnología y normalización de la inteligencia artificial</w:t>
            </w:r>
          </w:p>
        </w:tc>
      </w:tr>
      <w:tr w:rsidR="00C3057B" w:rsidRPr="0021762F" w14:paraId="758E2B30"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231362B2" w14:textId="77777777" w:rsidR="00C3057B" w:rsidRPr="0021762F" w:rsidRDefault="00C3057B">
            <w:pPr>
              <w:pStyle w:val="Tabletext"/>
              <w:rPr>
                <w:rFonts w:eastAsiaTheme="minorEastAsia"/>
                <w:lang w:val="es-ES"/>
              </w:rPr>
            </w:pPr>
            <w:r w:rsidRPr="0021762F">
              <w:rPr>
                <w:rFonts w:eastAsiaTheme="minorEastAsia"/>
                <w:lang w:val="es-ES"/>
              </w:rPr>
              <w:t>Creación de un repositorio de todos los trabajos realizados dentro de la UIT en relación con la economía digital desde la Conferencia Mundial de Desarrollo de las Telecomunicaciones (Buenos Aires, 2017), que se actualizará anualmente.</w:t>
            </w:r>
          </w:p>
        </w:tc>
        <w:tc>
          <w:tcPr>
            <w:tcW w:w="2220" w:type="dxa"/>
            <w:tcBorders>
              <w:top w:val="single" w:sz="4" w:space="0" w:color="auto"/>
              <w:left w:val="single" w:sz="4" w:space="0" w:color="auto"/>
              <w:bottom w:val="single" w:sz="4" w:space="0" w:color="auto"/>
              <w:right w:val="single" w:sz="4" w:space="0" w:color="auto"/>
            </w:tcBorders>
            <w:hideMark/>
          </w:tcPr>
          <w:p w14:paraId="39BE00F6" w14:textId="77777777" w:rsidR="00C3057B" w:rsidRPr="0021762F" w:rsidRDefault="00C3057B">
            <w:pPr>
              <w:pStyle w:val="Tabletext"/>
              <w:rPr>
                <w:rFonts w:eastAsia="Aptos"/>
                <w:color w:val="000000" w:themeColor="text1"/>
                <w:lang w:val="es-ES"/>
              </w:rPr>
            </w:pPr>
            <w:r w:rsidRPr="0021762F">
              <w:rPr>
                <w:rFonts w:eastAsia="Aptos"/>
                <w:color w:val="000000" w:themeColor="text1"/>
                <w:lang w:val="es-ES"/>
              </w:rPr>
              <w:t xml:space="preserve">Crear y actualizar un </w:t>
            </w:r>
            <w:r w:rsidRPr="0021762F">
              <w:rPr>
                <w:rFonts w:eastAsiaTheme="minorEastAsia"/>
                <w:lang w:val="es-ES"/>
              </w:rPr>
              <w:t>repositorio</w:t>
            </w:r>
            <w:r w:rsidRPr="0021762F">
              <w:rPr>
                <w:rFonts w:eastAsia="Aptos"/>
                <w:color w:val="000000" w:themeColor="text1"/>
                <w:lang w:val="es-ES"/>
              </w:rPr>
              <w:t xml:space="preserve"> de los trabajos de la UIT sobre economía digital desde 2017.</w:t>
            </w:r>
          </w:p>
        </w:tc>
        <w:tc>
          <w:tcPr>
            <w:tcW w:w="5253" w:type="dxa"/>
            <w:tcBorders>
              <w:top w:val="single" w:sz="4" w:space="0" w:color="auto"/>
              <w:left w:val="single" w:sz="4" w:space="0" w:color="auto"/>
              <w:bottom w:val="single" w:sz="4" w:space="0" w:color="auto"/>
              <w:right w:val="single" w:sz="4" w:space="0" w:color="auto"/>
            </w:tcBorders>
            <w:vAlign w:val="center"/>
            <w:hideMark/>
          </w:tcPr>
          <w:p w14:paraId="49379CFB" w14:textId="77777777" w:rsidR="00C3057B" w:rsidRPr="0021762F" w:rsidRDefault="00C3057B">
            <w:pPr>
              <w:pStyle w:val="Tabletext"/>
              <w:rPr>
                <w:i/>
                <w:iCs/>
                <w:lang w:val="es-ES"/>
              </w:rPr>
            </w:pPr>
            <w:r w:rsidRPr="0021762F">
              <w:rPr>
                <w:i/>
                <w:iCs/>
                <w:lang w:val="es-ES"/>
              </w:rPr>
              <w:t>No se han realizado proyectos que contribuyan a este resultado previsto.</w:t>
            </w:r>
          </w:p>
        </w:tc>
      </w:tr>
      <w:tr w:rsidR="00C3057B" w:rsidRPr="0021762F" w14:paraId="5DF825C3"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6A1BC0C1" w14:textId="77777777" w:rsidR="00C3057B" w:rsidRPr="0021762F" w:rsidRDefault="00C3057B">
            <w:pPr>
              <w:pStyle w:val="Tabletext"/>
              <w:rPr>
                <w:rFonts w:eastAsiaTheme="minorEastAsia"/>
                <w:lang w:val="es-ES"/>
              </w:rPr>
            </w:pPr>
            <w:r w:rsidRPr="0021762F">
              <w:rPr>
                <w:rFonts w:eastAsiaTheme="minorEastAsia"/>
                <w:lang w:val="es-ES"/>
              </w:rPr>
              <w:t>Elaboración de políticas, estrategias y directrices para implantación eficiente y oportuna de la economía digital, incluida la utilización de la Internet de las cosas, las aplicaciones y plataformas centradas en las TIC, la inteligencia artificial, la 5G y los macrodatos.</w:t>
            </w:r>
          </w:p>
        </w:tc>
        <w:tc>
          <w:tcPr>
            <w:tcW w:w="2220" w:type="dxa"/>
            <w:tcBorders>
              <w:top w:val="single" w:sz="4" w:space="0" w:color="auto"/>
              <w:left w:val="single" w:sz="4" w:space="0" w:color="auto"/>
              <w:bottom w:val="single" w:sz="4" w:space="0" w:color="auto"/>
              <w:right w:val="single" w:sz="4" w:space="0" w:color="auto"/>
            </w:tcBorders>
            <w:hideMark/>
          </w:tcPr>
          <w:p w14:paraId="45BE90BE" w14:textId="77777777" w:rsidR="00C3057B" w:rsidRPr="0021762F" w:rsidRDefault="00C3057B">
            <w:pPr>
              <w:pStyle w:val="Tabletext"/>
              <w:rPr>
                <w:rFonts w:eastAsia="Aptos"/>
                <w:color w:val="000000" w:themeColor="text1"/>
                <w:lang w:val="es-ES"/>
              </w:rPr>
            </w:pPr>
            <w:r w:rsidRPr="0021762F">
              <w:rPr>
                <w:rFonts w:eastAsia="Aptos"/>
                <w:color w:val="000000" w:themeColor="text1"/>
                <w:lang w:val="es-ES"/>
              </w:rPr>
              <w:t xml:space="preserve">Elaborar políticas y </w:t>
            </w:r>
            <w:r w:rsidRPr="0021762F">
              <w:rPr>
                <w:rFonts w:eastAsiaTheme="minorEastAsia"/>
                <w:lang w:val="es-ES"/>
              </w:rPr>
              <w:t>estrategias</w:t>
            </w:r>
            <w:r w:rsidRPr="0021762F">
              <w:rPr>
                <w:rFonts w:eastAsia="Aptos"/>
                <w:color w:val="000000" w:themeColor="text1"/>
                <w:lang w:val="es-ES"/>
              </w:rPr>
              <w:t xml:space="preserve"> para la implementación eficiente de la economía digital.</w:t>
            </w:r>
          </w:p>
        </w:tc>
        <w:tc>
          <w:tcPr>
            <w:tcW w:w="5253" w:type="dxa"/>
            <w:tcBorders>
              <w:top w:val="single" w:sz="4" w:space="0" w:color="auto"/>
              <w:left w:val="single" w:sz="4" w:space="0" w:color="auto"/>
              <w:bottom w:val="single" w:sz="4" w:space="0" w:color="auto"/>
              <w:right w:val="single" w:sz="4" w:space="0" w:color="auto"/>
            </w:tcBorders>
            <w:hideMark/>
          </w:tcPr>
          <w:p w14:paraId="3AC3A0B1" w14:textId="77777777" w:rsidR="00C3057B" w:rsidRPr="0021762F" w:rsidRDefault="00C3057B">
            <w:pPr>
              <w:pStyle w:val="Tabletext"/>
              <w:ind w:left="284" w:hanging="284"/>
              <w:rPr>
                <w:lang w:val="es-ES"/>
              </w:rPr>
            </w:pPr>
            <w:r w:rsidRPr="0021762F">
              <w:rPr>
                <w:lang w:val="es-ES"/>
              </w:rPr>
              <w:t>•</w:t>
            </w:r>
            <w:r w:rsidRPr="0021762F">
              <w:rPr>
                <w:lang w:val="es-ES"/>
              </w:rPr>
              <w:tab/>
              <w:t>7RAS23072 – Acelerar la transformación digital en Asia-Pacífico</w:t>
            </w:r>
          </w:p>
          <w:p w14:paraId="7DF86DB4" w14:textId="77777777" w:rsidR="00C3057B" w:rsidRPr="0021762F" w:rsidRDefault="00C3057B">
            <w:pPr>
              <w:pStyle w:val="Tabletext"/>
              <w:ind w:left="284" w:hanging="284"/>
              <w:rPr>
                <w:lang w:val="es-ES"/>
              </w:rPr>
            </w:pPr>
            <w:r w:rsidRPr="0021762F">
              <w:rPr>
                <w:lang w:val="es-ES"/>
              </w:rPr>
              <w:t>•</w:t>
            </w:r>
            <w:r w:rsidRPr="0021762F">
              <w:rPr>
                <w:lang w:val="es-ES"/>
              </w:rPr>
              <w:tab/>
              <w:t>9FSM22001 – Acelerar el logro de los ODS mediante la transformación digital para aumentar la resiliencia de las comunidades en Micronesia</w:t>
            </w:r>
          </w:p>
          <w:p w14:paraId="3E959691" w14:textId="77777777" w:rsidR="00C3057B" w:rsidRPr="0021762F" w:rsidRDefault="00C3057B">
            <w:pPr>
              <w:pStyle w:val="Tabletext"/>
              <w:ind w:left="284" w:hanging="284"/>
              <w:rPr>
                <w:lang w:val="es-ES"/>
              </w:rPr>
            </w:pPr>
            <w:r w:rsidRPr="0021762F">
              <w:rPr>
                <w:lang w:val="es-ES"/>
              </w:rPr>
              <w:t>•</w:t>
            </w:r>
            <w:r w:rsidRPr="0021762F">
              <w:rPr>
                <w:lang w:val="es-ES"/>
              </w:rPr>
              <w:tab/>
              <w:t>9PNG20003 – Apoyo a la iniciativa empresarial rural, la inversión y el comercio en Papúa Nueva Guinea (STREIT PNG)</w:t>
            </w:r>
          </w:p>
          <w:p w14:paraId="0BBDFC0A" w14:textId="77777777" w:rsidR="00C3057B" w:rsidRPr="0021762F" w:rsidRDefault="00C3057B">
            <w:pPr>
              <w:pStyle w:val="Tabletext"/>
              <w:ind w:left="284" w:hanging="284"/>
              <w:rPr>
                <w:lang w:val="es-ES"/>
              </w:rPr>
            </w:pPr>
            <w:r w:rsidRPr="0021762F">
              <w:rPr>
                <w:lang w:val="es-ES"/>
              </w:rPr>
              <w:t>•</w:t>
            </w:r>
            <w:r w:rsidRPr="0021762F">
              <w:rPr>
                <w:lang w:val="es-ES"/>
              </w:rPr>
              <w:tab/>
              <w:t>9RAS21065 – Mejora de la normalización y los marcos de tecnologías esenciales en el sudeste asiático</w:t>
            </w:r>
          </w:p>
          <w:p w14:paraId="127ACA6D" w14:textId="77777777" w:rsidR="00C3057B" w:rsidRPr="0021762F" w:rsidRDefault="00C3057B">
            <w:pPr>
              <w:pStyle w:val="Tabletext"/>
              <w:ind w:left="284" w:hanging="284"/>
              <w:rPr>
                <w:lang w:val="es-ES"/>
              </w:rPr>
            </w:pPr>
            <w:r w:rsidRPr="0021762F">
              <w:rPr>
                <w:lang w:val="es-ES"/>
              </w:rPr>
              <w:t>•</w:t>
            </w:r>
            <w:r w:rsidRPr="0021762F">
              <w:rPr>
                <w:lang w:val="es-ES"/>
              </w:rPr>
              <w:tab/>
              <w:t>9RAS22071 – Promover los ODS al tiempo que se mejoran los medios de subsistencia y la resiliencia a través de la diversificación económica y la transformación digital</w:t>
            </w:r>
          </w:p>
          <w:p w14:paraId="0BB47352" w14:textId="77777777" w:rsidR="00C3057B" w:rsidRPr="0021762F" w:rsidRDefault="00C3057B">
            <w:pPr>
              <w:pStyle w:val="Tabletext"/>
              <w:ind w:left="284" w:hanging="284"/>
              <w:rPr>
                <w:lang w:val="es-ES"/>
              </w:rPr>
            </w:pPr>
            <w:r w:rsidRPr="0021762F">
              <w:rPr>
                <w:lang w:val="es-ES"/>
              </w:rPr>
              <w:lastRenderedPageBreak/>
              <w:t>•</w:t>
            </w:r>
            <w:r w:rsidRPr="0021762F">
              <w:rPr>
                <w:lang w:val="es-ES"/>
              </w:rPr>
              <w:tab/>
              <w:t>9RAS25001 – Capacitación en tecnología y normalización de la inteligencia artificial</w:t>
            </w:r>
          </w:p>
          <w:p w14:paraId="24B8BB5A" w14:textId="77777777" w:rsidR="00C3057B" w:rsidRPr="0021762F" w:rsidRDefault="00C3057B">
            <w:pPr>
              <w:pStyle w:val="Tabletext"/>
              <w:ind w:left="284" w:hanging="284"/>
              <w:rPr>
                <w:lang w:val="es-ES"/>
              </w:rPr>
            </w:pPr>
            <w:r w:rsidRPr="0021762F">
              <w:rPr>
                <w:lang w:val="es-ES"/>
              </w:rPr>
              <w:t>•</w:t>
            </w:r>
            <w:r w:rsidRPr="0021762F">
              <w:rPr>
                <w:lang w:val="es-ES"/>
              </w:rPr>
              <w:tab/>
              <w:t>9GLO21116 – Promover una política y una reglamentación propicias</w:t>
            </w:r>
          </w:p>
        </w:tc>
      </w:tr>
      <w:tr w:rsidR="00C3057B" w:rsidRPr="0021762F" w14:paraId="6B9E7D4E"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13CDA147" w14:textId="77777777" w:rsidR="00C3057B" w:rsidRPr="0021762F" w:rsidRDefault="00C3057B">
            <w:pPr>
              <w:pStyle w:val="Tabletext"/>
              <w:rPr>
                <w:rFonts w:eastAsiaTheme="minorEastAsia"/>
                <w:lang w:val="es-ES"/>
              </w:rPr>
            </w:pPr>
            <w:r w:rsidRPr="0021762F">
              <w:rPr>
                <w:rFonts w:eastAsiaTheme="minorEastAsia"/>
                <w:lang w:val="es-ES"/>
              </w:rPr>
              <w:lastRenderedPageBreak/>
              <w:t>Aceleración de la preparación de las infraestructuras digitales mediante el despliegue oportuno de tecnologías de fibra óptica, tecnologías 4G y 5G, así como de aplicaciones de TIC/móviles, para mejorar la prestación de servicios de valor añadido en sectores tales como la sanidad, la educación, el medio ambiente, la agricultura, la gobernanza, la energía, los servicios financieros y el comercio electrónico. A tal efecto, también pueden utilizarse en este proceso fondos de recuperación económica y recursos de bancos de desarrollo.</w:t>
            </w:r>
          </w:p>
        </w:tc>
        <w:tc>
          <w:tcPr>
            <w:tcW w:w="2220" w:type="dxa"/>
            <w:tcBorders>
              <w:top w:val="single" w:sz="4" w:space="0" w:color="auto"/>
              <w:left w:val="single" w:sz="4" w:space="0" w:color="auto"/>
              <w:bottom w:val="single" w:sz="4" w:space="0" w:color="auto"/>
              <w:right w:val="single" w:sz="4" w:space="0" w:color="auto"/>
            </w:tcBorders>
            <w:hideMark/>
          </w:tcPr>
          <w:p w14:paraId="52B0E8CC" w14:textId="77777777" w:rsidR="00C3057B" w:rsidRPr="0021762F" w:rsidRDefault="00C3057B">
            <w:pPr>
              <w:pStyle w:val="Tabletext"/>
              <w:rPr>
                <w:rFonts w:eastAsia="Aptos"/>
                <w:color w:val="000000" w:themeColor="text1"/>
                <w:lang w:val="es-ES"/>
              </w:rPr>
            </w:pPr>
            <w:r w:rsidRPr="0021762F">
              <w:rPr>
                <w:rFonts w:eastAsia="Aptos"/>
                <w:color w:val="000000" w:themeColor="text1"/>
                <w:lang w:val="es-ES"/>
              </w:rPr>
              <w:t xml:space="preserve">Acelerar la infraestructura digital con </w:t>
            </w:r>
            <w:r w:rsidRPr="0021762F">
              <w:rPr>
                <w:rFonts w:eastAsiaTheme="minorEastAsia"/>
                <w:lang w:val="es-ES"/>
              </w:rPr>
              <w:t>tecnologías</w:t>
            </w:r>
            <w:r w:rsidRPr="0021762F">
              <w:rPr>
                <w:rFonts w:eastAsia="Aptos"/>
                <w:color w:val="000000" w:themeColor="text1"/>
                <w:lang w:val="es-ES"/>
              </w:rPr>
              <w:t xml:space="preserve"> 4G, 5G y TIC para mejorar los servicios.</w:t>
            </w:r>
          </w:p>
        </w:tc>
        <w:tc>
          <w:tcPr>
            <w:tcW w:w="5253" w:type="dxa"/>
            <w:tcBorders>
              <w:top w:val="single" w:sz="4" w:space="0" w:color="auto"/>
              <w:left w:val="single" w:sz="4" w:space="0" w:color="auto"/>
              <w:bottom w:val="single" w:sz="4" w:space="0" w:color="auto"/>
              <w:right w:val="single" w:sz="4" w:space="0" w:color="auto"/>
            </w:tcBorders>
            <w:hideMark/>
          </w:tcPr>
          <w:p w14:paraId="67DFC94D" w14:textId="77777777" w:rsidR="00C3057B" w:rsidRPr="0021762F" w:rsidRDefault="00C3057B">
            <w:pPr>
              <w:pStyle w:val="Tabletext"/>
              <w:ind w:left="284" w:hanging="284"/>
              <w:rPr>
                <w:rFonts w:eastAsia="Aptos"/>
                <w:szCs w:val="16"/>
                <w:lang w:val="es-ES"/>
              </w:rPr>
            </w:pPr>
            <w:r w:rsidRPr="0021762F">
              <w:rPr>
                <w:lang w:val="es-ES"/>
              </w:rPr>
              <w:t>•</w:t>
            </w:r>
            <w:r w:rsidRPr="0021762F">
              <w:rPr>
                <w:lang w:val="es-ES"/>
              </w:rPr>
              <w:tab/>
              <w:t>2PAK22002</w:t>
            </w:r>
            <w:r w:rsidRPr="0021762F">
              <w:rPr>
                <w:rFonts w:eastAsia="Aptos"/>
                <w:szCs w:val="16"/>
                <w:lang w:val="es-ES"/>
              </w:rPr>
              <w:t xml:space="preserve"> – Aldea inteligente de Pakistán</w:t>
            </w:r>
          </w:p>
          <w:p w14:paraId="0F3A7E18" w14:textId="77777777" w:rsidR="00C3057B" w:rsidRPr="0021762F" w:rsidRDefault="00C3057B">
            <w:pPr>
              <w:pStyle w:val="Tabletext"/>
              <w:ind w:left="284" w:hanging="284"/>
              <w:rPr>
                <w:rFonts w:eastAsia="Aptos"/>
                <w:szCs w:val="16"/>
                <w:lang w:val="es-ES"/>
              </w:rPr>
            </w:pPr>
            <w:r w:rsidRPr="0021762F">
              <w:rPr>
                <w:lang w:val="es-ES"/>
              </w:rPr>
              <w:t>•</w:t>
            </w:r>
            <w:r w:rsidRPr="0021762F">
              <w:rPr>
                <w:lang w:val="es-ES"/>
              </w:rPr>
              <w:tab/>
              <w:t>2RAS22070</w:t>
            </w:r>
            <w:r w:rsidRPr="0021762F">
              <w:rPr>
                <w:rFonts w:eastAsia="Aptos"/>
                <w:szCs w:val="16"/>
                <w:lang w:val="es-ES"/>
              </w:rPr>
              <w:t xml:space="preserve"> – Islas inteligentes en el Pacífico</w:t>
            </w:r>
          </w:p>
          <w:p w14:paraId="52042081" w14:textId="77777777" w:rsidR="00C3057B" w:rsidRPr="0021762F" w:rsidRDefault="00C3057B">
            <w:pPr>
              <w:pStyle w:val="Tabletext"/>
              <w:ind w:left="284" w:hanging="284"/>
              <w:rPr>
                <w:rFonts w:eastAsia="Aptos"/>
                <w:szCs w:val="16"/>
                <w:lang w:val="es-ES"/>
              </w:rPr>
            </w:pPr>
            <w:r w:rsidRPr="0021762F">
              <w:rPr>
                <w:lang w:val="es-ES"/>
              </w:rPr>
              <w:t>•</w:t>
            </w:r>
            <w:r w:rsidRPr="0021762F">
              <w:rPr>
                <w:lang w:val="es-ES"/>
              </w:rPr>
              <w:tab/>
              <w:t>7RAS23072</w:t>
            </w:r>
            <w:r w:rsidRPr="0021762F">
              <w:rPr>
                <w:rFonts w:eastAsia="Aptos"/>
                <w:szCs w:val="16"/>
                <w:lang w:val="es-ES"/>
              </w:rPr>
              <w:t xml:space="preserve"> – Acelerar la transformación digital en Asia-Pacífico</w:t>
            </w:r>
          </w:p>
          <w:p w14:paraId="035FE124" w14:textId="77777777" w:rsidR="00C3057B" w:rsidRPr="0021762F" w:rsidRDefault="00C3057B">
            <w:pPr>
              <w:pStyle w:val="Tabletext"/>
              <w:ind w:left="284" w:hanging="284"/>
              <w:rPr>
                <w:rFonts w:eastAsia="Aptos"/>
                <w:szCs w:val="16"/>
                <w:lang w:val="es-ES"/>
              </w:rPr>
            </w:pPr>
            <w:r w:rsidRPr="0021762F">
              <w:rPr>
                <w:lang w:val="es-ES"/>
              </w:rPr>
              <w:t>•</w:t>
            </w:r>
            <w:r w:rsidRPr="0021762F">
              <w:rPr>
                <w:lang w:val="es-ES"/>
              </w:rPr>
              <w:tab/>
              <w:t>9RAS22071</w:t>
            </w:r>
            <w:r w:rsidRPr="0021762F">
              <w:rPr>
                <w:rFonts w:eastAsia="Aptos"/>
                <w:szCs w:val="16"/>
                <w:lang w:val="es-ES"/>
              </w:rPr>
              <w:t xml:space="preserve"> – Promover los ODS al tiempo que se mejoran los medios de subsistencia y la resiliencia a través de la diversificación económica y la transformación digital</w:t>
            </w:r>
          </w:p>
          <w:p w14:paraId="104CC140" w14:textId="77777777" w:rsidR="00C3057B" w:rsidRPr="0021762F" w:rsidRDefault="00C3057B">
            <w:pPr>
              <w:pStyle w:val="Tabletext"/>
              <w:ind w:left="284" w:hanging="284"/>
              <w:rPr>
                <w:rFonts w:eastAsia="Aptos"/>
                <w:szCs w:val="16"/>
                <w:lang w:val="es-ES"/>
              </w:rPr>
            </w:pPr>
            <w:r w:rsidRPr="0021762F">
              <w:rPr>
                <w:lang w:val="es-ES"/>
              </w:rPr>
              <w:t>•</w:t>
            </w:r>
            <w:r w:rsidRPr="0021762F">
              <w:rPr>
                <w:lang w:val="es-ES"/>
              </w:rPr>
              <w:tab/>
              <w:t>9GLO21116</w:t>
            </w:r>
            <w:r w:rsidRPr="0021762F">
              <w:rPr>
                <w:rFonts w:eastAsia="Aptos"/>
                <w:szCs w:val="16"/>
                <w:lang w:val="es-ES"/>
              </w:rPr>
              <w:t xml:space="preserve"> – </w:t>
            </w:r>
            <w:r w:rsidRPr="0021762F">
              <w:rPr>
                <w:szCs w:val="16"/>
                <w:lang w:val="es-ES"/>
              </w:rPr>
              <w:t>Promover una política y una reglamentación propicias</w:t>
            </w:r>
          </w:p>
        </w:tc>
      </w:tr>
      <w:tr w:rsidR="00C3057B" w:rsidRPr="0021762F" w14:paraId="073E79AA"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3A39F6FF" w14:textId="77777777" w:rsidR="00C3057B" w:rsidRPr="0021762F" w:rsidRDefault="00C3057B">
            <w:pPr>
              <w:pStyle w:val="Tabletext"/>
              <w:rPr>
                <w:rFonts w:eastAsiaTheme="minorEastAsia"/>
                <w:lang w:val="es-ES"/>
              </w:rPr>
            </w:pPr>
            <w:r w:rsidRPr="0021762F">
              <w:rPr>
                <w:rFonts w:eastAsiaTheme="minorEastAsia"/>
                <w:lang w:val="es-ES"/>
              </w:rPr>
              <w:t>Identificación, recopilación y compartición de conocimientos, prácticas idóneas y estudios de caso sobre aplicaciones de telecomunicaciones/TIC.</w:t>
            </w:r>
          </w:p>
        </w:tc>
        <w:tc>
          <w:tcPr>
            <w:tcW w:w="2220" w:type="dxa"/>
            <w:tcBorders>
              <w:top w:val="single" w:sz="4" w:space="0" w:color="auto"/>
              <w:left w:val="single" w:sz="4" w:space="0" w:color="auto"/>
              <w:bottom w:val="single" w:sz="4" w:space="0" w:color="auto"/>
              <w:right w:val="single" w:sz="4" w:space="0" w:color="auto"/>
            </w:tcBorders>
            <w:hideMark/>
          </w:tcPr>
          <w:p w14:paraId="5CC57093" w14:textId="77777777" w:rsidR="00C3057B" w:rsidRPr="0021762F" w:rsidRDefault="00C3057B">
            <w:pPr>
              <w:pStyle w:val="Tabletext"/>
              <w:rPr>
                <w:lang w:val="es-ES"/>
              </w:rPr>
            </w:pPr>
            <w:r w:rsidRPr="0021762F">
              <w:rPr>
                <w:lang w:val="es-ES"/>
              </w:rPr>
              <w:t xml:space="preserve">Intercambio de conocimientos, </w:t>
            </w:r>
            <w:r w:rsidRPr="0021762F">
              <w:rPr>
                <w:rFonts w:eastAsiaTheme="minorEastAsia"/>
                <w:lang w:val="es-ES"/>
              </w:rPr>
              <w:t>prácticas</w:t>
            </w:r>
            <w:r w:rsidRPr="0021762F">
              <w:rPr>
                <w:lang w:val="es-ES"/>
              </w:rPr>
              <w:t xml:space="preserve"> idóneas y estudios de caso sobre aplicaciones de TIC.</w:t>
            </w:r>
          </w:p>
        </w:tc>
        <w:tc>
          <w:tcPr>
            <w:tcW w:w="5253" w:type="dxa"/>
            <w:tcBorders>
              <w:top w:val="single" w:sz="4" w:space="0" w:color="auto"/>
              <w:left w:val="single" w:sz="4" w:space="0" w:color="auto"/>
              <w:bottom w:val="single" w:sz="4" w:space="0" w:color="auto"/>
              <w:right w:val="single" w:sz="4" w:space="0" w:color="auto"/>
            </w:tcBorders>
            <w:hideMark/>
          </w:tcPr>
          <w:p w14:paraId="1D7C8C60" w14:textId="77777777" w:rsidR="00C3057B" w:rsidRPr="0021762F" w:rsidRDefault="00C3057B">
            <w:pPr>
              <w:pStyle w:val="Tabletext"/>
              <w:ind w:left="284" w:hanging="284"/>
              <w:rPr>
                <w:szCs w:val="16"/>
                <w:lang w:val="es-ES"/>
              </w:rPr>
            </w:pPr>
            <w:r w:rsidRPr="0021762F">
              <w:rPr>
                <w:lang w:val="es-ES"/>
              </w:rPr>
              <w:t>•</w:t>
            </w:r>
            <w:r w:rsidRPr="0021762F">
              <w:rPr>
                <w:lang w:val="es-ES"/>
              </w:rPr>
              <w:tab/>
              <w:t>9RAS25001</w:t>
            </w:r>
            <w:r w:rsidRPr="0021762F">
              <w:rPr>
                <w:szCs w:val="16"/>
                <w:lang w:val="es-ES"/>
              </w:rPr>
              <w:t xml:space="preserve"> – Capacitación en tecnología y normalización de la inteligencia artificial</w:t>
            </w:r>
          </w:p>
          <w:p w14:paraId="4E21F19A" w14:textId="77777777" w:rsidR="00C3057B" w:rsidRPr="0021762F" w:rsidRDefault="00C3057B">
            <w:pPr>
              <w:pStyle w:val="Tabletext"/>
              <w:ind w:left="284" w:hanging="284"/>
              <w:rPr>
                <w:szCs w:val="16"/>
                <w:lang w:val="es-ES"/>
              </w:rPr>
            </w:pPr>
            <w:r w:rsidRPr="0021762F">
              <w:rPr>
                <w:lang w:val="es-ES"/>
              </w:rPr>
              <w:t>•</w:t>
            </w:r>
            <w:r w:rsidRPr="0021762F">
              <w:rPr>
                <w:lang w:val="es-ES"/>
              </w:rPr>
              <w:tab/>
              <w:t>2GLO21115</w:t>
            </w:r>
            <w:r w:rsidRPr="0021762F">
              <w:rPr>
                <w:szCs w:val="16"/>
                <w:lang w:val="es-ES"/>
              </w:rPr>
              <w:t xml:space="preserve"> – Certificados de competencias digitales</w:t>
            </w:r>
          </w:p>
        </w:tc>
      </w:tr>
      <w:tr w:rsidR="00C3057B" w:rsidRPr="0021762F" w14:paraId="5A7E381B" w14:textId="77777777" w:rsidTr="00C3057B">
        <w:trPr>
          <w:trHeight w:val="1020"/>
        </w:trPr>
        <w:tc>
          <w:tcPr>
            <w:tcW w:w="6475" w:type="dxa"/>
            <w:tcBorders>
              <w:top w:val="single" w:sz="4" w:space="0" w:color="auto"/>
              <w:left w:val="single" w:sz="4" w:space="0" w:color="auto"/>
              <w:bottom w:val="single" w:sz="4" w:space="0" w:color="auto"/>
              <w:right w:val="single" w:sz="4" w:space="0" w:color="auto"/>
            </w:tcBorders>
            <w:hideMark/>
          </w:tcPr>
          <w:p w14:paraId="02CE24A3" w14:textId="77777777" w:rsidR="00C3057B" w:rsidRPr="0021762F" w:rsidRDefault="00C3057B">
            <w:pPr>
              <w:pStyle w:val="Tabletext"/>
              <w:rPr>
                <w:rFonts w:eastAsiaTheme="minorEastAsia"/>
                <w:lang w:val="es-ES"/>
              </w:rPr>
            </w:pPr>
            <w:r w:rsidRPr="0021762F">
              <w:rPr>
                <w:rFonts w:eastAsiaTheme="minorEastAsia"/>
                <w:lang w:val="es-ES"/>
              </w:rPr>
              <w:t>Preparación de programas intersectoriales nacionales y/o regionales sobre alfabetización y competencias digitales que obren en favor de la inclusión, especialmente de las mujeres, los jóvenes, las personas de edad avanzada y las personas con necesidades especiales.</w:t>
            </w:r>
          </w:p>
        </w:tc>
        <w:tc>
          <w:tcPr>
            <w:tcW w:w="2220" w:type="dxa"/>
            <w:tcBorders>
              <w:top w:val="single" w:sz="4" w:space="0" w:color="auto"/>
              <w:left w:val="single" w:sz="4" w:space="0" w:color="auto"/>
              <w:bottom w:val="single" w:sz="4" w:space="0" w:color="auto"/>
              <w:right w:val="single" w:sz="4" w:space="0" w:color="auto"/>
            </w:tcBorders>
            <w:hideMark/>
          </w:tcPr>
          <w:p w14:paraId="39602555" w14:textId="77777777" w:rsidR="00C3057B" w:rsidRPr="0021762F" w:rsidRDefault="00C3057B">
            <w:pPr>
              <w:pStyle w:val="Tabletext"/>
              <w:rPr>
                <w:rFonts w:eastAsia="Aptos"/>
                <w:color w:val="000000" w:themeColor="text1"/>
                <w:lang w:val="es-ES"/>
              </w:rPr>
            </w:pPr>
            <w:r w:rsidRPr="0021762F">
              <w:rPr>
                <w:rFonts w:eastAsia="Aptos"/>
                <w:color w:val="000000" w:themeColor="text1"/>
                <w:lang w:val="es-ES"/>
              </w:rPr>
              <w:t xml:space="preserve">Elaborar programas </w:t>
            </w:r>
            <w:r w:rsidRPr="0021762F">
              <w:rPr>
                <w:rFonts w:eastAsiaTheme="minorEastAsia"/>
                <w:lang w:val="es-ES"/>
              </w:rPr>
              <w:t>intersectoriales</w:t>
            </w:r>
            <w:r w:rsidRPr="0021762F">
              <w:rPr>
                <w:rFonts w:eastAsia="Aptos"/>
                <w:color w:val="000000" w:themeColor="text1"/>
                <w:lang w:val="es-ES"/>
              </w:rPr>
              <w:t xml:space="preserve"> de alfabetización digital para facilitar la inclusión, en particular la de grupos vulnerables.</w:t>
            </w:r>
          </w:p>
        </w:tc>
        <w:tc>
          <w:tcPr>
            <w:tcW w:w="5253" w:type="dxa"/>
            <w:tcBorders>
              <w:top w:val="single" w:sz="4" w:space="0" w:color="auto"/>
              <w:left w:val="single" w:sz="4" w:space="0" w:color="auto"/>
              <w:bottom w:val="single" w:sz="4" w:space="0" w:color="auto"/>
              <w:right w:val="single" w:sz="4" w:space="0" w:color="auto"/>
            </w:tcBorders>
            <w:hideMark/>
          </w:tcPr>
          <w:p w14:paraId="3884F67D" w14:textId="77777777" w:rsidR="00C3057B" w:rsidRPr="0021762F" w:rsidRDefault="00C3057B">
            <w:pPr>
              <w:pStyle w:val="Tabletext"/>
              <w:ind w:left="284" w:hanging="284"/>
              <w:rPr>
                <w:szCs w:val="16"/>
                <w:lang w:val="es-ES"/>
              </w:rPr>
            </w:pPr>
            <w:r w:rsidRPr="0021762F">
              <w:rPr>
                <w:lang w:val="es-ES"/>
              </w:rPr>
              <w:t>•</w:t>
            </w:r>
            <w:r w:rsidRPr="0021762F">
              <w:rPr>
                <w:lang w:val="es-ES"/>
              </w:rPr>
              <w:tab/>
              <w:t>2PAK22002</w:t>
            </w:r>
            <w:r w:rsidRPr="0021762F">
              <w:rPr>
                <w:szCs w:val="16"/>
                <w:lang w:val="es-ES"/>
              </w:rPr>
              <w:t xml:space="preserve"> – Aldea inteligente de Pakistán</w:t>
            </w:r>
          </w:p>
          <w:p w14:paraId="5FF0E443" w14:textId="77777777" w:rsidR="00C3057B" w:rsidRPr="0021762F" w:rsidRDefault="00C3057B">
            <w:pPr>
              <w:pStyle w:val="Tabletext"/>
              <w:ind w:left="284" w:hanging="284"/>
              <w:rPr>
                <w:szCs w:val="16"/>
                <w:lang w:val="es-ES"/>
              </w:rPr>
            </w:pPr>
            <w:r w:rsidRPr="0021762F">
              <w:rPr>
                <w:lang w:val="es-ES"/>
              </w:rPr>
              <w:t>•</w:t>
            </w:r>
            <w:r w:rsidRPr="0021762F">
              <w:rPr>
                <w:lang w:val="es-ES"/>
              </w:rPr>
              <w:tab/>
              <w:t>2RAS22070</w:t>
            </w:r>
            <w:r w:rsidRPr="0021762F">
              <w:rPr>
                <w:szCs w:val="16"/>
                <w:lang w:val="es-ES"/>
              </w:rPr>
              <w:t xml:space="preserve"> – Islas inteligentes en el Pacífico</w:t>
            </w:r>
          </w:p>
          <w:p w14:paraId="3771C9CA" w14:textId="77777777" w:rsidR="00C3057B" w:rsidRPr="0021762F" w:rsidRDefault="00C3057B">
            <w:pPr>
              <w:pStyle w:val="Tabletext"/>
              <w:ind w:left="284" w:hanging="284"/>
              <w:rPr>
                <w:szCs w:val="16"/>
                <w:lang w:val="es-ES"/>
              </w:rPr>
            </w:pPr>
            <w:r w:rsidRPr="0021762F">
              <w:rPr>
                <w:lang w:val="es-ES"/>
              </w:rPr>
              <w:t>•</w:t>
            </w:r>
            <w:r w:rsidRPr="0021762F">
              <w:rPr>
                <w:lang w:val="es-ES"/>
              </w:rPr>
              <w:tab/>
              <w:t>7RAS23072</w:t>
            </w:r>
            <w:r w:rsidRPr="0021762F">
              <w:rPr>
                <w:szCs w:val="16"/>
                <w:lang w:val="es-ES"/>
              </w:rPr>
              <w:t xml:space="preserve"> – Acelerar la transformación digital en Asia-Pacífico</w:t>
            </w:r>
          </w:p>
          <w:p w14:paraId="23570FFE" w14:textId="77777777" w:rsidR="00C3057B" w:rsidRPr="0021762F" w:rsidRDefault="00C3057B">
            <w:pPr>
              <w:pStyle w:val="Tabletext"/>
              <w:ind w:left="284" w:hanging="284"/>
              <w:rPr>
                <w:szCs w:val="16"/>
                <w:lang w:val="es-ES"/>
              </w:rPr>
            </w:pPr>
            <w:r w:rsidRPr="0021762F">
              <w:rPr>
                <w:lang w:val="es-ES"/>
              </w:rPr>
              <w:t>•</w:t>
            </w:r>
            <w:r w:rsidRPr="0021762F">
              <w:rPr>
                <w:lang w:val="es-ES"/>
              </w:rPr>
              <w:tab/>
              <w:t>9FSM22001</w:t>
            </w:r>
            <w:r w:rsidRPr="0021762F">
              <w:rPr>
                <w:szCs w:val="16"/>
                <w:lang w:val="es-ES"/>
              </w:rPr>
              <w:t xml:space="preserve"> – Acelerar el logro de los ODS mediante la transformación digital para aumentar la resiliencia de las comunidades en Micronesia</w:t>
            </w:r>
          </w:p>
          <w:p w14:paraId="5E0D534C" w14:textId="77777777" w:rsidR="00C3057B" w:rsidRPr="0021762F" w:rsidRDefault="00C3057B">
            <w:pPr>
              <w:pStyle w:val="Tabletext"/>
              <w:ind w:left="284" w:hanging="284"/>
              <w:rPr>
                <w:szCs w:val="16"/>
                <w:lang w:val="es-ES"/>
              </w:rPr>
            </w:pPr>
            <w:r w:rsidRPr="0021762F">
              <w:rPr>
                <w:lang w:val="es-ES"/>
              </w:rPr>
              <w:t>•</w:t>
            </w:r>
            <w:r w:rsidRPr="0021762F">
              <w:rPr>
                <w:lang w:val="es-ES"/>
              </w:rPr>
              <w:tab/>
              <w:t>9PNG20003</w:t>
            </w:r>
            <w:r w:rsidRPr="0021762F">
              <w:rPr>
                <w:szCs w:val="16"/>
                <w:lang w:val="es-ES"/>
              </w:rPr>
              <w:t xml:space="preserve"> – Apoyo a la iniciativa empresarial rural, la inversión y el comercio en Papúa Nueva Guinea (STREIT PNG)</w:t>
            </w:r>
          </w:p>
          <w:p w14:paraId="40416426" w14:textId="77777777" w:rsidR="00C3057B" w:rsidRPr="0021762F" w:rsidRDefault="00C3057B">
            <w:pPr>
              <w:pStyle w:val="Tabletext"/>
              <w:ind w:left="284" w:hanging="284"/>
              <w:rPr>
                <w:szCs w:val="16"/>
                <w:lang w:val="es-ES"/>
              </w:rPr>
            </w:pPr>
            <w:r w:rsidRPr="0021762F">
              <w:rPr>
                <w:lang w:val="es-ES"/>
              </w:rPr>
              <w:t>•</w:t>
            </w:r>
            <w:r w:rsidRPr="0021762F">
              <w:rPr>
                <w:lang w:val="es-ES"/>
              </w:rPr>
              <w:tab/>
              <w:t>9RAS21065</w:t>
            </w:r>
            <w:r w:rsidRPr="0021762F">
              <w:rPr>
                <w:szCs w:val="16"/>
                <w:lang w:val="es-ES"/>
              </w:rPr>
              <w:t xml:space="preserve"> – Mejora de la normalización y los marcos de tecnologías esenciales en el sudeste asiático</w:t>
            </w:r>
          </w:p>
          <w:p w14:paraId="27ABE1F8"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9RAS22071 – </w:t>
            </w:r>
            <w:r w:rsidRPr="0021762F">
              <w:rPr>
                <w:rFonts w:eastAsia="Aptos"/>
                <w:szCs w:val="16"/>
                <w:lang w:val="es-ES"/>
              </w:rPr>
              <w:t>Promover los ODS al tiempo que se mejoran los medios de subsistencia y la resiliencia a través de la diversificación económica y la transformación digital</w:t>
            </w:r>
          </w:p>
          <w:p w14:paraId="0808AA9C" w14:textId="77777777" w:rsidR="00C3057B" w:rsidRPr="0021762F" w:rsidRDefault="00C3057B">
            <w:pPr>
              <w:pStyle w:val="Tabletext"/>
              <w:ind w:left="284" w:hanging="284"/>
              <w:rPr>
                <w:szCs w:val="16"/>
                <w:lang w:val="es-ES"/>
              </w:rPr>
            </w:pPr>
            <w:r w:rsidRPr="0021762F">
              <w:rPr>
                <w:lang w:val="es-ES"/>
              </w:rPr>
              <w:lastRenderedPageBreak/>
              <w:t>•</w:t>
            </w:r>
            <w:r w:rsidRPr="0021762F">
              <w:rPr>
                <w:lang w:val="es-ES"/>
              </w:rPr>
              <w:tab/>
              <w:t>2GLO21115</w:t>
            </w:r>
            <w:r w:rsidRPr="0021762F">
              <w:rPr>
                <w:szCs w:val="16"/>
                <w:lang w:val="es-ES"/>
              </w:rPr>
              <w:t xml:space="preserve"> – Certificados de competencias digitales</w:t>
            </w:r>
          </w:p>
          <w:p w14:paraId="4F85C909" w14:textId="77777777" w:rsidR="00C3057B" w:rsidRPr="0021762F" w:rsidRDefault="00C3057B">
            <w:pPr>
              <w:pStyle w:val="Tabletext"/>
              <w:ind w:left="284" w:hanging="284"/>
              <w:rPr>
                <w:szCs w:val="16"/>
                <w:lang w:val="es-ES"/>
              </w:rPr>
            </w:pPr>
            <w:r w:rsidRPr="0021762F">
              <w:rPr>
                <w:lang w:val="es-ES"/>
              </w:rPr>
              <w:t>•</w:t>
            </w:r>
            <w:r w:rsidRPr="0021762F">
              <w:rPr>
                <w:lang w:val="es-ES"/>
              </w:rPr>
              <w:tab/>
              <w:t>9GLO21116</w:t>
            </w:r>
            <w:r w:rsidRPr="0021762F">
              <w:rPr>
                <w:szCs w:val="16"/>
                <w:lang w:val="es-ES"/>
              </w:rPr>
              <w:t xml:space="preserve"> – Promover una política y una reglamentación propicias</w:t>
            </w:r>
          </w:p>
        </w:tc>
      </w:tr>
      <w:tr w:rsidR="00C3057B" w:rsidRPr="0021762F" w14:paraId="06494322"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373B5BD8" w14:textId="77777777" w:rsidR="00C3057B" w:rsidRPr="0021762F" w:rsidRDefault="00C3057B">
            <w:pPr>
              <w:pStyle w:val="Tabletext"/>
              <w:rPr>
                <w:rFonts w:eastAsiaTheme="minorEastAsia"/>
                <w:lang w:val="es-ES"/>
              </w:rPr>
            </w:pPr>
            <w:r w:rsidRPr="0021762F">
              <w:rPr>
                <w:rFonts w:eastAsiaTheme="minorEastAsia"/>
                <w:lang w:val="es-ES"/>
              </w:rPr>
              <w:lastRenderedPageBreak/>
              <w:t>Mejora de la cooperación internacional en relación con las tecnologías nuevas e incipientes en el campo de las telecomunicaciones/TIC, a fin de garantizar que todos los países de la cadena de valor mundial puedan beneficiarse de la transformación digital.</w:t>
            </w:r>
          </w:p>
        </w:tc>
        <w:tc>
          <w:tcPr>
            <w:tcW w:w="2220" w:type="dxa"/>
            <w:tcBorders>
              <w:top w:val="single" w:sz="4" w:space="0" w:color="auto"/>
              <w:left w:val="single" w:sz="4" w:space="0" w:color="auto"/>
              <w:bottom w:val="single" w:sz="4" w:space="0" w:color="auto"/>
              <w:right w:val="single" w:sz="4" w:space="0" w:color="auto"/>
            </w:tcBorders>
            <w:hideMark/>
          </w:tcPr>
          <w:p w14:paraId="7B3F46DB" w14:textId="77777777" w:rsidR="00C3057B" w:rsidRPr="0021762F" w:rsidRDefault="00C3057B">
            <w:pPr>
              <w:pStyle w:val="Tabletext"/>
              <w:rPr>
                <w:lang w:val="es-ES"/>
              </w:rPr>
            </w:pPr>
            <w:r w:rsidRPr="0021762F">
              <w:rPr>
                <w:rFonts w:eastAsia="Aptos"/>
                <w:color w:val="000000" w:themeColor="text1"/>
                <w:lang w:val="es-ES"/>
              </w:rPr>
              <w:t xml:space="preserve">Mejorar la cooperación </w:t>
            </w:r>
            <w:r w:rsidRPr="0021762F">
              <w:rPr>
                <w:rFonts w:eastAsiaTheme="minorEastAsia"/>
                <w:lang w:val="es-ES"/>
              </w:rPr>
              <w:t>internacional</w:t>
            </w:r>
            <w:r w:rsidRPr="0021762F">
              <w:rPr>
                <w:rFonts w:eastAsia="Aptos"/>
                <w:color w:val="000000" w:themeColor="text1"/>
                <w:lang w:val="es-ES"/>
              </w:rPr>
              <w:t xml:space="preserve"> en materia de tecnologías emergentes de las TIC para facilitar la transformación digital a escala mundial.</w:t>
            </w:r>
          </w:p>
        </w:tc>
        <w:tc>
          <w:tcPr>
            <w:tcW w:w="5253" w:type="dxa"/>
            <w:tcBorders>
              <w:top w:val="single" w:sz="4" w:space="0" w:color="auto"/>
              <w:left w:val="single" w:sz="4" w:space="0" w:color="auto"/>
              <w:bottom w:val="single" w:sz="4" w:space="0" w:color="auto"/>
              <w:right w:val="single" w:sz="4" w:space="0" w:color="auto"/>
            </w:tcBorders>
            <w:hideMark/>
          </w:tcPr>
          <w:p w14:paraId="458E3426"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9FSM22001 – Acelerar el logro de los ODS mediante la </w:t>
            </w:r>
            <w:r w:rsidRPr="0021762F">
              <w:rPr>
                <w:lang w:val="es-ES"/>
              </w:rPr>
              <w:t>transformación</w:t>
            </w:r>
            <w:r w:rsidRPr="0021762F">
              <w:rPr>
                <w:szCs w:val="16"/>
                <w:lang w:val="es-ES"/>
              </w:rPr>
              <w:t xml:space="preserve"> digital para aumentar la resiliencia de las comunidades en Micronesia</w:t>
            </w:r>
          </w:p>
          <w:p w14:paraId="7B73618E"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2GLO21115 – Certificados de competencias digitales</w:t>
            </w:r>
          </w:p>
          <w:p w14:paraId="147276EE"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9GLO21116 – Promover una política y una </w:t>
            </w:r>
            <w:r w:rsidRPr="0021762F">
              <w:rPr>
                <w:lang w:val="es-ES"/>
              </w:rPr>
              <w:t>reglamentación</w:t>
            </w:r>
            <w:r w:rsidRPr="0021762F">
              <w:rPr>
                <w:szCs w:val="16"/>
                <w:lang w:val="es-ES"/>
              </w:rPr>
              <w:t xml:space="preserve"> propicias</w:t>
            </w:r>
          </w:p>
        </w:tc>
      </w:tr>
    </w:tbl>
    <w:p w14:paraId="43A12B72" w14:textId="77777777" w:rsidR="00C3057B" w:rsidRPr="0021762F" w:rsidRDefault="00C3057B" w:rsidP="00C3057B">
      <w:pPr>
        <w:pStyle w:val="Heading3"/>
        <w:spacing w:before="360" w:after="120"/>
        <w:rPr>
          <w:u w:val="single"/>
          <w:lang w:val="es-ES"/>
        </w:rPr>
      </w:pPr>
      <w:r w:rsidRPr="0021762F">
        <w:rPr>
          <w:u w:val="single"/>
          <w:lang w:val="es-ES"/>
        </w:rPr>
        <w:t>IR: ASP 3 – Fomentar el desarrollo de infraestructuras para mejorar la conectividad digital y conectar a quienes carecen de conexión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5"/>
        <w:gridCol w:w="2038"/>
        <w:gridCol w:w="5325"/>
      </w:tblGrid>
      <w:tr w:rsidR="00C3057B" w:rsidRPr="0021762F" w14:paraId="4AA5C936" w14:textId="77777777" w:rsidTr="00C3057B">
        <w:trPr>
          <w:trHeight w:val="300"/>
          <w:tblHeader/>
        </w:trPr>
        <w:tc>
          <w:tcPr>
            <w:tcW w:w="65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0C81D1" w14:textId="77777777" w:rsidR="00C3057B" w:rsidRPr="0021762F" w:rsidRDefault="00C3057B">
            <w:pPr>
              <w:pStyle w:val="Tablehead"/>
              <w:rPr>
                <w:lang w:val="es-ES"/>
              </w:rPr>
            </w:pPr>
            <w:r w:rsidRPr="0021762F">
              <w:rPr>
                <w:lang w:val="es-ES"/>
              </w:rPr>
              <w:t>Resultados esperados (descripción íntegra)</w:t>
            </w:r>
          </w:p>
        </w:tc>
        <w:tc>
          <w:tcPr>
            <w:tcW w:w="2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CFAC2" w14:textId="77777777" w:rsidR="00C3057B" w:rsidRPr="0021762F" w:rsidRDefault="00C3057B">
            <w:pPr>
              <w:pStyle w:val="Tablehead"/>
              <w:rPr>
                <w:lang w:val="es-ES"/>
              </w:rPr>
            </w:pPr>
            <w:r w:rsidRPr="0021762F">
              <w:rPr>
                <w:lang w:val="es-ES"/>
              </w:rPr>
              <w:t>Resultados previstos (descripción resumida)</w:t>
            </w:r>
          </w:p>
        </w:tc>
        <w:tc>
          <w:tcPr>
            <w:tcW w:w="5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8C910F" w14:textId="77777777" w:rsidR="00C3057B" w:rsidRPr="0021762F" w:rsidRDefault="00C3057B">
            <w:pPr>
              <w:pStyle w:val="Tablehead"/>
              <w:rPr>
                <w:lang w:val="es-ES"/>
              </w:rPr>
            </w:pPr>
            <w:r w:rsidRPr="0021762F">
              <w:rPr>
                <w:lang w:val="es-ES"/>
              </w:rPr>
              <w:t>Proyectos que contribuyeron a cada resultado</w:t>
            </w:r>
          </w:p>
        </w:tc>
      </w:tr>
      <w:tr w:rsidR="00C3057B" w:rsidRPr="0021762F" w14:paraId="2533C681" w14:textId="77777777" w:rsidTr="00C3057B">
        <w:trPr>
          <w:trHeight w:val="300"/>
        </w:trPr>
        <w:tc>
          <w:tcPr>
            <w:tcW w:w="6585" w:type="dxa"/>
            <w:tcBorders>
              <w:top w:val="single" w:sz="4" w:space="0" w:color="auto"/>
              <w:left w:val="single" w:sz="4" w:space="0" w:color="auto"/>
              <w:bottom w:val="single" w:sz="4" w:space="0" w:color="auto"/>
              <w:right w:val="single" w:sz="4" w:space="0" w:color="auto"/>
            </w:tcBorders>
            <w:hideMark/>
          </w:tcPr>
          <w:p w14:paraId="5524F183" w14:textId="77777777" w:rsidR="00C3057B" w:rsidRPr="0021762F" w:rsidRDefault="00C3057B">
            <w:pPr>
              <w:pStyle w:val="Tabletext"/>
              <w:rPr>
                <w:rFonts w:eastAsiaTheme="minorEastAsia"/>
                <w:lang w:val="es-ES"/>
              </w:rPr>
            </w:pPr>
            <w:r w:rsidRPr="0021762F">
              <w:rPr>
                <w:rFonts w:eastAsiaTheme="minorEastAsia"/>
                <w:lang w:val="es-ES"/>
              </w:rPr>
              <w:t>Migración/transición de las redes analógicas a las redes digitales adecuadas, adopción de tecnologías alámbricas e inalámbricas asequibles (incluida la interoperabilidad de la infraestructura de TIC) y optimización de la utilización del dividendo digital.</w:t>
            </w:r>
          </w:p>
        </w:tc>
        <w:tc>
          <w:tcPr>
            <w:tcW w:w="2038" w:type="dxa"/>
            <w:tcBorders>
              <w:top w:val="single" w:sz="4" w:space="0" w:color="auto"/>
              <w:left w:val="single" w:sz="4" w:space="0" w:color="auto"/>
              <w:bottom w:val="single" w:sz="4" w:space="0" w:color="auto"/>
              <w:right w:val="single" w:sz="4" w:space="0" w:color="auto"/>
            </w:tcBorders>
            <w:hideMark/>
          </w:tcPr>
          <w:p w14:paraId="055200B7" w14:textId="77777777" w:rsidR="00C3057B" w:rsidRPr="0021762F" w:rsidRDefault="00C3057B">
            <w:pPr>
              <w:pStyle w:val="Tabletext"/>
              <w:rPr>
                <w:lang w:val="es-ES"/>
              </w:rPr>
            </w:pPr>
            <w:r w:rsidRPr="0021762F">
              <w:rPr>
                <w:rFonts w:eastAsia="Aptos"/>
                <w:color w:val="000000" w:themeColor="text1"/>
                <w:lang w:val="es-ES"/>
              </w:rPr>
              <w:t xml:space="preserve">Transición de las redes </w:t>
            </w:r>
            <w:r w:rsidRPr="0021762F">
              <w:rPr>
                <w:rFonts w:eastAsiaTheme="minorEastAsia"/>
                <w:lang w:val="es-ES"/>
              </w:rPr>
              <w:t>analógicas</w:t>
            </w:r>
            <w:r w:rsidRPr="0021762F">
              <w:rPr>
                <w:rFonts w:eastAsia="Aptos"/>
                <w:color w:val="000000" w:themeColor="text1"/>
                <w:lang w:val="es-ES"/>
              </w:rPr>
              <w:t xml:space="preserve"> a las digitales, al tiempo que se garantiza una infraestructura de TIC asequible e interoperable.</w:t>
            </w:r>
          </w:p>
        </w:tc>
        <w:tc>
          <w:tcPr>
            <w:tcW w:w="5325" w:type="dxa"/>
            <w:tcBorders>
              <w:top w:val="single" w:sz="4" w:space="0" w:color="auto"/>
              <w:left w:val="single" w:sz="4" w:space="0" w:color="auto"/>
              <w:bottom w:val="single" w:sz="4" w:space="0" w:color="auto"/>
              <w:right w:val="single" w:sz="4" w:space="0" w:color="auto"/>
            </w:tcBorders>
            <w:vAlign w:val="center"/>
            <w:hideMark/>
          </w:tcPr>
          <w:p w14:paraId="35F222F4" w14:textId="77777777" w:rsidR="00C3057B" w:rsidRPr="0021762F" w:rsidRDefault="00C3057B">
            <w:pPr>
              <w:tabs>
                <w:tab w:val="left" w:pos="1056"/>
              </w:tabs>
              <w:spacing w:after="120"/>
              <w:rPr>
                <w:rFonts w:cstheme="minorHAnsi"/>
                <w:sz w:val="20"/>
                <w:lang w:val="es-ES"/>
              </w:rPr>
            </w:pPr>
            <w:r w:rsidRPr="0021762F">
              <w:rPr>
                <w:rFonts w:cstheme="minorHAnsi"/>
                <w:i/>
                <w:iCs/>
                <w:sz w:val="20"/>
                <w:lang w:val="es-ES"/>
              </w:rPr>
              <w:t>No se han realizado proyectos que contribuyan a este resultado previsto.</w:t>
            </w:r>
          </w:p>
        </w:tc>
      </w:tr>
      <w:tr w:rsidR="00C3057B" w:rsidRPr="0021762F" w14:paraId="3BF87D6C" w14:textId="77777777" w:rsidTr="00C3057B">
        <w:trPr>
          <w:trHeight w:val="1080"/>
        </w:trPr>
        <w:tc>
          <w:tcPr>
            <w:tcW w:w="6585" w:type="dxa"/>
            <w:tcBorders>
              <w:top w:val="single" w:sz="4" w:space="0" w:color="auto"/>
              <w:left w:val="single" w:sz="4" w:space="0" w:color="auto"/>
              <w:bottom w:val="single" w:sz="4" w:space="0" w:color="auto"/>
              <w:right w:val="single" w:sz="4" w:space="0" w:color="auto"/>
            </w:tcBorders>
            <w:hideMark/>
          </w:tcPr>
          <w:p w14:paraId="4E5310DD" w14:textId="77777777" w:rsidR="00C3057B" w:rsidRPr="0021762F" w:rsidRDefault="00C3057B">
            <w:pPr>
              <w:pStyle w:val="Tabletext"/>
              <w:rPr>
                <w:rFonts w:eastAsiaTheme="minorEastAsia"/>
                <w:lang w:val="es-ES"/>
              </w:rPr>
            </w:pPr>
            <w:r w:rsidRPr="0021762F">
              <w:rPr>
                <w:rFonts w:eastAsiaTheme="minorEastAsia"/>
                <w:lang w:val="es-ES"/>
              </w:rPr>
              <w:t>Maximización de la utilización de las tecnologías nuevas e incipientes para el desarrollo de redes de comunicación, comprendidos los servicios y la infraestructura para 5G y redes eléctricas inteligente.</w:t>
            </w:r>
          </w:p>
        </w:tc>
        <w:tc>
          <w:tcPr>
            <w:tcW w:w="2038" w:type="dxa"/>
            <w:tcBorders>
              <w:top w:val="single" w:sz="4" w:space="0" w:color="auto"/>
              <w:left w:val="single" w:sz="4" w:space="0" w:color="auto"/>
              <w:bottom w:val="single" w:sz="4" w:space="0" w:color="auto"/>
              <w:right w:val="single" w:sz="4" w:space="0" w:color="auto"/>
            </w:tcBorders>
            <w:hideMark/>
          </w:tcPr>
          <w:p w14:paraId="63BACB7E" w14:textId="77777777" w:rsidR="00C3057B" w:rsidRPr="0021762F" w:rsidRDefault="00C3057B">
            <w:pPr>
              <w:pStyle w:val="Tabletext"/>
              <w:rPr>
                <w:lang w:val="es-ES"/>
              </w:rPr>
            </w:pPr>
            <w:r w:rsidRPr="0021762F">
              <w:rPr>
                <w:lang w:val="es-ES"/>
              </w:rPr>
              <w:t xml:space="preserve">Maximizar la </w:t>
            </w:r>
            <w:r w:rsidRPr="0021762F">
              <w:rPr>
                <w:rFonts w:eastAsiaTheme="minorEastAsia"/>
                <w:lang w:val="es-ES"/>
              </w:rPr>
              <w:t>utilización</w:t>
            </w:r>
            <w:r w:rsidRPr="0021762F">
              <w:rPr>
                <w:lang w:val="es-ES"/>
              </w:rPr>
              <w:t xml:space="preserve"> de tecnologías nuevas y emergentes.</w:t>
            </w:r>
          </w:p>
        </w:tc>
        <w:tc>
          <w:tcPr>
            <w:tcW w:w="5325" w:type="dxa"/>
            <w:tcBorders>
              <w:top w:val="single" w:sz="4" w:space="0" w:color="auto"/>
              <w:left w:val="single" w:sz="4" w:space="0" w:color="auto"/>
              <w:bottom w:val="single" w:sz="4" w:space="0" w:color="auto"/>
              <w:right w:val="single" w:sz="4" w:space="0" w:color="auto"/>
            </w:tcBorders>
            <w:hideMark/>
          </w:tcPr>
          <w:p w14:paraId="101D9F7B" w14:textId="77777777" w:rsidR="00C3057B" w:rsidRPr="0021762F" w:rsidRDefault="00C3057B">
            <w:pPr>
              <w:pStyle w:val="Tabletext"/>
              <w:ind w:left="284" w:hanging="284"/>
              <w:rPr>
                <w:rFonts w:eastAsia="Aptos"/>
                <w:szCs w:val="16"/>
                <w:lang w:val="es-ES"/>
              </w:rPr>
            </w:pPr>
            <w:r w:rsidRPr="0021762F">
              <w:rPr>
                <w:lang w:val="es-ES"/>
              </w:rPr>
              <w:t>•</w:t>
            </w:r>
            <w:r w:rsidRPr="0021762F">
              <w:rPr>
                <w:lang w:val="es-ES"/>
              </w:rPr>
              <w:tab/>
            </w:r>
            <w:r w:rsidRPr="0021762F">
              <w:rPr>
                <w:rFonts w:eastAsia="Aptos"/>
                <w:szCs w:val="16"/>
                <w:lang w:val="es-ES"/>
              </w:rPr>
              <w:t>9GLO24134 – Asistencia para fomentar la utilización de tecnologías innovadoras para forjar una sociedad digital con prosperidad compartida</w:t>
            </w:r>
          </w:p>
          <w:p w14:paraId="5B7BEB14" w14:textId="77777777" w:rsidR="00C3057B" w:rsidRPr="0021762F" w:rsidRDefault="00C3057B">
            <w:pPr>
              <w:pStyle w:val="Tabletext"/>
              <w:ind w:left="284" w:hanging="284"/>
              <w:rPr>
                <w:rFonts w:eastAsia="Aptos"/>
                <w:szCs w:val="16"/>
                <w:lang w:val="es-ES"/>
              </w:rPr>
            </w:pPr>
            <w:r w:rsidRPr="0021762F">
              <w:rPr>
                <w:lang w:val="es-ES"/>
              </w:rPr>
              <w:t>•</w:t>
            </w:r>
            <w:r w:rsidRPr="0021762F">
              <w:rPr>
                <w:lang w:val="es-ES"/>
              </w:rPr>
              <w:tab/>
              <w:t>2RAS22068</w:t>
            </w:r>
            <w:r w:rsidRPr="0021762F">
              <w:rPr>
                <w:rFonts w:eastAsia="Aptos"/>
                <w:szCs w:val="16"/>
                <w:lang w:val="es-ES"/>
              </w:rPr>
              <w:t xml:space="preserve"> – Potenciar infraestructuras de TIC resilientes en Asia y el Pacífico – Fase 1</w:t>
            </w:r>
          </w:p>
          <w:p w14:paraId="3BF63D5A" w14:textId="77777777" w:rsidR="00C3057B" w:rsidRPr="0021762F" w:rsidRDefault="00C3057B">
            <w:pPr>
              <w:pStyle w:val="Tabletext"/>
              <w:ind w:left="284" w:hanging="284"/>
              <w:rPr>
                <w:rFonts w:eastAsia="Aptos"/>
                <w:szCs w:val="16"/>
                <w:lang w:val="es-ES"/>
              </w:rPr>
            </w:pPr>
            <w:r w:rsidRPr="0021762F">
              <w:rPr>
                <w:lang w:val="es-ES"/>
              </w:rPr>
              <w:t>•</w:t>
            </w:r>
            <w:r w:rsidRPr="0021762F">
              <w:rPr>
                <w:lang w:val="es-ES"/>
              </w:rPr>
              <w:tab/>
            </w:r>
            <w:r w:rsidRPr="0021762F">
              <w:rPr>
                <w:rFonts w:eastAsia="Aptos"/>
                <w:szCs w:val="16"/>
                <w:lang w:val="es-ES"/>
              </w:rPr>
              <w:t>7RAS24074 – Mejora de la infraestructura digital y acceso asequible a servicios de TIC en Asia y el Pacífico – Fase 2</w:t>
            </w:r>
          </w:p>
          <w:p w14:paraId="709C6C6D" w14:textId="77777777" w:rsidR="00C3057B" w:rsidRPr="0021762F" w:rsidRDefault="00C3057B">
            <w:pPr>
              <w:pStyle w:val="Tabletext"/>
              <w:ind w:left="284" w:hanging="284"/>
              <w:rPr>
                <w:rFonts w:eastAsia="Aptos"/>
                <w:szCs w:val="16"/>
                <w:lang w:val="es-ES"/>
              </w:rPr>
            </w:pPr>
            <w:r w:rsidRPr="0021762F">
              <w:rPr>
                <w:lang w:val="es-ES"/>
              </w:rPr>
              <w:t>•</w:t>
            </w:r>
            <w:r w:rsidRPr="0021762F">
              <w:rPr>
                <w:lang w:val="es-ES"/>
              </w:rPr>
              <w:tab/>
              <w:t>9RAS25002</w:t>
            </w:r>
            <w:r w:rsidRPr="0021762F">
              <w:rPr>
                <w:rFonts w:eastAsia="Aptos"/>
                <w:szCs w:val="16"/>
                <w:lang w:val="es-ES"/>
              </w:rPr>
              <w:t xml:space="preserve"> – Mejora de la infraestructura digital y acceso asequible a servicios de TIC en Asia y el Pacífico – Fase 3</w:t>
            </w:r>
          </w:p>
        </w:tc>
      </w:tr>
      <w:tr w:rsidR="00C3057B" w:rsidRPr="0021762F" w14:paraId="69744DE5" w14:textId="77777777" w:rsidTr="00C3057B">
        <w:trPr>
          <w:trHeight w:val="1502"/>
        </w:trPr>
        <w:tc>
          <w:tcPr>
            <w:tcW w:w="6585" w:type="dxa"/>
            <w:tcBorders>
              <w:top w:val="single" w:sz="4" w:space="0" w:color="auto"/>
              <w:left w:val="single" w:sz="4" w:space="0" w:color="auto"/>
              <w:bottom w:val="single" w:sz="4" w:space="0" w:color="auto"/>
              <w:right w:val="single" w:sz="4" w:space="0" w:color="auto"/>
            </w:tcBorders>
            <w:hideMark/>
          </w:tcPr>
          <w:p w14:paraId="46F05A65" w14:textId="77777777" w:rsidR="00C3057B" w:rsidRPr="0021762F" w:rsidRDefault="00C3057B">
            <w:pPr>
              <w:pStyle w:val="Tabletext"/>
              <w:rPr>
                <w:rFonts w:eastAsiaTheme="minorEastAsia"/>
                <w:lang w:val="es-ES"/>
              </w:rPr>
            </w:pPr>
            <w:r w:rsidRPr="0021762F">
              <w:rPr>
                <w:rFonts w:eastAsiaTheme="minorEastAsia"/>
                <w:lang w:val="es-ES"/>
              </w:rPr>
              <w:lastRenderedPageBreak/>
              <w:t>Revisión y modificación, en su caso, de los objetivos nacionales en materia de banda ancha, y fortalecimiento de la capacidad para desarrollar y ejecutar planes nacionales de banda ancha a fin de proporcionar acceso a zonas sin servicio o insuficientemente abastecidas (incluido el estudio de la situación de las redes nacionales de banda ancha y de la conectividad internacional), con el fin de promover el acceso asequible, especialmente para jóvenes, mujeres, pueblos indígenas y niños, seleccionar las tecnologías adecuadas, desarrollar y emplear eficazmente el fondo del servicio universal, y desarrollar modelos empresariales financiera y operativamente sostenibles.</w:t>
            </w:r>
          </w:p>
        </w:tc>
        <w:tc>
          <w:tcPr>
            <w:tcW w:w="2038" w:type="dxa"/>
            <w:tcBorders>
              <w:top w:val="single" w:sz="4" w:space="0" w:color="auto"/>
              <w:left w:val="single" w:sz="4" w:space="0" w:color="auto"/>
              <w:bottom w:val="single" w:sz="4" w:space="0" w:color="auto"/>
              <w:right w:val="single" w:sz="4" w:space="0" w:color="auto"/>
            </w:tcBorders>
            <w:hideMark/>
          </w:tcPr>
          <w:p w14:paraId="0DC8BD72" w14:textId="77777777" w:rsidR="00C3057B" w:rsidRPr="0021762F" w:rsidRDefault="00C3057B">
            <w:pPr>
              <w:pStyle w:val="Tabletext"/>
              <w:rPr>
                <w:lang w:val="es-ES"/>
              </w:rPr>
            </w:pPr>
            <w:r w:rsidRPr="0021762F">
              <w:rPr>
                <w:rFonts w:eastAsia="Aptos"/>
                <w:color w:val="000000" w:themeColor="text1"/>
                <w:lang w:val="es-ES"/>
              </w:rPr>
              <w:t>Revisar y mejorar los planes nacionales de banda ancha para garantizar un acceso asequible e inclusivo.</w:t>
            </w:r>
          </w:p>
        </w:tc>
        <w:tc>
          <w:tcPr>
            <w:tcW w:w="5325" w:type="dxa"/>
            <w:tcBorders>
              <w:top w:val="single" w:sz="4" w:space="0" w:color="auto"/>
              <w:left w:val="single" w:sz="4" w:space="0" w:color="auto"/>
              <w:bottom w:val="single" w:sz="4" w:space="0" w:color="auto"/>
              <w:right w:val="single" w:sz="4" w:space="0" w:color="auto"/>
            </w:tcBorders>
            <w:hideMark/>
          </w:tcPr>
          <w:p w14:paraId="69186F57"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7GLO23132 – Programa de Liderazgo Juvenil Generation </w:t>
            </w:r>
            <w:r w:rsidRPr="0021762F">
              <w:rPr>
                <w:lang w:val="es-ES"/>
              </w:rPr>
              <w:t>Connect</w:t>
            </w:r>
          </w:p>
        </w:tc>
      </w:tr>
      <w:tr w:rsidR="00C3057B" w:rsidRPr="0021762F" w14:paraId="4C03F243" w14:textId="77777777" w:rsidTr="00C3057B">
        <w:trPr>
          <w:trHeight w:val="70"/>
        </w:trPr>
        <w:tc>
          <w:tcPr>
            <w:tcW w:w="6585" w:type="dxa"/>
            <w:tcBorders>
              <w:top w:val="single" w:sz="4" w:space="0" w:color="auto"/>
              <w:left w:val="single" w:sz="4" w:space="0" w:color="auto"/>
              <w:bottom w:val="single" w:sz="4" w:space="0" w:color="auto"/>
              <w:right w:val="single" w:sz="4" w:space="0" w:color="auto"/>
            </w:tcBorders>
            <w:hideMark/>
          </w:tcPr>
          <w:p w14:paraId="2DDD3C9C" w14:textId="77777777" w:rsidR="00C3057B" w:rsidRPr="0021762F" w:rsidRDefault="00C3057B">
            <w:pPr>
              <w:pStyle w:val="Tabletext"/>
              <w:rPr>
                <w:rFonts w:eastAsiaTheme="minorEastAsia"/>
                <w:lang w:val="es-ES"/>
              </w:rPr>
            </w:pPr>
            <w:r w:rsidRPr="0021762F">
              <w:rPr>
                <w:rFonts w:eastAsiaTheme="minorEastAsia"/>
                <w:lang w:val="es-ES"/>
              </w:rPr>
              <w:t>Promoción de las centrales Internet (IXP) como solución a largo plazo para mejorar la conectividad y el despliegue de redes y aplicaciones basadas en IPv6, y facilitación de la transición de IPv4 a IPv6.</w:t>
            </w:r>
          </w:p>
        </w:tc>
        <w:tc>
          <w:tcPr>
            <w:tcW w:w="2038" w:type="dxa"/>
            <w:tcBorders>
              <w:top w:val="single" w:sz="4" w:space="0" w:color="auto"/>
              <w:left w:val="single" w:sz="4" w:space="0" w:color="auto"/>
              <w:bottom w:val="single" w:sz="4" w:space="0" w:color="auto"/>
              <w:right w:val="single" w:sz="4" w:space="0" w:color="auto"/>
            </w:tcBorders>
            <w:hideMark/>
          </w:tcPr>
          <w:p w14:paraId="1B6AEE29" w14:textId="77777777" w:rsidR="00C3057B" w:rsidRPr="0021762F" w:rsidRDefault="00C3057B">
            <w:pPr>
              <w:pStyle w:val="Tabletext"/>
              <w:rPr>
                <w:lang w:val="es-ES"/>
              </w:rPr>
            </w:pPr>
            <w:r w:rsidRPr="0021762F">
              <w:rPr>
                <w:rFonts w:eastAsiaTheme="minorEastAsia"/>
                <w:lang w:val="es-ES"/>
              </w:rPr>
              <w:t>Promover</w:t>
            </w:r>
            <w:r w:rsidRPr="0021762F">
              <w:rPr>
                <w:rFonts w:eastAsia="Aptos"/>
                <w:color w:val="000000" w:themeColor="text1"/>
                <w:lang w:val="es-ES"/>
              </w:rPr>
              <w:t xml:space="preserve"> las IXP y facilitar la transición de las redes IPv4 a IPv6.</w:t>
            </w:r>
          </w:p>
        </w:tc>
        <w:tc>
          <w:tcPr>
            <w:tcW w:w="5325" w:type="dxa"/>
            <w:tcBorders>
              <w:top w:val="single" w:sz="4" w:space="0" w:color="auto"/>
              <w:left w:val="single" w:sz="4" w:space="0" w:color="auto"/>
              <w:bottom w:val="single" w:sz="4" w:space="0" w:color="auto"/>
              <w:right w:val="single" w:sz="4" w:space="0" w:color="auto"/>
            </w:tcBorders>
            <w:vAlign w:val="center"/>
            <w:hideMark/>
          </w:tcPr>
          <w:p w14:paraId="703F6B4A" w14:textId="77777777" w:rsidR="00C3057B" w:rsidRPr="0021762F" w:rsidRDefault="00C3057B">
            <w:pPr>
              <w:pStyle w:val="Tabletext"/>
              <w:rPr>
                <w:i/>
                <w:iCs/>
                <w:lang w:val="es-ES"/>
              </w:rPr>
            </w:pPr>
            <w:r w:rsidRPr="0021762F">
              <w:rPr>
                <w:i/>
                <w:iCs/>
                <w:lang w:val="es-ES"/>
              </w:rPr>
              <w:t>No se han realizado proyectos que contribuyan a este resultado previsto.</w:t>
            </w:r>
          </w:p>
        </w:tc>
      </w:tr>
      <w:tr w:rsidR="00C3057B" w:rsidRPr="0021762F" w14:paraId="534828D7" w14:textId="77777777" w:rsidTr="00C3057B">
        <w:trPr>
          <w:trHeight w:val="70"/>
        </w:trPr>
        <w:tc>
          <w:tcPr>
            <w:tcW w:w="6585" w:type="dxa"/>
            <w:tcBorders>
              <w:top w:val="single" w:sz="4" w:space="0" w:color="auto"/>
              <w:left w:val="single" w:sz="4" w:space="0" w:color="auto"/>
              <w:bottom w:val="single" w:sz="4" w:space="0" w:color="auto"/>
              <w:right w:val="single" w:sz="4" w:space="0" w:color="auto"/>
            </w:tcBorders>
            <w:hideMark/>
          </w:tcPr>
          <w:p w14:paraId="4E71E242" w14:textId="77777777" w:rsidR="00C3057B" w:rsidRPr="0021762F" w:rsidRDefault="00C3057B">
            <w:pPr>
              <w:pStyle w:val="Tabletext"/>
              <w:rPr>
                <w:rFonts w:eastAsiaTheme="minorEastAsia"/>
                <w:lang w:val="es-ES"/>
              </w:rPr>
            </w:pPr>
            <w:r w:rsidRPr="0021762F">
              <w:rPr>
                <w:rFonts w:eastAsiaTheme="minorEastAsia"/>
                <w:lang w:val="es-ES"/>
              </w:rPr>
              <w:t>Refuerzo de la capacidad para poner en marcha procedimientos de conformidad e interoperabilidad (C+I) y facilitación del establecimiento de regímenes regionales y/o subregionales comunes de C+I (incluida la adopción y aplicación de acuerdos de reconocimiento mutuo).</w:t>
            </w:r>
          </w:p>
        </w:tc>
        <w:tc>
          <w:tcPr>
            <w:tcW w:w="2038" w:type="dxa"/>
            <w:tcBorders>
              <w:top w:val="single" w:sz="4" w:space="0" w:color="auto"/>
              <w:left w:val="single" w:sz="4" w:space="0" w:color="auto"/>
              <w:bottom w:val="single" w:sz="4" w:space="0" w:color="auto"/>
              <w:right w:val="single" w:sz="4" w:space="0" w:color="auto"/>
            </w:tcBorders>
            <w:hideMark/>
          </w:tcPr>
          <w:p w14:paraId="0201E9BA" w14:textId="77777777" w:rsidR="00C3057B" w:rsidRPr="0021762F" w:rsidRDefault="00C3057B">
            <w:pPr>
              <w:pStyle w:val="Tabletext"/>
              <w:rPr>
                <w:lang w:val="es-ES"/>
              </w:rPr>
            </w:pPr>
            <w:r w:rsidRPr="0021762F">
              <w:rPr>
                <w:rFonts w:eastAsia="Aptos"/>
                <w:color w:val="000000" w:themeColor="text1"/>
                <w:lang w:val="es-ES"/>
              </w:rPr>
              <w:t xml:space="preserve">Fortalecer la capacidad de C+I y establecer regímenes de </w:t>
            </w:r>
            <w:r w:rsidRPr="0021762F">
              <w:rPr>
                <w:rFonts w:eastAsiaTheme="minorEastAsia"/>
                <w:lang w:val="es-ES"/>
              </w:rPr>
              <w:t>conformidad</w:t>
            </w:r>
            <w:r w:rsidRPr="0021762F">
              <w:rPr>
                <w:rFonts w:eastAsia="Aptos"/>
                <w:color w:val="000000" w:themeColor="text1"/>
                <w:lang w:val="es-ES"/>
              </w:rPr>
              <w:t xml:space="preserve"> regionales o subregionales con reconocimiento mutuo.</w:t>
            </w:r>
          </w:p>
        </w:tc>
        <w:tc>
          <w:tcPr>
            <w:tcW w:w="5325" w:type="dxa"/>
            <w:tcBorders>
              <w:top w:val="single" w:sz="4" w:space="0" w:color="auto"/>
              <w:left w:val="single" w:sz="4" w:space="0" w:color="auto"/>
              <w:bottom w:val="single" w:sz="4" w:space="0" w:color="auto"/>
              <w:right w:val="single" w:sz="4" w:space="0" w:color="auto"/>
            </w:tcBorders>
            <w:vAlign w:val="center"/>
            <w:hideMark/>
          </w:tcPr>
          <w:p w14:paraId="1E703FB1" w14:textId="77777777" w:rsidR="00C3057B" w:rsidRPr="0021762F" w:rsidRDefault="00C3057B">
            <w:pPr>
              <w:pStyle w:val="Tabletext"/>
              <w:rPr>
                <w:i/>
                <w:iCs/>
                <w:lang w:val="es-ES"/>
              </w:rPr>
            </w:pPr>
            <w:r w:rsidRPr="0021762F">
              <w:rPr>
                <w:i/>
                <w:iCs/>
                <w:lang w:val="es-ES"/>
              </w:rPr>
              <w:t>No se han realizado proyectos que contribuyan a este resultado previsto.</w:t>
            </w:r>
          </w:p>
        </w:tc>
      </w:tr>
      <w:tr w:rsidR="00C3057B" w:rsidRPr="0021762F" w14:paraId="65D37ED1" w14:textId="77777777" w:rsidTr="00C3057B">
        <w:trPr>
          <w:trHeight w:val="300"/>
        </w:trPr>
        <w:tc>
          <w:tcPr>
            <w:tcW w:w="6585" w:type="dxa"/>
            <w:tcBorders>
              <w:top w:val="single" w:sz="4" w:space="0" w:color="auto"/>
              <w:left w:val="single" w:sz="4" w:space="0" w:color="auto"/>
              <w:bottom w:val="single" w:sz="4" w:space="0" w:color="auto"/>
              <w:right w:val="single" w:sz="4" w:space="0" w:color="auto"/>
            </w:tcBorders>
            <w:hideMark/>
          </w:tcPr>
          <w:p w14:paraId="1253B226" w14:textId="77777777" w:rsidR="00C3057B" w:rsidRPr="0021762F" w:rsidRDefault="00C3057B">
            <w:pPr>
              <w:pStyle w:val="Tabletext"/>
              <w:rPr>
                <w:rFonts w:eastAsiaTheme="minorEastAsia"/>
                <w:lang w:val="es-ES"/>
              </w:rPr>
            </w:pPr>
            <w:r w:rsidRPr="0021762F">
              <w:rPr>
                <w:rFonts w:eastAsiaTheme="minorEastAsia"/>
                <w:lang w:val="es-ES"/>
              </w:rPr>
              <w:t>Examen de cuestiones relacionadas con la gestión del espectro, en particular la planificación de radiofrecuencias, la armonización de la utilización del espectro atribuido a las Telecomunicaciones móviles internacionales (IMT) e identificado para las mismas, mejora de los sistemas de comprobación técnica del espectro y facilitación de la aplicación de las decisiones de las Conferencias Mundiales de Radiocomunicaciones.</w:t>
            </w:r>
          </w:p>
        </w:tc>
        <w:tc>
          <w:tcPr>
            <w:tcW w:w="2038" w:type="dxa"/>
            <w:tcBorders>
              <w:top w:val="single" w:sz="4" w:space="0" w:color="auto"/>
              <w:left w:val="single" w:sz="4" w:space="0" w:color="auto"/>
              <w:bottom w:val="single" w:sz="4" w:space="0" w:color="auto"/>
              <w:right w:val="single" w:sz="4" w:space="0" w:color="auto"/>
            </w:tcBorders>
            <w:hideMark/>
          </w:tcPr>
          <w:p w14:paraId="2FE620D1" w14:textId="77777777" w:rsidR="00C3057B" w:rsidRPr="0021762F" w:rsidRDefault="00C3057B">
            <w:pPr>
              <w:pStyle w:val="Tabletext"/>
              <w:rPr>
                <w:rFonts w:eastAsia="Aptos"/>
                <w:color w:val="000000" w:themeColor="text1"/>
                <w:lang w:val="es-ES"/>
              </w:rPr>
            </w:pPr>
            <w:r w:rsidRPr="0021762F">
              <w:rPr>
                <w:rFonts w:eastAsia="Aptos"/>
                <w:color w:val="000000" w:themeColor="text1"/>
                <w:lang w:val="es-ES"/>
              </w:rPr>
              <w:t xml:space="preserve">Gestión, armonización y </w:t>
            </w:r>
            <w:r w:rsidRPr="0021762F">
              <w:rPr>
                <w:rFonts w:eastAsiaTheme="minorEastAsia"/>
                <w:lang w:val="es-ES"/>
              </w:rPr>
              <w:t>comprobación</w:t>
            </w:r>
            <w:r w:rsidRPr="0021762F">
              <w:rPr>
                <w:rFonts w:eastAsia="Aptos"/>
                <w:color w:val="000000" w:themeColor="text1"/>
                <w:lang w:val="es-ES"/>
              </w:rPr>
              <w:t xml:space="preserve"> técnica del espectro, y aplicación de las decisiones sobre radiocomunicaciones.</w:t>
            </w:r>
          </w:p>
        </w:tc>
        <w:tc>
          <w:tcPr>
            <w:tcW w:w="5325" w:type="dxa"/>
            <w:tcBorders>
              <w:top w:val="single" w:sz="4" w:space="0" w:color="auto"/>
              <w:left w:val="single" w:sz="4" w:space="0" w:color="auto"/>
              <w:bottom w:val="single" w:sz="4" w:space="0" w:color="auto"/>
              <w:right w:val="single" w:sz="4" w:space="0" w:color="auto"/>
            </w:tcBorders>
            <w:hideMark/>
          </w:tcPr>
          <w:p w14:paraId="2A85B091"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9GLO19099 – Asistencia para el establecimiento de </w:t>
            </w:r>
            <w:r w:rsidRPr="0021762F">
              <w:rPr>
                <w:lang w:val="es-ES"/>
              </w:rPr>
              <w:t>sistemas</w:t>
            </w:r>
            <w:r w:rsidRPr="0021762F">
              <w:rPr>
                <w:szCs w:val="16"/>
                <w:lang w:val="es-ES"/>
              </w:rPr>
              <w:t xml:space="preserve"> marco básicos para la gestión nacional del espectro.</w:t>
            </w:r>
          </w:p>
        </w:tc>
      </w:tr>
      <w:tr w:rsidR="00C3057B" w:rsidRPr="0021762F" w14:paraId="7D212035" w14:textId="77777777" w:rsidTr="00C3057B">
        <w:trPr>
          <w:trHeight w:val="300"/>
        </w:trPr>
        <w:tc>
          <w:tcPr>
            <w:tcW w:w="6585" w:type="dxa"/>
            <w:tcBorders>
              <w:top w:val="single" w:sz="4" w:space="0" w:color="auto"/>
              <w:left w:val="single" w:sz="4" w:space="0" w:color="auto"/>
              <w:bottom w:val="single" w:sz="4" w:space="0" w:color="auto"/>
              <w:right w:val="single" w:sz="4" w:space="0" w:color="auto"/>
            </w:tcBorders>
            <w:hideMark/>
          </w:tcPr>
          <w:p w14:paraId="7DB51773" w14:textId="77777777" w:rsidR="00C3057B" w:rsidRPr="0021762F" w:rsidRDefault="00C3057B">
            <w:pPr>
              <w:pStyle w:val="Tabletext"/>
              <w:rPr>
                <w:rFonts w:eastAsiaTheme="minorEastAsia"/>
                <w:lang w:val="es-ES"/>
              </w:rPr>
            </w:pPr>
            <w:r w:rsidRPr="0021762F">
              <w:rPr>
                <w:rFonts w:eastAsiaTheme="minorEastAsia"/>
                <w:lang w:val="es-ES"/>
              </w:rPr>
              <w:t>Creación de aptitudes para el desarrollo y la utilización de los servicios terrenales y espaciales.</w:t>
            </w:r>
          </w:p>
        </w:tc>
        <w:tc>
          <w:tcPr>
            <w:tcW w:w="2038" w:type="dxa"/>
            <w:tcBorders>
              <w:top w:val="single" w:sz="4" w:space="0" w:color="auto"/>
              <w:left w:val="single" w:sz="4" w:space="0" w:color="auto"/>
              <w:bottom w:val="single" w:sz="4" w:space="0" w:color="auto"/>
              <w:right w:val="single" w:sz="4" w:space="0" w:color="auto"/>
            </w:tcBorders>
            <w:hideMark/>
          </w:tcPr>
          <w:p w14:paraId="27519CD3" w14:textId="77777777" w:rsidR="00C3057B" w:rsidRPr="0021762F" w:rsidRDefault="00C3057B">
            <w:pPr>
              <w:pStyle w:val="Tabletext"/>
              <w:rPr>
                <w:rFonts w:eastAsia="Aptos"/>
                <w:color w:val="000000" w:themeColor="text1"/>
                <w:lang w:val="es-ES"/>
              </w:rPr>
            </w:pPr>
            <w:r w:rsidRPr="0021762F">
              <w:rPr>
                <w:rFonts w:eastAsia="Aptos"/>
                <w:color w:val="000000" w:themeColor="text1"/>
                <w:lang w:val="es-ES"/>
              </w:rPr>
              <w:t xml:space="preserve">Competencias para el uso de </w:t>
            </w:r>
            <w:r w:rsidRPr="0021762F">
              <w:rPr>
                <w:rFonts w:eastAsiaTheme="minorEastAsia"/>
                <w:lang w:val="es-ES"/>
              </w:rPr>
              <w:t>servicios</w:t>
            </w:r>
            <w:r w:rsidRPr="0021762F">
              <w:rPr>
                <w:rFonts w:eastAsia="Aptos"/>
                <w:color w:val="000000" w:themeColor="text1"/>
                <w:lang w:val="es-ES"/>
              </w:rPr>
              <w:t xml:space="preserve"> terrenales y espaciales.</w:t>
            </w:r>
          </w:p>
        </w:tc>
        <w:tc>
          <w:tcPr>
            <w:tcW w:w="5325" w:type="dxa"/>
            <w:tcBorders>
              <w:top w:val="single" w:sz="4" w:space="0" w:color="auto"/>
              <w:left w:val="single" w:sz="4" w:space="0" w:color="auto"/>
              <w:bottom w:val="single" w:sz="4" w:space="0" w:color="auto"/>
              <w:right w:val="single" w:sz="4" w:space="0" w:color="auto"/>
            </w:tcBorders>
            <w:hideMark/>
          </w:tcPr>
          <w:p w14:paraId="00FA22D9"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9GLO19099 – Asistencia para el establecimiento de </w:t>
            </w:r>
            <w:r w:rsidRPr="0021762F">
              <w:rPr>
                <w:lang w:val="es-ES"/>
              </w:rPr>
              <w:t>sistemas</w:t>
            </w:r>
            <w:r w:rsidRPr="0021762F">
              <w:rPr>
                <w:szCs w:val="16"/>
                <w:lang w:val="es-ES"/>
              </w:rPr>
              <w:t xml:space="preserve"> marco básicos para la gestión nacional del espectro.</w:t>
            </w:r>
          </w:p>
          <w:p w14:paraId="17178A4B"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9GLO24134 – Asistencia para fomentar la utilización de </w:t>
            </w:r>
            <w:r w:rsidRPr="0021762F">
              <w:rPr>
                <w:lang w:val="es-ES"/>
              </w:rPr>
              <w:t>tecnologías</w:t>
            </w:r>
            <w:r w:rsidRPr="0021762F">
              <w:rPr>
                <w:szCs w:val="16"/>
                <w:lang w:val="es-ES"/>
              </w:rPr>
              <w:t xml:space="preserve"> innovadoras para forjar una sociedad digital con prosperidad compartida</w:t>
            </w:r>
          </w:p>
        </w:tc>
      </w:tr>
      <w:tr w:rsidR="00C3057B" w:rsidRPr="0021762F" w14:paraId="42BCE691" w14:textId="77777777" w:rsidTr="00C3057B">
        <w:trPr>
          <w:trHeight w:val="300"/>
        </w:trPr>
        <w:tc>
          <w:tcPr>
            <w:tcW w:w="6585" w:type="dxa"/>
            <w:tcBorders>
              <w:top w:val="single" w:sz="4" w:space="0" w:color="auto"/>
              <w:left w:val="single" w:sz="4" w:space="0" w:color="auto"/>
              <w:bottom w:val="single" w:sz="4" w:space="0" w:color="auto"/>
              <w:right w:val="single" w:sz="4" w:space="0" w:color="auto"/>
            </w:tcBorders>
            <w:hideMark/>
          </w:tcPr>
          <w:p w14:paraId="7ADD8919" w14:textId="77777777" w:rsidR="00C3057B" w:rsidRPr="0021762F" w:rsidRDefault="00C3057B">
            <w:pPr>
              <w:pStyle w:val="Tabletext"/>
              <w:rPr>
                <w:rFonts w:eastAsiaTheme="minorEastAsia"/>
                <w:lang w:val="es-ES"/>
              </w:rPr>
            </w:pPr>
            <w:r w:rsidRPr="0021762F">
              <w:rPr>
                <w:rFonts w:eastAsiaTheme="minorEastAsia"/>
                <w:lang w:val="es-ES"/>
              </w:rPr>
              <w:lastRenderedPageBreak/>
              <w:t>Mejora de la conectividad regional de TIC y refuerzo de la cooperación con organizaciones internacionales y/o regionales en el marco de programas tales como la Superautopista de la información Asia-Pacífico (AP-IS).</w:t>
            </w:r>
          </w:p>
        </w:tc>
        <w:tc>
          <w:tcPr>
            <w:tcW w:w="2038" w:type="dxa"/>
            <w:tcBorders>
              <w:top w:val="single" w:sz="4" w:space="0" w:color="auto"/>
              <w:left w:val="single" w:sz="4" w:space="0" w:color="auto"/>
              <w:bottom w:val="single" w:sz="4" w:space="0" w:color="auto"/>
              <w:right w:val="single" w:sz="4" w:space="0" w:color="auto"/>
            </w:tcBorders>
            <w:hideMark/>
          </w:tcPr>
          <w:p w14:paraId="1FE185A3" w14:textId="77777777" w:rsidR="00C3057B" w:rsidRPr="0021762F" w:rsidRDefault="00C3057B">
            <w:pPr>
              <w:pStyle w:val="Tabletext"/>
              <w:rPr>
                <w:rFonts w:eastAsia="Aptos"/>
                <w:color w:val="000000" w:themeColor="text1"/>
                <w:lang w:val="es-ES"/>
              </w:rPr>
            </w:pPr>
            <w:r w:rsidRPr="0021762F">
              <w:rPr>
                <w:rFonts w:eastAsia="Aptos"/>
                <w:color w:val="000000" w:themeColor="text1"/>
                <w:lang w:val="es-ES"/>
              </w:rPr>
              <w:t xml:space="preserve">Mejorar la conectividad regional en </w:t>
            </w:r>
            <w:r w:rsidRPr="0021762F">
              <w:rPr>
                <w:rFonts w:eastAsiaTheme="minorEastAsia"/>
                <w:lang w:val="es-ES"/>
              </w:rPr>
              <w:t>materia</w:t>
            </w:r>
            <w:r w:rsidRPr="0021762F">
              <w:rPr>
                <w:rFonts w:eastAsia="Aptos"/>
                <w:color w:val="000000" w:themeColor="text1"/>
                <w:lang w:val="es-ES"/>
              </w:rPr>
              <w:t xml:space="preserve"> de TIC y fortalecer la cooperación con organizaciones internacionales.</w:t>
            </w:r>
          </w:p>
        </w:tc>
        <w:tc>
          <w:tcPr>
            <w:tcW w:w="5325" w:type="dxa"/>
            <w:tcBorders>
              <w:top w:val="single" w:sz="4" w:space="0" w:color="auto"/>
              <w:left w:val="single" w:sz="4" w:space="0" w:color="auto"/>
              <w:bottom w:val="single" w:sz="4" w:space="0" w:color="auto"/>
              <w:right w:val="single" w:sz="4" w:space="0" w:color="auto"/>
            </w:tcBorders>
            <w:hideMark/>
          </w:tcPr>
          <w:p w14:paraId="29D073F1"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9GLO24134 – Asistencia para fomentar la utilización de </w:t>
            </w:r>
            <w:r w:rsidRPr="0021762F">
              <w:rPr>
                <w:lang w:val="es-ES"/>
              </w:rPr>
              <w:t>tecnologías</w:t>
            </w:r>
            <w:r w:rsidRPr="0021762F">
              <w:rPr>
                <w:szCs w:val="16"/>
                <w:lang w:val="es-ES"/>
              </w:rPr>
              <w:t xml:space="preserve"> innovadoras para forjar una sociedad digital con prosperidad compartida</w:t>
            </w:r>
          </w:p>
          <w:p w14:paraId="3CFCA118"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9GLO24140 – Capacitación para facilitar la conectividad </w:t>
            </w:r>
            <w:r w:rsidRPr="0021762F">
              <w:rPr>
                <w:lang w:val="es-ES"/>
              </w:rPr>
              <w:t>escolar</w:t>
            </w:r>
            <w:r w:rsidRPr="0021762F">
              <w:rPr>
                <w:szCs w:val="16"/>
                <w:lang w:val="es-ES"/>
              </w:rPr>
              <w:t xml:space="preserve"> en colaboración con la Iniciativa Giga</w:t>
            </w:r>
          </w:p>
        </w:tc>
      </w:tr>
    </w:tbl>
    <w:p w14:paraId="63E62223" w14:textId="77777777" w:rsidR="00C3057B" w:rsidRPr="0021762F" w:rsidRDefault="00C3057B" w:rsidP="00C3057B">
      <w:pPr>
        <w:pStyle w:val="Heading3"/>
        <w:spacing w:after="120"/>
        <w:rPr>
          <w:u w:val="single"/>
          <w:lang w:val="es-ES"/>
        </w:rPr>
      </w:pPr>
      <w:r w:rsidRPr="0021762F">
        <w:rPr>
          <w:u w:val="single"/>
          <w:lang w:val="es-ES"/>
        </w:rPr>
        <w:t>IR: ASP 4 – Habilitar entornos políticos y reglamentarios para acelerar la transformación digital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2148"/>
        <w:gridCol w:w="5325"/>
      </w:tblGrid>
      <w:tr w:rsidR="00C3057B" w:rsidRPr="0021762F" w14:paraId="1875639F" w14:textId="77777777" w:rsidTr="00C3057B">
        <w:trPr>
          <w:trHeight w:val="300"/>
          <w:tblHeader/>
        </w:trPr>
        <w:tc>
          <w:tcPr>
            <w:tcW w:w="6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B89446" w14:textId="77777777" w:rsidR="00C3057B" w:rsidRPr="0021762F" w:rsidRDefault="00C3057B">
            <w:pPr>
              <w:pStyle w:val="Tablehead"/>
              <w:rPr>
                <w:lang w:val="es-ES"/>
              </w:rPr>
            </w:pPr>
            <w:r w:rsidRPr="0021762F">
              <w:rPr>
                <w:lang w:val="es-ES"/>
              </w:rPr>
              <w:t>Resultados previstos (descripción íntegra)</w:t>
            </w:r>
          </w:p>
        </w:tc>
        <w:tc>
          <w:tcPr>
            <w:tcW w:w="2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1D090F" w14:textId="77777777" w:rsidR="00C3057B" w:rsidRPr="0021762F" w:rsidRDefault="00C3057B">
            <w:pPr>
              <w:pStyle w:val="Tablehead"/>
              <w:rPr>
                <w:lang w:val="es-ES"/>
              </w:rPr>
            </w:pPr>
            <w:r w:rsidRPr="0021762F">
              <w:rPr>
                <w:lang w:val="es-ES"/>
              </w:rPr>
              <w:t>Resultados previstos (descripción resumida)</w:t>
            </w:r>
          </w:p>
        </w:tc>
        <w:tc>
          <w:tcPr>
            <w:tcW w:w="5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F1772B" w14:textId="77777777" w:rsidR="00C3057B" w:rsidRPr="0021762F" w:rsidRDefault="00C3057B">
            <w:pPr>
              <w:pStyle w:val="Tablehead"/>
              <w:rPr>
                <w:lang w:val="es-ES"/>
              </w:rPr>
            </w:pPr>
            <w:r w:rsidRPr="0021762F">
              <w:rPr>
                <w:lang w:val="es-ES"/>
              </w:rPr>
              <w:t>Proyectos que contribuyeron a cada resultado</w:t>
            </w:r>
          </w:p>
        </w:tc>
      </w:tr>
      <w:tr w:rsidR="00C3057B" w:rsidRPr="0021762F" w14:paraId="295C90E7"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6A7B8AAC" w14:textId="77777777" w:rsidR="00C3057B" w:rsidRPr="0021762F" w:rsidRDefault="00C3057B">
            <w:pPr>
              <w:pStyle w:val="Tabletext"/>
              <w:rPr>
                <w:rFonts w:eastAsiaTheme="minorEastAsia"/>
                <w:lang w:val="es-ES"/>
              </w:rPr>
            </w:pPr>
            <w:r w:rsidRPr="0021762F">
              <w:rPr>
                <w:rFonts w:eastAsiaTheme="minorEastAsia"/>
                <w:lang w:val="es-ES"/>
              </w:rPr>
              <w:t>Compartición de información sobre los últimos adelantos en lo que respecta a los marcos políticos, jurídicos y normativos, así como la evolución del mercado en el sector de las tecnologías de la información y la comunicación (TIC) y las economías digitales que éste permite.</w:t>
            </w:r>
          </w:p>
        </w:tc>
        <w:tc>
          <w:tcPr>
            <w:tcW w:w="2148" w:type="dxa"/>
            <w:tcBorders>
              <w:top w:val="single" w:sz="4" w:space="0" w:color="auto"/>
              <w:left w:val="single" w:sz="4" w:space="0" w:color="auto"/>
              <w:bottom w:val="single" w:sz="4" w:space="0" w:color="auto"/>
              <w:right w:val="single" w:sz="4" w:space="0" w:color="auto"/>
            </w:tcBorders>
            <w:hideMark/>
          </w:tcPr>
          <w:p w14:paraId="2083E65E" w14:textId="77777777" w:rsidR="00C3057B" w:rsidRPr="0021762F" w:rsidRDefault="00C3057B">
            <w:pPr>
              <w:pStyle w:val="Tabletext"/>
              <w:rPr>
                <w:rFonts w:eastAsia="Aptos"/>
                <w:color w:val="000000" w:themeColor="text1"/>
                <w:lang w:val="es-ES"/>
              </w:rPr>
            </w:pPr>
            <w:r w:rsidRPr="0021762F">
              <w:rPr>
                <w:rFonts w:eastAsia="Aptos"/>
                <w:color w:val="000000" w:themeColor="text1"/>
                <w:lang w:val="es-ES"/>
              </w:rPr>
              <w:t xml:space="preserve">Compartir información sobre marcos políticos, </w:t>
            </w:r>
            <w:r w:rsidRPr="0021762F">
              <w:rPr>
                <w:rFonts w:eastAsiaTheme="minorEastAsia"/>
                <w:lang w:val="es-ES"/>
              </w:rPr>
              <w:t>jurídicos</w:t>
            </w:r>
            <w:r w:rsidRPr="0021762F">
              <w:rPr>
                <w:rFonts w:eastAsia="Aptos"/>
                <w:color w:val="000000" w:themeColor="text1"/>
                <w:lang w:val="es-ES"/>
              </w:rPr>
              <w:t xml:space="preserve"> y normativos, y avances comerciales en la esfera de las TIC.</w:t>
            </w:r>
          </w:p>
        </w:tc>
        <w:tc>
          <w:tcPr>
            <w:tcW w:w="5325" w:type="dxa"/>
            <w:tcBorders>
              <w:top w:val="single" w:sz="4" w:space="0" w:color="auto"/>
              <w:left w:val="single" w:sz="4" w:space="0" w:color="auto"/>
              <w:bottom w:val="single" w:sz="4" w:space="0" w:color="auto"/>
              <w:right w:val="single" w:sz="4" w:space="0" w:color="auto"/>
            </w:tcBorders>
            <w:hideMark/>
          </w:tcPr>
          <w:p w14:paraId="7F295D9D" w14:textId="77777777" w:rsidR="00C3057B" w:rsidRPr="0021762F" w:rsidRDefault="00C3057B">
            <w:pPr>
              <w:pStyle w:val="Tabletext"/>
              <w:ind w:left="284" w:hanging="284"/>
              <w:rPr>
                <w:szCs w:val="16"/>
                <w:lang w:val="es-ES"/>
              </w:rPr>
            </w:pPr>
            <w:r w:rsidRPr="0021762F">
              <w:rPr>
                <w:lang w:val="es-ES"/>
              </w:rPr>
              <w:t>•</w:t>
            </w:r>
            <w:r w:rsidRPr="0021762F">
              <w:rPr>
                <w:lang w:val="es-ES"/>
              </w:rPr>
              <w:tab/>
              <w:t>7RAS24075</w:t>
            </w:r>
            <w:r w:rsidRPr="0021762F">
              <w:rPr>
                <w:szCs w:val="16"/>
                <w:lang w:val="es-ES"/>
              </w:rPr>
              <w:t xml:space="preserve"> – Creación de una economía circular para productos electrónicos y eléctricos en Tailandia y Mongolia</w:t>
            </w:r>
          </w:p>
          <w:p w14:paraId="70F95C73"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9FSM22001 – Acelerar el logro de los ODS mediante la </w:t>
            </w:r>
            <w:r w:rsidRPr="0021762F">
              <w:rPr>
                <w:lang w:val="es-ES"/>
              </w:rPr>
              <w:t>transformación</w:t>
            </w:r>
            <w:r w:rsidRPr="0021762F">
              <w:rPr>
                <w:szCs w:val="16"/>
                <w:lang w:val="es-ES"/>
              </w:rPr>
              <w:t xml:space="preserve"> digital para aumentar la resiliencia de las comunidades en Micronesia</w:t>
            </w:r>
          </w:p>
        </w:tc>
      </w:tr>
      <w:tr w:rsidR="00C3057B" w:rsidRPr="0021762F" w14:paraId="3B38A22B"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5F2FC1C3" w14:textId="77777777" w:rsidR="00C3057B" w:rsidRPr="0021762F" w:rsidRDefault="00C3057B">
            <w:pPr>
              <w:pStyle w:val="Tabletext"/>
              <w:rPr>
                <w:rFonts w:eastAsiaTheme="minorEastAsia"/>
                <w:lang w:val="es-ES"/>
              </w:rPr>
            </w:pPr>
            <w:r w:rsidRPr="0021762F">
              <w:rPr>
                <w:rFonts w:eastAsiaTheme="minorEastAsia"/>
                <w:lang w:val="es-ES"/>
              </w:rPr>
              <w:t>Elaboración, aplicación y revisión de las estrategias, las políticas y los marcos jurídicos y reglamentarios, incluida la obligación del servicio universal (USO) de la próxima generación, la protección del consumidor, la transformación de las pequeñas y medianas empresas (pymes) en empresas digitales, y la innovación e iniciativa empresarial.</w:t>
            </w:r>
          </w:p>
        </w:tc>
        <w:tc>
          <w:tcPr>
            <w:tcW w:w="2148" w:type="dxa"/>
            <w:tcBorders>
              <w:top w:val="single" w:sz="4" w:space="0" w:color="auto"/>
              <w:left w:val="single" w:sz="4" w:space="0" w:color="auto"/>
              <w:bottom w:val="single" w:sz="4" w:space="0" w:color="auto"/>
              <w:right w:val="single" w:sz="4" w:space="0" w:color="auto"/>
            </w:tcBorders>
            <w:hideMark/>
          </w:tcPr>
          <w:p w14:paraId="4629397F" w14:textId="77777777" w:rsidR="00C3057B" w:rsidRPr="0021762F" w:rsidRDefault="00C3057B">
            <w:pPr>
              <w:pStyle w:val="Tabletext"/>
              <w:rPr>
                <w:rFonts w:eastAsia="Aptos"/>
                <w:color w:val="000000" w:themeColor="text1"/>
                <w:lang w:val="es-ES"/>
              </w:rPr>
            </w:pPr>
            <w:r w:rsidRPr="0021762F">
              <w:rPr>
                <w:rFonts w:eastAsia="Aptos"/>
                <w:color w:val="000000" w:themeColor="text1"/>
                <w:lang w:val="es-ES"/>
              </w:rPr>
              <w:t xml:space="preserve">Desarrollar y examinar </w:t>
            </w:r>
            <w:r w:rsidRPr="0021762F">
              <w:rPr>
                <w:rFonts w:eastAsiaTheme="minorEastAsia"/>
                <w:lang w:val="es-ES"/>
              </w:rPr>
              <w:t>estrategias</w:t>
            </w:r>
            <w:r w:rsidRPr="0021762F">
              <w:rPr>
                <w:rFonts w:eastAsia="Aptos"/>
                <w:color w:val="000000" w:themeColor="text1"/>
                <w:lang w:val="es-ES"/>
              </w:rPr>
              <w:t>, políticas y marcos sobre USO, pyme e innovación.</w:t>
            </w:r>
          </w:p>
        </w:tc>
        <w:tc>
          <w:tcPr>
            <w:tcW w:w="5325" w:type="dxa"/>
            <w:tcBorders>
              <w:top w:val="single" w:sz="4" w:space="0" w:color="auto"/>
              <w:left w:val="single" w:sz="4" w:space="0" w:color="auto"/>
              <w:bottom w:val="single" w:sz="4" w:space="0" w:color="auto"/>
              <w:right w:val="single" w:sz="4" w:space="0" w:color="auto"/>
            </w:tcBorders>
            <w:hideMark/>
          </w:tcPr>
          <w:p w14:paraId="368F86F1"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9RAS22071 – Promover los ODS al tiempo que se mejoran los </w:t>
            </w:r>
            <w:r w:rsidRPr="0021762F">
              <w:rPr>
                <w:lang w:val="es-ES"/>
              </w:rPr>
              <w:t>medios</w:t>
            </w:r>
            <w:r w:rsidRPr="0021762F">
              <w:rPr>
                <w:szCs w:val="16"/>
                <w:lang w:val="es-ES"/>
              </w:rPr>
              <w:t xml:space="preserve"> de subsistencia y la resiliencia a través de la diversificación económica y la transformación digital</w:t>
            </w:r>
          </w:p>
        </w:tc>
      </w:tr>
      <w:tr w:rsidR="00C3057B" w:rsidRPr="0021762F" w14:paraId="03044641"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06B22491" w14:textId="77777777" w:rsidR="00C3057B" w:rsidRPr="0021762F" w:rsidRDefault="00C3057B">
            <w:pPr>
              <w:pStyle w:val="Tabletext"/>
              <w:rPr>
                <w:rFonts w:eastAsiaTheme="minorEastAsia"/>
                <w:lang w:val="es-ES"/>
              </w:rPr>
            </w:pPr>
            <w:r w:rsidRPr="0021762F">
              <w:rPr>
                <w:rFonts w:eastAsiaTheme="minorEastAsia"/>
                <w:lang w:val="es-ES"/>
              </w:rPr>
              <w:t>Fomento del diálogo inclusivo y aumento de la cooperación a escala nacional y regional entre reguladores, legisladores y otras partes interesadas en las telecomunicaciones/TIC, así como con otros sectores económicos sobre asuntos de actualidad en las esferas política, jurídica, normativa y de mercado.</w:t>
            </w:r>
          </w:p>
        </w:tc>
        <w:tc>
          <w:tcPr>
            <w:tcW w:w="2148" w:type="dxa"/>
            <w:tcBorders>
              <w:top w:val="single" w:sz="4" w:space="0" w:color="auto"/>
              <w:left w:val="single" w:sz="4" w:space="0" w:color="auto"/>
              <w:bottom w:val="single" w:sz="4" w:space="0" w:color="auto"/>
              <w:right w:val="single" w:sz="4" w:space="0" w:color="auto"/>
            </w:tcBorders>
            <w:hideMark/>
          </w:tcPr>
          <w:p w14:paraId="7B317316" w14:textId="77777777" w:rsidR="00C3057B" w:rsidRPr="0021762F" w:rsidRDefault="00C3057B">
            <w:pPr>
              <w:pStyle w:val="Tabletext"/>
              <w:rPr>
                <w:rFonts w:eastAsia="Aptos"/>
                <w:color w:val="000000" w:themeColor="text1"/>
                <w:lang w:val="es-ES"/>
              </w:rPr>
            </w:pPr>
            <w:r w:rsidRPr="0021762F">
              <w:rPr>
                <w:rFonts w:eastAsia="Aptos"/>
                <w:color w:val="000000" w:themeColor="text1"/>
                <w:lang w:val="es-ES"/>
              </w:rPr>
              <w:t>Fomentar el diálogo inclusivo y la cooperación entre reguladores, responsables políticos y otras partes interesadas.</w:t>
            </w:r>
          </w:p>
        </w:tc>
        <w:tc>
          <w:tcPr>
            <w:tcW w:w="5325" w:type="dxa"/>
            <w:tcBorders>
              <w:top w:val="single" w:sz="4" w:space="0" w:color="auto"/>
              <w:left w:val="single" w:sz="4" w:space="0" w:color="auto"/>
              <w:bottom w:val="single" w:sz="4" w:space="0" w:color="auto"/>
              <w:right w:val="single" w:sz="4" w:space="0" w:color="auto"/>
            </w:tcBorders>
            <w:hideMark/>
          </w:tcPr>
          <w:p w14:paraId="33191DD6" w14:textId="77777777" w:rsidR="00C3057B" w:rsidRPr="0021762F" w:rsidRDefault="00C3057B">
            <w:pPr>
              <w:pStyle w:val="Tabletext"/>
              <w:ind w:left="284" w:hanging="284"/>
              <w:rPr>
                <w:szCs w:val="16"/>
                <w:lang w:val="es-ES"/>
              </w:rPr>
            </w:pPr>
            <w:r w:rsidRPr="0021762F">
              <w:rPr>
                <w:lang w:val="es-ES"/>
              </w:rPr>
              <w:t>•</w:t>
            </w:r>
            <w:r w:rsidRPr="0021762F">
              <w:rPr>
                <w:lang w:val="es-ES"/>
              </w:rPr>
              <w:tab/>
              <w:t>7RAS23072</w:t>
            </w:r>
            <w:r w:rsidRPr="0021762F">
              <w:rPr>
                <w:szCs w:val="16"/>
                <w:lang w:val="es-ES"/>
              </w:rPr>
              <w:t xml:space="preserve"> – Acelerar la transformación digital en Asia-Pacífico</w:t>
            </w:r>
          </w:p>
          <w:p w14:paraId="659A648B" w14:textId="77777777" w:rsidR="00C3057B" w:rsidRPr="0021762F" w:rsidRDefault="00C3057B">
            <w:pPr>
              <w:pStyle w:val="Tabletext"/>
              <w:ind w:left="284" w:hanging="284"/>
              <w:rPr>
                <w:szCs w:val="16"/>
                <w:lang w:val="es-ES"/>
              </w:rPr>
            </w:pPr>
            <w:r w:rsidRPr="0021762F">
              <w:rPr>
                <w:lang w:val="es-ES"/>
              </w:rPr>
              <w:t>•</w:t>
            </w:r>
            <w:r w:rsidRPr="0021762F">
              <w:rPr>
                <w:lang w:val="es-ES"/>
              </w:rPr>
              <w:tab/>
              <w:t>7RAS24075</w:t>
            </w:r>
            <w:r w:rsidRPr="0021762F">
              <w:rPr>
                <w:szCs w:val="16"/>
                <w:lang w:val="es-ES"/>
              </w:rPr>
              <w:t xml:space="preserve"> – Creación de una economía circular para productos electrónicos y eléctricos en Tailandia y Mongolia</w:t>
            </w:r>
          </w:p>
          <w:p w14:paraId="6F102579" w14:textId="77777777" w:rsidR="00C3057B" w:rsidRPr="0021762F" w:rsidRDefault="00C3057B">
            <w:pPr>
              <w:pStyle w:val="Tabletext"/>
              <w:ind w:left="284" w:hanging="284"/>
              <w:rPr>
                <w:szCs w:val="16"/>
                <w:lang w:val="es-ES"/>
              </w:rPr>
            </w:pPr>
            <w:r w:rsidRPr="0021762F">
              <w:rPr>
                <w:lang w:val="es-ES"/>
              </w:rPr>
              <w:t>•</w:t>
            </w:r>
            <w:r w:rsidRPr="0021762F">
              <w:rPr>
                <w:lang w:val="es-ES"/>
              </w:rPr>
              <w:tab/>
              <w:t>7RAS24076</w:t>
            </w:r>
            <w:r w:rsidRPr="0021762F">
              <w:rPr>
                <w:szCs w:val="16"/>
                <w:lang w:val="es-ES"/>
              </w:rPr>
              <w:t xml:space="preserve"> – Estudio de viabilidad: Satisfacción de las necesidades especiales de servicios de telecomunicaciones y TIC de los pequeños Estados insulares en desarrollo del Pacífico (PEIDP)</w:t>
            </w:r>
          </w:p>
          <w:p w14:paraId="597A9242" w14:textId="77777777" w:rsidR="00C3057B" w:rsidRPr="0021762F" w:rsidRDefault="00C3057B">
            <w:pPr>
              <w:pStyle w:val="Tabletext"/>
              <w:ind w:left="284" w:hanging="284"/>
              <w:rPr>
                <w:szCs w:val="16"/>
                <w:lang w:val="es-ES"/>
              </w:rPr>
            </w:pPr>
            <w:r w:rsidRPr="0021762F">
              <w:rPr>
                <w:lang w:val="es-ES"/>
              </w:rPr>
              <w:lastRenderedPageBreak/>
              <w:t>•</w:t>
            </w:r>
            <w:r w:rsidRPr="0021762F">
              <w:rPr>
                <w:lang w:val="es-ES"/>
              </w:rPr>
              <w:tab/>
            </w:r>
            <w:r w:rsidRPr="0021762F">
              <w:rPr>
                <w:szCs w:val="16"/>
                <w:lang w:val="es-ES"/>
              </w:rPr>
              <w:t xml:space="preserve">9FSM22001 – Promover los ODS al tiempo que se mejoran los medios de subsistencia y la resiliencia a través de la </w:t>
            </w:r>
            <w:r w:rsidRPr="0021762F">
              <w:rPr>
                <w:lang w:val="es-ES"/>
              </w:rPr>
              <w:t>diversificación</w:t>
            </w:r>
            <w:r w:rsidRPr="0021762F">
              <w:rPr>
                <w:szCs w:val="16"/>
                <w:lang w:val="es-ES"/>
              </w:rPr>
              <w:t xml:space="preserve"> económica y la transformación digital</w:t>
            </w:r>
          </w:p>
          <w:p w14:paraId="4E49DF31" w14:textId="77777777" w:rsidR="00C3057B" w:rsidRPr="0021762F" w:rsidRDefault="00C3057B">
            <w:pPr>
              <w:pStyle w:val="Tabletext"/>
              <w:ind w:left="284" w:hanging="284"/>
              <w:rPr>
                <w:szCs w:val="16"/>
                <w:lang w:val="es-ES"/>
              </w:rPr>
            </w:pPr>
            <w:r w:rsidRPr="0021762F">
              <w:rPr>
                <w:lang w:val="es-ES"/>
              </w:rPr>
              <w:t>•</w:t>
            </w:r>
            <w:r w:rsidRPr="0021762F">
              <w:rPr>
                <w:lang w:val="es-ES"/>
              </w:rPr>
              <w:tab/>
              <w:t>9GLO24147</w:t>
            </w:r>
            <w:r w:rsidRPr="0021762F">
              <w:rPr>
                <w:szCs w:val="16"/>
                <w:lang w:val="es-ES"/>
              </w:rPr>
              <w:t xml:space="preserve"> – Acelerador de Iniciativas Regionales para la Innovación de la UIT (MIIT)</w:t>
            </w:r>
          </w:p>
        </w:tc>
      </w:tr>
      <w:tr w:rsidR="00C3057B" w:rsidRPr="0021762F" w14:paraId="5BC5FECE"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5607CADB" w14:textId="77777777" w:rsidR="00C3057B" w:rsidRPr="0021762F" w:rsidRDefault="00C3057B">
            <w:pPr>
              <w:pStyle w:val="Tabletext"/>
              <w:rPr>
                <w:rFonts w:eastAsiaTheme="minorEastAsia"/>
                <w:lang w:val="es-ES"/>
              </w:rPr>
            </w:pPr>
            <w:r w:rsidRPr="0021762F">
              <w:rPr>
                <w:rFonts w:eastAsiaTheme="minorEastAsia"/>
                <w:lang w:val="es-ES"/>
              </w:rPr>
              <w:lastRenderedPageBreak/>
              <w:t>Refuerzo de la capacidad humana e institucional y técnica sobre asuntos de actualidad en las esferas política, jurídica y reglamentaria, así como en asuntos económicos y financieros y de desarrollo de los mercados.</w:t>
            </w:r>
          </w:p>
        </w:tc>
        <w:tc>
          <w:tcPr>
            <w:tcW w:w="2148" w:type="dxa"/>
            <w:tcBorders>
              <w:top w:val="single" w:sz="4" w:space="0" w:color="auto"/>
              <w:left w:val="single" w:sz="4" w:space="0" w:color="auto"/>
              <w:bottom w:val="single" w:sz="4" w:space="0" w:color="auto"/>
              <w:right w:val="single" w:sz="4" w:space="0" w:color="auto"/>
            </w:tcBorders>
            <w:hideMark/>
          </w:tcPr>
          <w:p w14:paraId="03FE29F4" w14:textId="77777777" w:rsidR="00C3057B" w:rsidRPr="0021762F" w:rsidRDefault="00C3057B">
            <w:pPr>
              <w:pStyle w:val="Tabletext"/>
              <w:rPr>
                <w:rFonts w:eastAsia="Aptos"/>
                <w:color w:val="000000" w:themeColor="text1"/>
                <w:lang w:val="es-ES"/>
              </w:rPr>
            </w:pPr>
            <w:r w:rsidRPr="0021762F">
              <w:rPr>
                <w:rFonts w:eastAsia="Aptos"/>
                <w:color w:val="000000" w:themeColor="text1"/>
                <w:lang w:val="es-ES"/>
              </w:rPr>
              <w:t xml:space="preserve">Fortalecimiento de la capacidad en los planos político, </w:t>
            </w:r>
            <w:r w:rsidRPr="0021762F">
              <w:rPr>
                <w:rFonts w:eastAsiaTheme="minorEastAsia"/>
                <w:lang w:val="es-ES"/>
              </w:rPr>
              <w:t>jurídico</w:t>
            </w:r>
            <w:r w:rsidRPr="0021762F">
              <w:rPr>
                <w:rFonts w:eastAsia="Aptos"/>
                <w:color w:val="000000" w:themeColor="text1"/>
                <w:lang w:val="es-ES"/>
              </w:rPr>
              <w:t>, reglamentario, económico y comercial.</w:t>
            </w:r>
          </w:p>
        </w:tc>
        <w:tc>
          <w:tcPr>
            <w:tcW w:w="5325" w:type="dxa"/>
            <w:tcBorders>
              <w:top w:val="single" w:sz="4" w:space="0" w:color="auto"/>
              <w:left w:val="single" w:sz="4" w:space="0" w:color="auto"/>
              <w:bottom w:val="single" w:sz="4" w:space="0" w:color="auto"/>
              <w:right w:val="single" w:sz="4" w:space="0" w:color="auto"/>
            </w:tcBorders>
            <w:hideMark/>
          </w:tcPr>
          <w:p w14:paraId="489C1975"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7RAS23072 – Acelerar la transformación digital en Asia-Pacífico</w:t>
            </w:r>
          </w:p>
          <w:p w14:paraId="2789709A"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9RAS22071 – Promover los ODS al tiempo que se mejoran los </w:t>
            </w:r>
            <w:r w:rsidRPr="0021762F">
              <w:rPr>
                <w:lang w:val="es-ES"/>
              </w:rPr>
              <w:t>medios</w:t>
            </w:r>
            <w:r w:rsidRPr="0021762F">
              <w:rPr>
                <w:szCs w:val="16"/>
                <w:lang w:val="es-ES"/>
              </w:rPr>
              <w:t xml:space="preserve"> de subsistencia y la resiliencia a través de la diversificación económica y la transformación digital</w:t>
            </w:r>
          </w:p>
          <w:p w14:paraId="5EB18847" w14:textId="77777777" w:rsidR="00C3057B" w:rsidRPr="0021762F" w:rsidRDefault="00C3057B">
            <w:pPr>
              <w:pStyle w:val="Tabletext"/>
              <w:ind w:left="284" w:hanging="284"/>
              <w:rPr>
                <w:szCs w:val="16"/>
                <w:lang w:val="es-ES"/>
              </w:rPr>
            </w:pPr>
            <w:r w:rsidRPr="0021762F">
              <w:rPr>
                <w:lang w:val="es-ES"/>
              </w:rPr>
              <w:t>•</w:t>
            </w:r>
            <w:r w:rsidRPr="0021762F">
              <w:rPr>
                <w:lang w:val="es-ES"/>
              </w:rPr>
              <w:tab/>
              <w:t>9GLO24147</w:t>
            </w:r>
            <w:r w:rsidRPr="0021762F">
              <w:rPr>
                <w:szCs w:val="16"/>
                <w:lang w:val="es-ES"/>
              </w:rPr>
              <w:t xml:space="preserve"> – Acelerador de Iniciativas Regionales para la Innovación de la UIT (MIIT)</w:t>
            </w:r>
          </w:p>
        </w:tc>
      </w:tr>
      <w:tr w:rsidR="00C3057B" w:rsidRPr="0021762F" w14:paraId="6488549E"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55CD1E12" w14:textId="77777777" w:rsidR="00C3057B" w:rsidRPr="0021762F" w:rsidRDefault="00C3057B">
            <w:pPr>
              <w:pStyle w:val="Tabletext"/>
              <w:rPr>
                <w:rFonts w:eastAsiaTheme="minorEastAsia"/>
                <w:lang w:val="es-ES"/>
              </w:rPr>
            </w:pPr>
            <w:r w:rsidRPr="0021762F">
              <w:rPr>
                <w:rFonts w:eastAsiaTheme="minorEastAsia"/>
                <w:lang w:val="es-ES"/>
              </w:rPr>
              <w:t>Aumento de la sensibilización sobre los marcos político y reglamentario relativos a la privacidad de los datos y a los datos transfronterizos.</w:t>
            </w:r>
          </w:p>
        </w:tc>
        <w:tc>
          <w:tcPr>
            <w:tcW w:w="2148" w:type="dxa"/>
            <w:tcBorders>
              <w:top w:val="single" w:sz="4" w:space="0" w:color="auto"/>
              <w:left w:val="single" w:sz="4" w:space="0" w:color="auto"/>
              <w:bottom w:val="single" w:sz="4" w:space="0" w:color="auto"/>
              <w:right w:val="single" w:sz="4" w:space="0" w:color="auto"/>
            </w:tcBorders>
            <w:hideMark/>
          </w:tcPr>
          <w:p w14:paraId="39076E55" w14:textId="77777777" w:rsidR="00C3057B" w:rsidRPr="0021762F" w:rsidRDefault="00C3057B">
            <w:pPr>
              <w:pStyle w:val="Tabletext"/>
              <w:rPr>
                <w:rFonts w:eastAsia="Aptos"/>
                <w:color w:val="000000" w:themeColor="text1"/>
                <w:lang w:val="es-ES"/>
              </w:rPr>
            </w:pPr>
            <w:r w:rsidRPr="0021762F">
              <w:rPr>
                <w:rFonts w:eastAsia="Aptos"/>
                <w:color w:val="000000" w:themeColor="text1"/>
                <w:lang w:val="es-ES"/>
              </w:rPr>
              <w:t>Comprensión más cabal de la privacidad de los datos y las normativas transfronterizas sobre los mismos.</w:t>
            </w:r>
          </w:p>
        </w:tc>
        <w:tc>
          <w:tcPr>
            <w:tcW w:w="5325" w:type="dxa"/>
            <w:tcBorders>
              <w:top w:val="single" w:sz="4" w:space="0" w:color="auto"/>
              <w:left w:val="single" w:sz="4" w:space="0" w:color="auto"/>
              <w:bottom w:val="single" w:sz="4" w:space="0" w:color="auto"/>
              <w:right w:val="single" w:sz="4" w:space="0" w:color="auto"/>
            </w:tcBorders>
            <w:hideMark/>
          </w:tcPr>
          <w:p w14:paraId="6D208BE4"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7RAS23072 – Acelerar la transformación digital en Asia-</w:t>
            </w:r>
            <w:r w:rsidRPr="0021762F">
              <w:rPr>
                <w:lang w:val="es-ES"/>
              </w:rPr>
              <w:t>Pacífico</w:t>
            </w:r>
          </w:p>
          <w:p w14:paraId="14A3A1F1" w14:textId="77777777" w:rsidR="00C3057B" w:rsidRPr="0021762F" w:rsidRDefault="00C3057B">
            <w:pPr>
              <w:pStyle w:val="Tabletext"/>
              <w:ind w:left="284" w:hanging="284"/>
              <w:rPr>
                <w:szCs w:val="16"/>
                <w:lang w:val="es-ES"/>
              </w:rPr>
            </w:pPr>
            <w:r w:rsidRPr="0021762F">
              <w:rPr>
                <w:lang w:val="es-ES"/>
              </w:rPr>
              <w:t>•</w:t>
            </w:r>
            <w:r w:rsidRPr="0021762F">
              <w:rPr>
                <w:lang w:val="es-ES"/>
              </w:rPr>
              <w:tab/>
              <w:t>9FSM22001</w:t>
            </w:r>
            <w:r w:rsidRPr="0021762F">
              <w:rPr>
                <w:szCs w:val="16"/>
                <w:lang w:val="es-ES"/>
              </w:rPr>
              <w:t xml:space="preserve"> – Acelerar el logro de los ODS mediante la transformación digital para aumentar la resiliencia de las comunidades en Micronesia</w:t>
            </w:r>
          </w:p>
        </w:tc>
      </w:tr>
      <w:tr w:rsidR="00C3057B" w:rsidRPr="0021762F" w14:paraId="3BC25541"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5D2328D5" w14:textId="77777777" w:rsidR="00C3057B" w:rsidRPr="0021762F" w:rsidRDefault="00C3057B">
            <w:pPr>
              <w:pStyle w:val="Tabletext"/>
              <w:rPr>
                <w:rFonts w:eastAsiaTheme="minorEastAsia"/>
                <w:lang w:val="es-ES"/>
              </w:rPr>
            </w:pPr>
            <w:r w:rsidRPr="0021762F">
              <w:rPr>
                <w:rFonts w:eastAsiaTheme="minorEastAsia"/>
                <w:lang w:val="es-ES"/>
              </w:rPr>
              <w:t>Desarrollo de marcos estratégicos para dar soporte a las actividades de investigación y desarrollo de las TIC en los países en desarrollo.</w:t>
            </w:r>
          </w:p>
        </w:tc>
        <w:tc>
          <w:tcPr>
            <w:tcW w:w="2148" w:type="dxa"/>
            <w:tcBorders>
              <w:top w:val="single" w:sz="4" w:space="0" w:color="auto"/>
              <w:left w:val="single" w:sz="4" w:space="0" w:color="auto"/>
              <w:bottom w:val="single" w:sz="4" w:space="0" w:color="auto"/>
              <w:right w:val="single" w:sz="4" w:space="0" w:color="auto"/>
            </w:tcBorders>
            <w:hideMark/>
          </w:tcPr>
          <w:p w14:paraId="28E261C0" w14:textId="77777777" w:rsidR="00C3057B" w:rsidRPr="0021762F" w:rsidRDefault="00C3057B">
            <w:pPr>
              <w:pStyle w:val="Tabletext"/>
              <w:rPr>
                <w:lang w:val="es-ES"/>
              </w:rPr>
            </w:pPr>
            <w:r w:rsidRPr="0021762F">
              <w:rPr>
                <w:rFonts w:eastAsia="Aptos"/>
                <w:color w:val="000000" w:themeColor="text1"/>
                <w:lang w:val="es-ES"/>
              </w:rPr>
              <w:t xml:space="preserve">Marcos estratégicos para </w:t>
            </w:r>
            <w:r w:rsidRPr="0021762F">
              <w:rPr>
                <w:rFonts w:eastAsiaTheme="minorEastAsia"/>
                <w:lang w:val="es-ES"/>
              </w:rPr>
              <w:t>fomentar</w:t>
            </w:r>
            <w:r w:rsidRPr="0021762F">
              <w:rPr>
                <w:rFonts w:eastAsia="Aptos"/>
                <w:color w:val="000000" w:themeColor="text1"/>
                <w:lang w:val="es-ES"/>
              </w:rPr>
              <w:t xml:space="preserve"> la I+D en TIC en los países en desarrollo</w:t>
            </w:r>
          </w:p>
        </w:tc>
        <w:tc>
          <w:tcPr>
            <w:tcW w:w="5325" w:type="dxa"/>
            <w:tcBorders>
              <w:top w:val="single" w:sz="4" w:space="0" w:color="auto"/>
              <w:left w:val="single" w:sz="4" w:space="0" w:color="auto"/>
              <w:bottom w:val="single" w:sz="4" w:space="0" w:color="auto"/>
              <w:right w:val="single" w:sz="4" w:space="0" w:color="auto"/>
            </w:tcBorders>
            <w:hideMark/>
          </w:tcPr>
          <w:p w14:paraId="0FCCCB95"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7RAS23072 – Acelerar la transformación digital en Asia-</w:t>
            </w:r>
            <w:r w:rsidRPr="0021762F">
              <w:rPr>
                <w:lang w:val="es-ES"/>
              </w:rPr>
              <w:t>Pacífico</w:t>
            </w:r>
          </w:p>
          <w:p w14:paraId="3EAADBE2"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7RAS24075 – Creación de una economía circular para los </w:t>
            </w:r>
            <w:r w:rsidRPr="0021762F">
              <w:rPr>
                <w:lang w:val="es-ES"/>
              </w:rPr>
              <w:t>productos</w:t>
            </w:r>
            <w:r w:rsidRPr="0021762F">
              <w:rPr>
                <w:szCs w:val="16"/>
                <w:lang w:val="es-ES"/>
              </w:rPr>
              <w:t xml:space="preserve"> electrónicos y eléctricos en Tailandia y Mongolia</w:t>
            </w:r>
          </w:p>
        </w:tc>
      </w:tr>
    </w:tbl>
    <w:p w14:paraId="294D6486" w14:textId="77777777" w:rsidR="00C3057B" w:rsidRPr="0021762F" w:rsidRDefault="00C3057B" w:rsidP="00C3057B">
      <w:pPr>
        <w:pStyle w:val="Heading3"/>
        <w:spacing w:before="360" w:after="120"/>
        <w:rPr>
          <w:u w:val="single"/>
          <w:lang w:val="es-ES"/>
        </w:rPr>
      </w:pPr>
      <w:r w:rsidRPr="0021762F">
        <w:rPr>
          <w:u w:val="single"/>
          <w:lang w:val="es-ES"/>
        </w:rPr>
        <w:t>IR: ASP 5 – Contribuir a un ecosistema de tecnologías de la información y la comunicación seguro y resiliente.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2148"/>
        <w:gridCol w:w="5325"/>
      </w:tblGrid>
      <w:tr w:rsidR="00C3057B" w:rsidRPr="0021762F" w14:paraId="496A8940" w14:textId="77777777" w:rsidTr="00C3057B">
        <w:trPr>
          <w:trHeight w:val="300"/>
          <w:tblHeader/>
        </w:trPr>
        <w:tc>
          <w:tcPr>
            <w:tcW w:w="6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162E37" w14:textId="77777777" w:rsidR="00C3057B" w:rsidRPr="0021762F" w:rsidRDefault="00C3057B">
            <w:pPr>
              <w:pStyle w:val="Tablehead"/>
              <w:rPr>
                <w:lang w:val="es-ES"/>
              </w:rPr>
            </w:pPr>
            <w:r w:rsidRPr="0021762F">
              <w:rPr>
                <w:lang w:val="es-ES"/>
              </w:rPr>
              <w:t>Resultados esperados (descripción íntegra)</w:t>
            </w:r>
          </w:p>
        </w:tc>
        <w:tc>
          <w:tcPr>
            <w:tcW w:w="2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F7BD0A" w14:textId="77777777" w:rsidR="00C3057B" w:rsidRPr="0021762F" w:rsidRDefault="00C3057B">
            <w:pPr>
              <w:pStyle w:val="Tablehead"/>
              <w:rPr>
                <w:lang w:val="es-ES"/>
              </w:rPr>
            </w:pPr>
            <w:r w:rsidRPr="0021762F">
              <w:rPr>
                <w:lang w:val="es-ES"/>
              </w:rPr>
              <w:t>Resultados previstos (descripción resumida)</w:t>
            </w:r>
          </w:p>
        </w:tc>
        <w:tc>
          <w:tcPr>
            <w:tcW w:w="5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1BDFED" w14:textId="77777777" w:rsidR="00C3057B" w:rsidRPr="0021762F" w:rsidRDefault="00C3057B">
            <w:pPr>
              <w:pStyle w:val="Tablehead"/>
              <w:rPr>
                <w:lang w:val="es-ES"/>
              </w:rPr>
            </w:pPr>
            <w:r w:rsidRPr="0021762F">
              <w:rPr>
                <w:lang w:val="es-ES"/>
              </w:rPr>
              <w:t>Proyectos que contribuyeron a cada resultado</w:t>
            </w:r>
          </w:p>
        </w:tc>
      </w:tr>
      <w:tr w:rsidR="00C3057B" w:rsidRPr="0021762F" w14:paraId="60F2D523"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17203A4A" w14:textId="77777777" w:rsidR="00C3057B" w:rsidRPr="0021762F" w:rsidRDefault="00C3057B">
            <w:pPr>
              <w:pStyle w:val="Tabletext"/>
              <w:rPr>
                <w:rFonts w:eastAsiaTheme="minorEastAsia"/>
                <w:lang w:val="es-ES"/>
              </w:rPr>
            </w:pPr>
            <w:r w:rsidRPr="0021762F">
              <w:rPr>
                <w:rFonts w:eastAsiaTheme="minorEastAsia"/>
                <w:lang w:val="es-ES"/>
              </w:rPr>
              <w:t>Recopilación de estrategias nacionales y/o regionales de ciberseguridad, establecimiento de capacidades nacionales y/o regionales de ciberseguridad, tales como equipos de intervención en caso de incidente informático (EIII), e intercambio de buenas prácticas, con el fin de crear una cultura de ciberseguridad.</w:t>
            </w:r>
          </w:p>
        </w:tc>
        <w:tc>
          <w:tcPr>
            <w:tcW w:w="2148" w:type="dxa"/>
            <w:tcBorders>
              <w:top w:val="single" w:sz="4" w:space="0" w:color="auto"/>
              <w:left w:val="single" w:sz="4" w:space="0" w:color="auto"/>
              <w:bottom w:val="single" w:sz="4" w:space="0" w:color="auto"/>
              <w:right w:val="single" w:sz="4" w:space="0" w:color="auto"/>
            </w:tcBorders>
            <w:hideMark/>
          </w:tcPr>
          <w:p w14:paraId="4A68DAC9" w14:textId="77777777" w:rsidR="00C3057B" w:rsidRPr="0021762F" w:rsidRDefault="00C3057B">
            <w:pPr>
              <w:pStyle w:val="Tabletext"/>
              <w:rPr>
                <w:rFonts w:eastAsia="Aptos"/>
                <w:color w:val="000000" w:themeColor="text1"/>
                <w:lang w:val="es-ES"/>
              </w:rPr>
            </w:pPr>
            <w:r w:rsidRPr="0021762F">
              <w:rPr>
                <w:rFonts w:eastAsia="Aptos"/>
                <w:color w:val="000000" w:themeColor="text1"/>
                <w:lang w:val="es-ES"/>
              </w:rPr>
              <w:t xml:space="preserve">Recopilar estrategias de </w:t>
            </w:r>
            <w:r w:rsidRPr="0021762F">
              <w:rPr>
                <w:rFonts w:eastAsiaTheme="minorEastAsia"/>
                <w:lang w:val="es-ES"/>
              </w:rPr>
              <w:t>ciberseguridad</w:t>
            </w:r>
            <w:r w:rsidRPr="0021762F">
              <w:rPr>
                <w:rFonts w:eastAsia="Aptos"/>
                <w:color w:val="000000" w:themeColor="text1"/>
                <w:lang w:val="es-ES"/>
              </w:rPr>
              <w:t>, establecer EIII y compartir prácticas idóneas en materia de ciberseguridad.</w:t>
            </w:r>
          </w:p>
        </w:tc>
        <w:tc>
          <w:tcPr>
            <w:tcW w:w="5325" w:type="dxa"/>
            <w:tcBorders>
              <w:top w:val="single" w:sz="4" w:space="0" w:color="auto"/>
              <w:left w:val="single" w:sz="4" w:space="0" w:color="auto"/>
              <w:bottom w:val="single" w:sz="4" w:space="0" w:color="auto"/>
              <w:right w:val="single" w:sz="4" w:space="0" w:color="auto"/>
            </w:tcBorders>
            <w:hideMark/>
          </w:tcPr>
          <w:p w14:paraId="339E29D0" w14:textId="77777777" w:rsidR="00C3057B" w:rsidRPr="0021762F" w:rsidRDefault="00C3057B">
            <w:pPr>
              <w:pStyle w:val="Tabletext"/>
              <w:ind w:left="284" w:hanging="284"/>
              <w:rPr>
                <w:rFonts w:eastAsia="Aptos"/>
                <w:szCs w:val="16"/>
                <w:lang w:val="es-ES"/>
              </w:rPr>
            </w:pPr>
            <w:r w:rsidRPr="0021762F">
              <w:rPr>
                <w:lang w:val="es-ES"/>
              </w:rPr>
              <w:t>•</w:t>
            </w:r>
            <w:r w:rsidRPr="0021762F">
              <w:rPr>
                <w:lang w:val="es-ES"/>
              </w:rPr>
              <w:tab/>
            </w:r>
            <w:r w:rsidRPr="0021762F">
              <w:rPr>
                <w:rFonts w:eastAsia="Aptos"/>
                <w:szCs w:val="16"/>
                <w:lang w:val="es-ES"/>
              </w:rPr>
              <w:t>9RAS24078 – Cibersimulacro regional de la UIT para Asia-</w:t>
            </w:r>
            <w:r w:rsidRPr="0021762F">
              <w:rPr>
                <w:lang w:val="es-ES"/>
              </w:rPr>
              <w:t>Pacífico</w:t>
            </w:r>
            <w:r w:rsidRPr="0021762F">
              <w:rPr>
                <w:rFonts w:eastAsia="Aptos"/>
                <w:szCs w:val="16"/>
                <w:lang w:val="es-ES"/>
              </w:rPr>
              <w:t xml:space="preserve"> 2024</w:t>
            </w:r>
          </w:p>
          <w:p w14:paraId="55B6CD67" w14:textId="77777777" w:rsidR="00C3057B" w:rsidRPr="0021762F" w:rsidRDefault="00C3057B">
            <w:pPr>
              <w:pStyle w:val="Tabletext"/>
              <w:ind w:left="284" w:hanging="284"/>
              <w:rPr>
                <w:rFonts w:eastAsia="Aptos"/>
                <w:szCs w:val="16"/>
                <w:lang w:val="es-ES"/>
              </w:rPr>
            </w:pPr>
            <w:r w:rsidRPr="0021762F">
              <w:rPr>
                <w:lang w:val="es-ES"/>
              </w:rPr>
              <w:t>•</w:t>
            </w:r>
            <w:r w:rsidRPr="0021762F">
              <w:rPr>
                <w:lang w:val="es-ES"/>
              </w:rPr>
              <w:tab/>
              <w:t>2GLO21119</w:t>
            </w:r>
            <w:r w:rsidRPr="0021762F">
              <w:rPr>
                <w:rFonts w:eastAsia="Aptos"/>
                <w:szCs w:val="16"/>
                <w:lang w:val="es-ES"/>
              </w:rPr>
              <w:t xml:space="preserve"> – Establecimiento de la iniciativa Cyber4Good</w:t>
            </w:r>
          </w:p>
        </w:tc>
      </w:tr>
      <w:tr w:rsidR="00C3057B" w:rsidRPr="0021762F" w14:paraId="29779036"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5EE78F0F" w14:textId="77777777" w:rsidR="00C3057B" w:rsidRPr="0021762F" w:rsidRDefault="00C3057B">
            <w:pPr>
              <w:pStyle w:val="Tabletext"/>
              <w:rPr>
                <w:rFonts w:eastAsiaTheme="minorEastAsia"/>
                <w:lang w:val="es-ES"/>
              </w:rPr>
            </w:pPr>
            <w:r w:rsidRPr="0021762F">
              <w:rPr>
                <w:rFonts w:eastAsiaTheme="minorEastAsia"/>
                <w:lang w:val="es-ES"/>
              </w:rPr>
              <w:lastRenderedPageBreak/>
              <w:t>Refuerzo de la cooperación y la coordinación institucional entre los principales actores y partes interesadas a nivel nacional, regional y mundial (comprendida la realización de cibersimulacros) y mejora de la capacidad para resolver problemas de ciberseguridad.</w:t>
            </w:r>
          </w:p>
        </w:tc>
        <w:tc>
          <w:tcPr>
            <w:tcW w:w="2148" w:type="dxa"/>
            <w:tcBorders>
              <w:top w:val="single" w:sz="4" w:space="0" w:color="auto"/>
              <w:left w:val="single" w:sz="4" w:space="0" w:color="auto"/>
              <w:bottom w:val="single" w:sz="4" w:space="0" w:color="auto"/>
              <w:right w:val="single" w:sz="4" w:space="0" w:color="auto"/>
            </w:tcBorders>
            <w:hideMark/>
          </w:tcPr>
          <w:p w14:paraId="74680923" w14:textId="77777777" w:rsidR="00C3057B" w:rsidRPr="0021762F" w:rsidRDefault="00C3057B">
            <w:pPr>
              <w:pStyle w:val="Tabletext"/>
              <w:rPr>
                <w:rFonts w:eastAsia="Aptos"/>
                <w:color w:val="000000" w:themeColor="text1"/>
                <w:lang w:val="es-ES"/>
              </w:rPr>
            </w:pPr>
            <w:r w:rsidRPr="0021762F">
              <w:rPr>
                <w:rFonts w:eastAsia="Aptos"/>
                <w:color w:val="000000" w:themeColor="text1"/>
                <w:lang w:val="es-ES"/>
              </w:rPr>
              <w:t xml:space="preserve">Fortalecer la cooperación y la coordinación entre las partes </w:t>
            </w:r>
            <w:r w:rsidRPr="0021762F">
              <w:rPr>
                <w:rFonts w:eastAsiaTheme="minorEastAsia"/>
                <w:lang w:val="es-ES"/>
              </w:rPr>
              <w:t>interesadas</w:t>
            </w:r>
            <w:r w:rsidRPr="0021762F">
              <w:rPr>
                <w:rFonts w:eastAsia="Aptos"/>
                <w:color w:val="000000" w:themeColor="text1"/>
                <w:lang w:val="es-ES"/>
              </w:rPr>
              <w:t xml:space="preserve"> y mejorar la capacidad en materia de ciberseguridad.</w:t>
            </w:r>
          </w:p>
        </w:tc>
        <w:tc>
          <w:tcPr>
            <w:tcW w:w="5325" w:type="dxa"/>
            <w:tcBorders>
              <w:top w:val="single" w:sz="4" w:space="0" w:color="auto"/>
              <w:left w:val="single" w:sz="4" w:space="0" w:color="auto"/>
              <w:bottom w:val="single" w:sz="4" w:space="0" w:color="auto"/>
              <w:right w:val="single" w:sz="4" w:space="0" w:color="auto"/>
            </w:tcBorders>
            <w:hideMark/>
          </w:tcPr>
          <w:p w14:paraId="563389FC" w14:textId="77777777" w:rsidR="00C3057B" w:rsidRPr="0021762F" w:rsidRDefault="00C3057B">
            <w:pPr>
              <w:pStyle w:val="Tabletext"/>
              <w:ind w:left="284" w:hanging="284"/>
              <w:rPr>
                <w:lang w:val="es-ES"/>
              </w:rPr>
            </w:pPr>
            <w:r w:rsidRPr="0021762F">
              <w:rPr>
                <w:lang w:val="es-ES"/>
              </w:rPr>
              <w:t>•</w:t>
            </w:r>
            <w:r w:rsidRPr="0021762F">
              <w:rPr>
                <w:lang w:val="es-ES"/>
              </w:rPr>
              <w:tab/>
              <w:t>7RAS23073 – Caminos hacia la ciberseguridad en el Pacífico</w:t>
            </w:r>
          </w:p>
          <w:p w14:paraId="12417592" w14:textId="77777777" w:rsidR="00C3057B" w:rsidRPr="0021762F" w:rsidRDefault="00C3057B">
            <w:pPr>
              <w:pStyle w:val="Tabletext"/>
              <w:ind w:left="284" w:hanging="284"/>
              <w:rPr>
                <w:lang w:val="es-ES"/>
              </w:rPr>
            </w:pPr>
            <w:r w:rsidRPr="0021762F">
              <w:rPr>
                <w:lang w:val="es-ES"/>
              </w:rPr>
              <w:t>•</w:t>
            </w:r>
            <w:r w:rsidRPr="0021762F">
              <w:rPr>
                <w:lang w:val="es-ES"/>
              </w:rPr>
              <w:tab/>
              <w:t>9BHU24005 – Capacitación de funcionarios butaneses en materia de ciberseguridad</w:t>
            </w:r>
          </w:p>
          <w:p w14:paraId="74482087" w14:textId="77777777" w:rsidR="00C3057B" w:rsidRPr="0021762F" w:rsidRDefault="00C3057B">
            <w:pPr>
              <w:pStyle w:val="Tabletext"/>
              <w:ind w:left="284" w:hanging="284"/>
              <w:rPr>
                <w:lang w:val="es-ES"/>
              </w:rPr>
            </w:pPr>
            <w:r w:rsidRPr="0021762F">
              <w:rPr>
                <w:lang w:val="es-ES"/>
              </w:rPr>
              <w:t>•</w:t>
            </w:r>
            <w:r w:rsidRPr="0021762F">
              <w:rPr>
                <w:lang w:val="es-ES"/>
              </w:rPr>
              <w:tab/>
              <w:t>9RAS20063 – Protección de la infancia en línea (PIeL) en Asia-Pacífico</w:t>
            </w:r>
          </w:p>
          <w:p w14:paraId="0E14C79E" w14:textId="77777777" w:rsidR="00C3057B" w:rsidRPr="0021762F" w:rsidRDefault="00C3057B">
            <w:pPr>
              <w:pStyle w:val="Tabletext"/>
              <w:ind w:left="284" w:hanging="284"/>
              <w:rPr>
                <w:lang w:val="es-ES"/>
              </w:rPr>
            </w:pPr>
            <w:r w:rsidRPr="0021762F">
              <w:rPr>
                <w:lang w:val="es-ES"/>
              </w:rPr>
              <w:t>•</w:t>
            </w:r>
            <w:r w:rsidRPr="0021762F">
              <w:rPr>
                <w:lang w:val="es-ES"/>
              </w:rPr>
              <w:tab/>
              <w:t>9RAS21067 – Iniciativa Connect2Recover: fortalecimiento de la infraestructura y el ecosistema digitales contra la COVID-19 en Asia-Pacífico</w:t>
            </w:r>
          </w:p>
          <w:p w14:paraId="4E3AB384" w14:textId="77777777" w:rsidR="00C3057B" w:rsidRPr="0021762F" w:rsidRDefault="00C3057B">
            <w:pPr>
              <w:pStyle w:val="Tabletext"/>
              <w:ind w:left="284" w:hanging="284"/>
              <w:rPr>
                <w:lang w:val="es-ES"/>
              </w:rPr>
            </w:pPr>
            <w:r w:rsidRPr="0021762F">
              <w:rPr>
                <w:lang w:val="es-ES"/>
              </w:rPr>
              <w:t>•</w:t>
            </w:r>
            <w:r w:rsidRPr="0021762F">
              <w:rPr>
                <w:lang w:val="es-ES"/>
              </w:rPr>
              <w:tab/>
              <w:t>9RAS24078 – Cibersimulacro regional de la UIT para Asia-Pacífico 2024</w:t>
            </w:r>
          </w:p>
          <w:p w14:paraId="3D05B4DB" w14:textId="77777777" w:rsidR="00C3057B" w:rsidRPr="0021762F" w:rsidRDefault="00C3057B">
            <w:pPr>
              <w:pStyle w:val="Tabletext"/>
              <w:ind w:left="284" w:hanging="284"/>
              <w:rPr>
                <w:lang w:val="es-ES"/>
              </w:rPr>
            </w:pPr>
            <w:r w:rsidRPr="0021762F">
              <w:rPr>
                <w:lang w:val="es-ES"/>
              </w:rPr>
              <w:t>•</w:t>
            </w:r>
            <w:r w:rsidRPr="0021762F">
              <w:rPr>
                <w:lang w:val="es-ES"/>
              </w:rPr>
              <w:tab/>
              <w:t>7GLO24146 – Segunda fase del proyecto Cyber for Good (MSIT)</w:t>
            </w:r>
          </w:p>
          <w:p w14:paraId="1EF81099" w14:textId="77777777" w:rsidR="00C3057B" w:rsidRPr="0021762F" w:rsidRDefault="00C3057B">
            <w:pPr>
              <w:pStyle w:val="Tabletext"/>
              <w:ind w:left="284" w:hanging="284"/>
              <w:rPr>
                <w:lang w:val="es-ES"/>
              </w:rPr>
            </w:pPr>
            <w:r w:rsidRPr="0021762F">
              <w:rPr>
                <w:lang w:val="es-ES"/>
              </w:rPr>
              <w:t>•</w:t>
            </w:r>
            <w:r w:rsidRPr="0021762F">
              <w:rPr>
                <w:lang w:val="es-ES"/>
              </w:rPr>
              <w:tab/>
              <w:t>9GLO21112 – Crear un ciberespacio seguro y próspero para la infancia</w:t>
            </w:r>
          </w:p>
          <w:p w14:paraId="2DA18BA9" w14:textId="77777777" w:rsidR="00C3057B" w:rsidRPr="0021762F" w:rsidRDefault="00C3057B">
            <w:pPr>
              <w:pStyle w:val="Tabletext"/>
              <w:ind w:left="284" w:hanging="284"/>
              <w:rPr>
                <w:lang w:val="es-ES"/>
              </w:rPr>
            </w:pPr>
            <w:r w:rsidRPr="0021762F">
              <w:rPr>
                <w:lang w:val="es-ES"/>
              </w:rPr>
              <w:t>•</w:t>
            </w:r>
            <w:r w:rsidRPr="0021762F">
              <w:rPr>
                <w:lang w:val="es-ES"/>
              </w:rPr>
              <w:tab/>
              <w:t>9GLO23124 – Alianza para el fortalecimiento de la ciberseguridad – Fase 1</w:t>
            </w:r>
          </w:p>
        </w:tc>
      </w:tr>
      <w:tr w:rsidR="00C3057B" w:rsidRPr="0021762F" w14:paraId="194B2370"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6AE43BD6" w14:textId="77777777" w:rsidR="00C3057B" w:rsidRPr="0021762F" w:rsidRDefault="00C3057B">
            <w:pPr>
              <w:pStyle w:val="Tabletext"/>
              <w:rPr>
                <w:rFonts w:eastAsiaTheme="minorEastAsia"/>
                <w:lang w:val="es-ES"/>
              </w:rPr>
            </w:pPr>
            <w:r w:rsidRPr="0021762F">
              <w:rPr>
                <w:rFonts w:eastAsiaTheme="minorEastAsia"/>
                <w:lang w:val="es-ES"/>
              </w:rPr>
              <w:t>Elaboración de planes nacionales de telecomunicaciones de emergencia e iniciativas basadas en las TIC para la prestación de asistencia médica (cibersalud) y humanitaria en caso de catástrofes y emergencia.</w:t>
            </w:r>
          </w:p>
        </w:tc>
        <w:tc>
          <w:tcPr>
            <w:tcW w:w="2148" w:type="dxa"/>
            <w:tcBorders>
              <w:top w:val="single" w:sz="4" w:space="0" w:color="auto"/>
              <w:left w:val="single" w:sz="4" w:space="0" w:color="auto"/>
              <w:bottom w:val="single" w:sz="4" w:space="0" w:color="auto"/>
              <w:right w:val="single" w:sz="4" w:space="0" w:color="auto"/>
            </w:tcBorders>
            <w:hideMark/>
          </w:tcPr>
          <w:p w14:paraId="50D860E0" w14:textId="77777777" w:rsidR="00C3057B" w:rsidRPr="0021762F" w:rsidRDefault="00C3057B">
            <w:pPr>
              <w:pStyle w:val="Tabletext"/>
              <w:rPr>
                <w:rFonts w:eastAsia="Aptos"/>
                <w:color w:val="000000" w:themeColor="text1"/>
                <w:lang w:val="es-ES"/>
              </w:rPr>
            </w:pPr>
            <w:r w:rsidRPr="0021762F">
              <w:rPr>
                <w:rFonts w:eastAsia="Aptos"/>
                <w:color w:val="000000" w:themeColor="text1"/>
                <w:lang w:val="es-ES"/>
              </w:rPr>
              <w:t xml:space="preserve">Elaborar planes nacionales de </w:t>
            </w:r>
            <w:r w:rsidRPr="0021762F">
              <w:rPr>
                <w:rFonts w:eastAsiaTheme="minorEastAsia"/>
                <w:lang w:val="es-ES"/>
              </w:rPr>
              <w:t>telecomunicaciones</w:t>
            </w:r>
            <w:r w:rsidRPr="0021762F">
              <w:rPr>
                <w:rFonts w:eastAsia="Aptos"/>
                <w:color w:val="000000" w:themeColor="text1"/>
                <w:lang w:val="es-ES"/>
              </w:rPr>
              <w:t xml:space="preserve"> de emergencia e iniciativas de cibersalud basadas en las TIC para situaciones de catástrofe.</w:t>
            </w:r>
          </w:p>
        </w:tc>
        <w:tc>
          <w:tcPr>
            <w:tcW w:w="5325" w:type="dxa"/>
            <w:tcBorders>
              <w:top w:val="single" w:sz="4" w:space="0" w:color="auto"/>
              <w:left w:val="single" w:sz="4" w:space="0" w:color="auto"/>
              <w:bottom w:val="single" w:sz="4" w:space="0" w:color="auto"/>
              <w:right w:val="single" w:sz="4" w:space="0" w:color="auto"/>
            </w:tcBorders>
            <w:hideMark/>
          </w:tcPr>
          <w:p w14:paraId="18094D04" w14:textId="77777777" w:rsidR="00C3057B" w:rsidRPr="0021762F" w:rsidRDefault="00C3057B">
            <w:pPr>
              <w:pStyle w:val="Tabletext"/>
              <w:ind w:left="284" w:hanging="284"/>
              <w:rPr>
                <w:lang w:val="es-ES"/>
              </w:rPr>
            </w:pPr>
            <w:r w:rsidRPr="0021762F">
              <w:rPr>
                <w:lang w:val="es-ES"/>
              </w:rPr>
              <w:t>•</w:t>
            </w:r>
            <w:r w:rsidRPr="0021762F">
              <w:rPr>
                <w:lang w:val="es-ES"/>
              </w:rPr>
              <w:tab/>
              <w:t>9RAS21067 – Iniciativa Connect2Recover: fortalecimiento de la infraestructura y el ecosistema digitales contra la COVID-19 en Asia-Pacífico</w:t>
            </w:r>
          </w:p>
          <w:p w14:paraId="37DC4B8D" w14:textId="77777777" w:rsidR="00C3057B" w:rsidRPr="0021762F" w:rsidRDefault="00C3057B">
            <w:pPr>
              <w:pStyle w:val="Tabletext"/>
              <w:ind w:left="284" w:hanging="284"/>
              <w:rPr>
                <w:szCs w:val="16"/>
                <w:lang w:val="es-ES"/>
              </w:rPr>
            </w:pPr>
            <w:r w:rsidRPr="0021762F">
              <w:rPr>
                <w:lang w:val="es-ES"/>
              </w:rPr>
              <w:t>•</w:t>
            </w:r>
            <w:r w:rsidRPr="0021762F">
              <w:rPr>
                <w:lang w:val="es-ES"/>
              </w:rPr>
              <w:tab/>
              <w:t>7GLO24144 – Alertas tempranas para todos (EW4All): fondos de la UIT para facilitar la implantación de la iniciativa.</w:t>
            </w:r>
          </w:p>
        </w:tc>
      </w:tr>
      <w:tr w:rsidR="00C3057B" w:rsidRPr="0021762F" w14:paraId="7E7A555C"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729B308A" w14:textId="77777777" w:rsidR="00C3057B" w:rsidRPr="0021762F" w:rsidRDefault="00C3057B">
            <w:pPr>
              <w:pStyle w:val="Tabletext"/>
              <w:rPr>
                <w:rFonts w:eastAsiaTheme="minorEastAsia"/>
                <w:lang w:val="es-ES"/>
              </w:rPr>
            </w:pPr>
            <w:r w:rsidRPr="0021762F">
              <w:rPr>
                <w:rFonts w:eastAsiaTheme="minorEastAsia"/>
                <w:lang w:val="es-ES"/>
              </w:rPr>
              <w:t>Incorporación de características resilientes frente a las catástrofes en las redes e infraestructuras de telecomunicaciones, y desarrollo de soluciones basadas en telecomunicaciones/TIC (incluida la utilización de tecnologías inalámbricas y por satélite) para mejorar la resiliencia de las redes.</w:t>
            </w:r>
          </w:p>
        </w:tc>
        <w:tc>
          <w:tcPr>
            <w:tcW w:w="2148" w:type="dxa"/>
            <w:tcBorders>
              <w:top w:val="single" w:sz="4" w:space="0" w:color="auto"/>
              <w:left w:val="single" w:sz="4" w:space="0" w:color="auto"/>
              <w:bottom w:val="single" w:sz="4" w:space="0" w:color="auto"/>
              <w:right w:val="single" w:sz="4" w:space="0" w:color="auto"/>
            </w:tcBorders>
            <w:hideMark/>
          </w:tcPr>
          <w:p w14:paraId="46A20875" w14:textId="77777777" w:rsidR="00C3057B" w:rsidRPr="0021762F" w:rsidRDefault="00C3057B">
            <w:pPr>
              <w:pStyle w:val="Tabletext"/>
              <w:rPr>
                <w:rFonts w:eastAsia="Aptos"/>
                <w:color w:val="000000" w:themeColor="text1"/>
                <w:lang w:val="es-ES"/>
              </w:rPr>
            </w:pPr>
            <w:r w:rsidRPr="0021762F">
              <w:rPr>
                <w:rFonts w:eastAsia="Aptos"/>
                <w:color w:val="000000" w:themeColor="text1"/>
                <w:lang w:val="es-ES"/>
              </w:rPr>
              <w:t xml:space="preserve">Incorporar características resilientes frente a catástrofes en las redes de </w:t>
            </w:r>
            <w:r w:rsidRPr="0021762F">
              <w:rPr>
                <w:rFonts w:eastAsiaTheme="minorEastAsia"/>
                <w:lang w:val="es-ES"/>
              </w:rPr>
              <w:t>telecomunicaciones</w:t>
            </w:r>
            <w:r w:rsidRPr="0021762F">
              <w:rPr>
                <w:rFonts w:eastAsia="Aptos"/>
                <w:color w:val="000000" w:themeColor="text1"/>
                <w:lang w:val="es-ES"/>
              </w:rPr>
              <w:t xml:space="preserve"> y desarrollar soluciones basadas en las TIC.</w:t>
            </w:r>
          </w:p>
        </w:tc>
        <w:tc>
          <w:tcPr>
            <w:tcW w:w="5325" w:type="dxa"/>
            <w:tcBorders>
              <w:top w:val="single" w:sz="4" w:space="0" w:color="auto"/>
              <w:left w:val="single" w:sz="4" w:space="0" w:color="auto"/>
              <w:bottom w:val="single" w:sz="4" w:space="0" w:color="auto"/>
              <w:right w:val="single" w:sz="4" w:space="0" w:color="auto"/>
            </w:tcBorders>
            <w:hideMark/>
          </w:tcPr>
          <w:p w14:paraId="512B40C0" w14:textId="77777777" w:rsidR="00C3057B" w:rsidRPr="0021762F" w:rsidRDefault="00C3057B">
            <w:pPr>
              <w:pStyle w:val="Tabletext"/>
              <w:ind w:left="284" w:hanging="284"/>
              <w:rPr>
                <w:lang w:val="es-ES"/>
              </w:rPr>
            </w:pPr>
            <w:r w:rsidRPr="0021762F">
              <w:rPr>
                <w:lang w:val="es-ES"/>
              </w:rPr>
              <w:t>•</w:t>
            </w:r>
            <w:r w:rsidRPr="0021762F">
              <w:rPr>
                <w:lang w:val="es-ES"/>
              </w:rPr>
              <w:tab/>
              <w:t>9RAS21067 – Iniciativa Connect2Recover: fortalecimiento de la infraestructura y el ecosistema digitales contra la COVID-19 en Asia-Pacífico</w:t>
            </w:r>
          </w:p>
          <w:p w14:paraId="035FF433" w14:textId="77777777" w:rsidR="00C3057B" w:rsidRPr="0021762F" w:rsidRDefault="00C3057B">
            <w:pPr>
              <w:pStyle w:val="Tabletext"/>
              <w:ind w:left="284" w:hanging="284"/>
              <w:rPr>
                <w:lang w:val="es-ES"/>
              </w:rPr>
            </w:pPr>
            <w:r w:rsidRPr="0021762F">
              <w:rPr>
                <w:lang w:val="es-ES"/>
              </w:rPr>
              <w:t>•</w:t>
            </w:r>
            <w:r w:rsidRPr="0021762F">
              <w:rPr>
                <w:lang w:val="es-ES"/>
              </w:rPr>
              <w:tab/>
              <w:t>7GLO24144 – Alertas tempranas para todos (EW4All): fondos de la UIT para facilitar la implantación de la iniciativa.</w:t>
            </w:r>
          </w:p>
          <w:p w14:paraId="1327F1F7" w14:textId="77777777" w:rsidR="00C3057B" w:rsidRPr="0021762F" w:rsidRDefault="00C3057B">
            <w:pPr>
              <w:pStyle w:val="Tabletext"/>
              <w:ind w:left="284" w:hanging="284"/>
              <w:rPr>
                <w:lang w:val="es-ES"/>
              </w:rPr>
            </w:pPr>
            <w:r w:rsidRPr="0021762F">
              <w:rPr>
                <w:lang w:val="es-ES"/>
              </w:rPr>
              <w:t>•</w:t>
            </w:r>
            <w:r w:rsidRPr="0021762F">
              <w:rPr>
                <w:lang w:val="es-ES"/>
              </w:rPr>
              <w:tab/>
              <w:t>7RAS24074 – Mejora de la infraestructura digital y acceso asequible a servicios de TIC en Asia y el Pacífico – Fase 2</w:t>
            </w:r>
          </w:p>
        </w:tc>
      </w:tr>
      <w:tr w:rsidR="00C3057B" w:rsidRPr="0021762F" w14:paraId="6ECF1D58"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3629B950" w14:textId="77777777" w:rsidR="00C3057B" w:rsidRPr="0021762F" w:rsidRDefault="00C3057B">
            <w:pPr>
              <w:pStyle w:val="Tabletext"/>
              <w:rPr>
                <w:rFonts w:eastAsiaTheme="minorEastAsia"/>
                <w:lang w:val="es-ES"/>
              </w:rPr>
            </w:pPr>
            <w:r w:rsidRPr="0021762F">
              <w:rPr>
                <w:rFonts w:eastAsiaTheme="minorEastAsia"/>
                <w:lang w:val="es-ES"/>
              </w:rPr>
              <w:lastRenderedPageBreak/>
              <w:t>Desarrollo de sistemas normalizados de vigilancia y alerta temprana vinculados a redes nacionales y regionales, y mejor utilización de los sistemas de teledetección terrestres y espaciales, tanto activos como pasivos, para la predicción, detección y mitigación de catástrofes.</w:t>
            </w:r>
          </w:p>
        </w:tc>
        <w:tc>
          <w:tcPr>
            <w:tcW w:w="2148" w:type="dxa"/>
            <w:tcBorders>
              <w:top w:val="single" w:sz="4" w:space="0" w:color="auto"/>
              <w:left w:val="single" w:sz="4" w:space="0" w:color="auto"/>
              <w:bottom w:val="single" w:sz="4" w:space="0" w:color="auto"/>
              <w:right w:val="single" w:sz="4" w:space="0" w:color="auto"/>
            </w:tcBorders>
            <w:hideMark/>
          </w:tcPr>
          <w:p w14:paraId="79B6F485" w14:textId="77777777" w:rsidR="00C3057B" w:rsidRPr="0021762F" w:rsidRDefault="00C3057B">
            <w:pPr>
              <w:pStyle w:val="Tabletext"/>
              <w:rPr>
                <w:rFonts w:eastAsia="Aptos"/>
                <w:color w:val="000000" w:themeColor="text1"/>
                <w:lang w:val="es-ES"/>
              </w:rPr>
            </w:pPr>
            <w:r w:rsidRPr="0021762F">
              <w:rPr>
                <w:rFonts w:eastAsia="Aptos"/>
                <w:color w:val="000000" w:themeColor="text1"/>
                <w:lang w:val="es-ES"/>
              </w:rPr>
              <w:t xml:space="preserve">Desarrollo de sistemas de vigilancia y mejora de la </w:t>
            </w:r>
            <w:r w:rsidRPr="0021762F">
              <w:rPr>
                <w:rFonts w:eastAsiaTheme="minorEastAsia"/>
                <w:lang w:val="es-ES"/>
              </w:rPr>
              <w:t>teledetección</w:t>
            </w:r>
            <w:r w:rsidRPr="0021762F">
              <w:rPr>
                <w:rFonts w:eastAsia="Aptos"/>
                <w:color w:val="000000" w:themeColor="text1"/>
                <w:lang w:val="es-ES"/>
              </w:rPr>
              <w:t xml:space="preserve"> terrestre y espacial para la gestión de catástrofes.</w:t>
            </w:r>
          </w:p>
        </w:tc>
        <w:tc>
          <w:tcPr>
            <w:tcW w:w="5325" w:type="dxa"/>
            <w:tcBorders>
              <w:top w:val="single" w:sz="4" w:space="0" w:color="auto"/>
              <w:left w:val="single" w:sz="4" w:space="0" w:color="auto"/>
              <w:bottom w:val="single" w:sz="4" w:space="0" w:color="auto"/>
              <w:right w:val="single" w:sz="4" w:space="0" w:color="auto"/>
            </w:tcBorders>
            <w:hideMark/>
          </w:tcPr>
          <w:p w14:paraId="7ACF96F0" w14:textId="77777777" w:rsidR="00C3057B" w:rsidRPr="0021762F" w:rsidRDefault="00C3057B">
            <w:pPr>
              <w:pStyle w:val="Tabletext"/>
              <w:ind w:left="284" w:hanging="284"/>
              <w:rPr>
                <w:lang w:val="es-ES"/>
              </w:rPr>
            </w:pPr>
            <w:r w:rsidRPr="0021762F">
              <w:rPr>
                <w:lang w:val="es-ES"/>
              </w:rPr>
              <w:t>•</w:t>
            </w:r>
            <w:r w:rsidRPr="0021762F">
              <w:rPr>
                <w:lang w:val="es-ES"/>
              </w:rPr>
              <w:tab/>
              <w:t>9RAS21067 – Iniciativa Connect2Recover: fortalecimiento de la infraestructura y el ecosistema digitales contra la COVID-19 en Asia-Pacífico</w:t>
            </w:r>
          </w:p>
          <w:p w14:paraId="08DE6283" w14:textId="77777777" w:rsidR="00C3057B" w:rsidRPr="0021762F" w:rsidRDefault="00C3057B">
            <w:pPr>
              <w:pStyle w:val="Tabletext"/>
              <w:ind w:left="284" w:hanging="284"/>
              <w:rPr>
                <w:lang w:val="es-ES"/>
              </w:rPr>
            </w:pPr>
            <w:r w:rsidRPr="0021762F">
              <w:rPr>
                <w:lang w:val="es-ES"/>
              </w:rPr>
              <w:t>•</w:t>
            </w:r>
            <w:r w:rsidRPr="0021762F">
              <w:rPr>
                <w:lang w:val="es-ES"/>
              </w:rPr>
              <w:tab/>
              <w:t xml:space="preserve">7GLO24144 – Alertas tempranas para todos (EW4All): fondos de la UIT para facilitar la implantación de la iniciativa </w:t>
            </w:r>
          </w:p>
          <w:p w14:paraId="5675EFAA" w14:textId="77777777" w:rsidR="00C3057B" w:rsidRPr="0021762F" w:rsidRDefault="00C3057B">
            <w:pPr>
              <w:pStyle w:val="Tabletext"/>
              <w:ind w:left="284" w:hanging="284"/>
              <w:rPr>
                <w:lang w:val="es-ES"/>
              </w:rPr>
            </w:pPr>
            <w:r w:rsidRPr="0021762F">
              <w:rPr>
                <w:lang w:val="es-ES"/>
              </w:rPr>
              <w:t>•</w:t>
            </w:r>
            <w:r w:rsidRPr="0021762F">
              <w:rPr>
                <w:lang w:val="es-ES"/>
              </w:rPr>
              <w:tab/>
              <w:t>9GLO24137 – Acelerador de la iniciativa EW4All multilateral de los PMA y PEID (fondos UNDRR-Suecia)</w:t>
            </w:r>
          </w:p>
          <w:p w14:paraId="05782FD1" w14:textId="77777777" w:rsidR="00C3057B" w:rsidRPr="0021762F" w:rsidRDefault="00C3057B">
            <w:pPr>
              <w:pStyle w:val="Tabletext"/>
              <w:ind w:left="284" w:hanging="284"/>
              <w:rPr>
                <w:lang w:val="es-ES"/>
              </w:rPr>
            </w:pPr>
            <w:r w:rsidRPr="0021762F">
              <w:rPr>
                <w:lang w:val="es-ES"/>
              </w:rPr>
              <w:t>•</w:t>
            </w:r>
            <w:r w:rsidRPr="0021762F">
              <w:rPr>
                <w:lang w:val="es-ES"/>
              </w:rPr>
              <w:tab/>
              <w:t>9GLO24143 – Sistemas de alerta temprana y riesgo climático (CREWS): acelerador multipartito de la iniciativa Alerta Temprana para Todos (EW4All) en los PMA y los PEID</w:t>
            </w:r>
          </w:p>
        </w:tc>
      </w:tr>
      <w:tr w:rsidR="00C3057B" w:rsidRPr="0021762F" w14:paraId="7060702F"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1AA5B08F" w14:textId="77777777" w:rsidR="00C3057B" w:rsidRPr="0021762F" w:rsidRDefault="00C3057B">
            <w:pPr>
              <w:pStyle w:val="Tabletext"/>
              <w:rPr>
                <w:rFonts w:eastAsiaTheme="minorEastAsia"/>
                <w:lang w:val="es-ES"/>
              </w:rPr>
            </w:pPr>
            <w:r w:rsidRPr="0021762F">
              <w:rPr>
                <w:rFonts w:eastAsiaTheme="minorEastAsia"/>
                <w:lang w:val="es-ES"/>
              </w:rPr>
              <w:t>Formulación de estrategias y medidas exhaustivas que contribuyan a mitigar y responder a los efectos devastadores del cambio climático, incluida una política de residuos electrónicos.</w:t>
            </w:r>
          </w:p>
        </w:tc>
        <w:tc>
          <w:tcPr>
            <w:tcW w:w="2148" w:type="dxa"/>
            <w:tcBorders>
              <w:top w:val="single" w:sz="4" w:space="0" w:color="auto"/>
              <w:left w:val="single" w:sz="4" w:space="0" w:color="auto"/>
              <w:bottom w:val="single" w:sz="4" w:space="0" w:color="auto"/>
              <w:right w:val="single" w:sz="4" w:space="0" w:color="auto"/>
            </w:tcBorders>
            <w:hideMark/>
          </w:tcPr>
          <w:p w14:paraId="61730D87" w14:textId="77777777" w:rsidR="00C3057B" w:rsidRPr="0021762F" w:rsidRDefault="00C3057B">
            <w:pPr>
              <w:pStyle w:val="Tabletext"/>
              <w:rPr>
                <w:rFonts w:eastAsia="Aptos"/>
                <w:color w:val="000000" w:themeColor="text1"/>
                <w:lang w:val="es-ES"/>
              </w:rPr>
            </w:pPr>
            <w:r w:rsidRPr="0021762F">
              <w:rPr>
                <w:rFonts w:eastAsia="Aptos"/>
                <w:color w:val="000000" w:themeColor="text1"/>
                <w:lang w:val="es-ES"/>
              </w:rPr>
              <w:t xml:space="preserve">Formular estrategias para mitigar los efectos del </w:t>
            </w:r>
            <w:r w:rsidRPr="0021762F">
              <w:rPr>
                <w:rFonts w:eastAsiaTheme="minorEastAsia"/>
                <w:lang w:val="es-ES"/>
              </w:rPr>
              <w:t>cambio</w:t>
            </w:r>
            <w:r w:rsidRPr="0021762F">
              <w:rPr>
                <w:rFonts w:eastAsia="Aptos"/>
                <w:color w:val="000000" w:themeColor="text1"/>
                <w:lang w:val="es-ES"/>
              </w:rPr>
              <w:t xml:space="preserve"> climático, incluidas las políticas sobre residuos electrónicos.</w:t>
            </w:r>
          </w:p>
        </w:tc>
        <w:tc>
          <w:tcPr>
            <w:tcW w:w="5325" w:type="dxa"/>
            <w:tcBorders>
              <w:top w:val="single" w:sz="4" w:space="0" w:color="auto"/>
              <w:left w:val="single" w:sz="4" w:space="0" w:color="auto"/>
              <w:bottom w:val="single" w:sz="4" w:space="0" w:color="auto"/>
              <w:right w:val="single" w:sz="4" w:space="0" w:color="auto"/>
            </w:tcBorders>
            <w:hideMark/>
          </w:tcPr>
          <w:p w14:paraId="15DADAFF" w14:textId="77777777" w:rsidR="00C3057B" w:rsidRPr="0021762F" w:rsidRDefault="00C3057B">
            <w:pPr>
              <w:pStyle w:val="Tabletext"/>
              <w:ind w:left="284" w:hanging="284"/>
              <w:rPr>
                <w:lang w:val="es-ES"/>
              </w:rPr>
            </w:pPr>
            <w:r w:rsidRPr="0021762F">
              <w:rPr>
                <w:lang w:val="es-ES"/>
              </w:rPr>
              <w:t>•</w:t>
            </w:r>
            <w:r w:rsidRPr="0021762F">
              <w:rPr>
                <w:lang w:val="es-ES"/>
              </w:rPr>
              <w:tab/>
            </w:r>
            <w:r w:rsidRPr="0021762F">
              <w:rPr>
                <w:szCs w:val="16"/>
                <w:lang w:val="es-ES"/>
              </w:rPr>
              <w:t xml:space="preserve">7RAS24075 – Creación de una economía circular para </w:t>
            </w:r>
            <w:r w:rsidRPr="0021762F">
              <w:rPr>
                <w:lang w:val="es-ES"/>
              </w:rPr>
              <w:t>productos electrónicos y eléctricos en Tailandia y Mongolia</w:t>
            </w:r>
          </w:p>
          <w:p w14:paraId="08103225" w14:textId="77777777" w:rsidR="00C3057B" w:rsidRPr="0021762F" w:rsidRDefault="00C3057B">
            <w:pPr>
              <w:pStyle w:val="Tabletext"/>
              <w:ind w:left="284" w:hanging="284"/>
              <w:rPr>
                <w:szCs w:val="16"/>
                <w:lang w:val="es-ES"/>
              </w:rPr>
            </w:pPr>
            <w:r w:rsidRPr="0021762F">
              <w:rPr>
                <w:lang w:val="es-ES"/>
              </w:rPr>
              <w:t>•</w:t>
            </w:r>
            <w:r w:rsidRPr="0021762F">
              <w:rPr>
                <w:lang w:val="es-ES"/>
              </w:rPr>
              <w:tab/>
              <w:t>9GLO24148 – Fomento de la acción digital ecológica en favor de un sector digital con cero emisiones netas en Filipinas y Tanzania</w:t>
            </w:r>
            <w:r w:rsidRPr="0021762F">
              <w:rPr>
                <w:szCs w:val="16"/>
                <w:lang w:val="es-ES"/>
              </w:rPr>
              <w:t xml:space="preserve"> </w:t>
            </w:r>
          </w:p>
        </w:tc>
      </w:tr>
    </w:tbl>
    <w:p w14:paraId="3EBCA480" w14:textId="77777777" w:rsidR="00C3057B" w:rsidRPr="0021762F" w:rsidRDefault="00C3057B" w:rsidP="00C3057B">
      <w:pPr>
        <w:rPr>
          <w:rFonts w:eastAsiaTheme="majorEastAsia" w:cstheme="minorHAnsi"/>
          <w:b/>
          <w:bCs/>
          <w:sz w:val="20"/>
          <w:lang w:val="es-ES"/>
        </w:rPr>
      </w:pPr>
      <w:r w:rsidRPr="0021762F">
        <w:rPr>
          <w:rFonts w:cstheme="minorHAnsi"/>
          <w:b/>
          <w:bCs/>
          <w:sz w:val="20"/>
          <w:lang w:val="es-ES"/>
        </w:rPr>
        <w:br w:type="page"/>
      </w:r>
    </w:p>
    <w:p w14:paraId="65FF8BDA" w14:textId="77777777" w:rsidR="00C3057B" w:rsidRPr="0021762F" w:rsidRDefault="00C3057B" w:rsidP="00C3057B">
      <w:pPr>
        <w:pStyle w:val="Heading2"/>
        <w:rPr>
          <w:lang w:val="es-ES"/>
        </w:rPr>
      </w:pPr>
      <w:bookmarkStart w:id="27" w:name="_Toc213233010"/>
      <w:r w:rsidRPr="0021762F">
        <w:rPr>
          <w:lang w:val="es-ES"/>
        </w:rPr>
        <w:lastRenderedPageBreak/>
        <w:t>REGIÓN: PAÍSES DE LA CEI</w:t>
      </w:r>
      <w:bookmarkEnd w:id="27"/>
    </w:p>
    <w:p w14:paraId="17A523BB" w14:textId="77777777" w:rsidR="00C3057B" w:rsidRPr="0021762F" w:rsidRDefault="00C3057B" w:rsidP="00C3057B">
      <w:pPr>
        <w:pStyle w:val="Heading3"/>
        <w:spacing w:after="120"/>
        <w:rPr>
          <w:u w:val="single"/>
          <w:lang w:val="es-ES"/>
        </w:rPr>
      </w:pPr>
      <w:r w:rsidRPr="0021762F">
        <w:rPr>
          <w:u w:val="single"/>
          <w:lang w:val="es-ES"/>
        </w:rPr>
        <w:t>IR: CEI 1 – Desarrollo de infraestructuras para fomentar la innovación y las asociaciones para la introducción de nuevas tecnologías: Internet de las cosas, incluida la Internet industrial, las ciudades y comunidades inteligentes, las redes de comunicación 5G/IMT-2020 y de la próxima generación NET-2030, las tecnologías cuánticas, la inteligencia artificial, la salud digital, las competencias digitales y la protección del medio ambiente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2148"/>
        <w:gridCol w:w="5325"/>
      </w:tblGrid>
      <w:tr w:rsidR="00C3057B" w:rsidRPr="0021762F" w14:paraId="24101622" w14:textId="77777777" w:rsidTr="00C3057B">
        <w:trPr>
          <w:trHeight w:val="300"/>
          <w:tblHeader/>
        </w:trPr>
        <w:tc>
          <w:tcPr>
            <w:tcW w:w="6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58883D" w14:textId="77777777" w:rsidR="00C3057B" w:rsidRPr="0021762F" w:rsidRDefault="00C3057B">
            <w:pPr>
              <w:pStyle w:val="Tablehead"/>
              <w:rPr>
                <w:lang w:val="es-ES"/>
              </w:rPr>
            </w:pPr>
            <w:r w:rsidRPr="0021762F">
              <w:rPr>
                <w:lang w:val="es-ES"/>
              </w:rPr>
              <w:t>Resultados previstos (descripción íntegra)</w:t>
            </w:r>
          </w:p>
        </w:tc>
        <w:tc>
          <w:tcPr>
            <w:tcW w:w="2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6F54B1" w14:textId="77777777" w:rsidR="00C3057B" w:rsidRPr="0021762F" w:rsidRDefault="00C3057B">
            <w:pPr>
              <w:pStyle w:val="Tablehead"/>
              <w:rPr>
                <w:lang w:val="es-ES"/>
              </w:rPr>
            </w:pPr>
            <w:r w:rsidRPr="0021762F">
              <w:rPr>
                <w:lang w:val="es-ES"/>
              </w:rPr>
              <w:t>Resultados previstos (descripción resumida)</w:t>
            </w:r>
          </w:p>
        </w:tc>
        <w:tc>
          <w:tcPr>
            <w:tcW w:w="5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10DD8B" w14:textId="77777777" w:rsidR="00C3057B" w:rsidRPr="0021762F" w:rsidRDefault="00C3057B">
            <w:pPr>
              <w:pStyle w:val="Tablehead"/>
              <w:rPr>
                <w:lang w:val="es-ES"/>
              </w:rPr>
            </w:pPr>
            <w:r w:rsidRPr="0021762F">
              <w:rPr>
                <w:lang w:val="es-ES"/>
              </w:rPr>
              <w:t>Proyectos que contribuyeron a cada resultado</w:t>
            </w:r>
          </w:p>
        </w:tc>
      </w:tr>
      <w:tr w:rsidR="00C3057B" w:rsidRPr="0021762F" w14:paraId="2868822C"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182DDAC4" w14:textId="77777777" w:rsidR="00C3057B" w:rsidRPr="0021762F" w:rsidRDefault="00C3057B">
            <w:pPr>
              <w:pStyle w:val="Tabletext"/>
              <w:rPr>
                <w:lang w:val="es-ES"/>
              </w:rPr>
            </w:pPr>
            <w:r w:rsidRPr="0021762F">
              <w:rPr>
                <w:lang w:val="es-ES"/>
              </w:rPr>
              <w:t xml:space="preserve">Formulación de Recomendaciones sobre nuevas tecnologías: IoT, incluida la Internet industrial, las ciudades y comunidades </w:t>
            </w:r>
            <w:r w:rsidRPr="0021762F">
              <w:rPr>
                <w:rFonts w:eastAsiaTheme="minorEastAsia"/>
                <w:lang w:val="es-ES"/>
              </w:rPr>
              <w:t>inteligentes</w:t>
            </w:r>
            <w:r w:rsidRPr="0021762F">
              <w:rPr>
                <w:lang w:val="es-ES"/>
              </w:rPr>
              <w:t>, las redes de comunicación 5G/ IMT-2020 y de la próxima generación NET-2030, las tecnologías cuánticas, la IA, la salud digital, las competencias digitales y la protección del medio ambiente.</w:t>
            </w:r>
          </w:p>
        </w:tc>
        <w:tc>
          <w:tcPr>
            <w:tcW w:w="2148" w:type="dxa"/>
            <w:tcBorders>
              <w:top w:val="single" w:sz="4" w:space="0" w:color="auto"/>
              <w:left w:val="single" w:sz="4" w:space="0" w:color="auto"/>
              <w:bottom w:val="single" w:sz="4" w:space="0" w:color="auto"/>
              <w:right w:val="single" w:sz="4" w:space="0" w:color="auto"/>
            </w:tcBorders>
            <w:hideMark/>
          </w:tcPr>
          <w:p w14:paraId="322E3E76" w14:textId="77777777" w:rsidR="00C3057B" w:rsidRPr="0021762F" w:rsidRDefault="00C3057B">
            <w:pPr>
              <w:pStyle w:val="Tabletext"/>
              <w:rPr>
                <w:lang w:val="es-ES"/>
              </w:rPr>
            </w:pPr>
            <w:r w:rsidRPr="0021762F">
              <w:rPr>
                <w:lang w:val="es-ES"/>
              </w:rPr>
              <w:t xml:space="preserve">Formulación de </w:t>
            </w:r>
            <w:r w:rsidRPr="0021762F">
              <w:rPr>
                <w:rFonts w:eastAsiaTheme="minorEastAsia"/>
                <w:lang w:val="es-ES"/>
              </w:rPr>
              <w:t>recomendaciones</w:t>
            </w:r>
            <w:r w:rsidRPr="0021762F">
              <w:rPr>
                <w:lang w:val="es-ES"/>
              </w:rPr>
              <w:t xml:space="preserve"> sobre nuevas tecnologías.</w:t>
            </w:r>
          </w:p>
        </w:tc>
        <w:tc>
          <w:tcPr>
            <w:tcW w:w="5325" w:type="dxa"/>
            <w:tcBorders>
              <w:top w:val="single" w:sz="4" w:space="0" w:color="auto"/>
              <w:left w:val="single" w:sz="4" w:space="0" w:color="auto"/>
              <w:bottom w:val="single" w:sz="4" w:space="0" w:color="auto"/>
              <w:right w:val="single" w:sz="4" w:space="0" w:color="auto"/>
            </w:tcBorders>
            <w:hideMark/>
          </w:tcPr>
          <w:p w14:paraId="331F039E" w14:textId="77777777" w:rsidR="00C3057B" w:rsidRPr="0021762F" w:rsidRDefault="00C3057B">
            <w:pPr>
              <w:pStyle w:val="Tabletext"/>
              <w:ind w:left="284" w:hanging="284"/>
              <w:rPr>
                <w:lang w:val="es-ES"/>
              </w:rPr>
            </w:pPr>
            <w:r w:rsidRPr="0021762F">
              <w:rPr>
                <w:lang w:val="es-ES"/>
              </w:rPr>
              <w:t>•</w:t>
            </w:r>
            <w:r w:rsidRPr="0021762F">
              <w:rPr>
                <w:lang w:val="es-ES"/>
              </w:rPr>
              <w:tab/>
              <w:t>9RER20026 – Centro Internacional de Investigación, Desarrollo y Ensayo de nuevos equipos, tecnologías y servicios (IRDTC) – Fase 2</w:t>
            </w:r>
          </w:p>
          <w:p w14:paraId="47DA9A91" w14:textId="77777777" w:rsidR="00C3057B" w:rsidRPr="0021762F" w:rsidRDefault="00C3057B">
            <w:pPr>
              <w:pStyle w:val="Tabletext"/>
              <w:ind w:left="284" w:hanging="284"/>
              <w:rPr>
                <w:lang w:val="es-ES"/>
              </w:rPr>
            </w:pPr>
            <w:r w:rsidRPr="0021762F">
              <w:rPr>
                <w:lang w:val="es-ES"/>
              </w:rPr>
              <w:t>•</w:t>
            </w:r>
            <w:r w:rsidRPr="0021762F">
              <w:rPr>
                <w:lang w:val="es-ES"/>
              </w:rPr>
              <w:tab/>
              <w:t>9GLO23134 – Asistencia para fomentar la utilización de tecnologías innovadoras y forjar una sociedad digital de prosperidad compartida</w:t>
            </w:r>
          </w:p>
        </w:tc>
      </w:tr>
      <w:tr w:rsidR="00C3057B" w:rsidRPr="0021762F" w14:paraId="3B33E22E"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4C568F20" w14:textId="77777777" w:rsidR="00C3057B" w:rsidRPr="0021762F" w:rsidRDefault="00C3057B">
            <w:pPr>
              <w:pStyle w:val="Tabletext"/>
              <w:rPr>
                <w:lang w:val="es-ES"/>
              </w:rPr>
            </w:pPr>
            <w:r w:rsidRPr="0021762F">
              <w:rPr>
                <w:lang w:val="es-ES"/>
              </w:rPr>
              <w:t xml:space="preserve">Establecimiento de infraestructuras de telecomunicaciones/TIC para fomentar la innovación y las asociaciones para la introducción de nuevas tecnologías: IoT, incluida la Internet industrial, las </w:t>
            </w:r>
            <w:r w:rsidRPr="0021762F">
              <w:rPr>
                <w:rFonts w:eastAsiaTheme="minorEastAsia"/>
                <w:lang w:val="es-ES"/>
              </w:rPr>
              <w:t>ciudades</w:t>
            </w:r>
            <w:r w:rsidRPr="0021762F">
              <w:rPr>
                <w:lang w:val="es-ES"/>
              </w:rPr>
              <w:t xml:space="preserve"> y comunidades inteligentes, las redes de comunicación 5G/IMT-2020 y de la próximas generación NET-2030, las tecnologías cuánticas, la IA, la salud digital, las competencias digitales y la protección del medio ambiente.</w:t>
            </w:r>
          </w:p>
        </w:tc>
        <w:tc>
          <w:tcPr>
            <w:tcW w:w="2148" w:type="dxa"/>
            <w:tcBorders>
              <w:top w:val="single" w:sz="4" w:space="0" w:color="auto"/>
              <w:left w:val="single" w:sz="4" w:space="0" w:color="auto"/>
              <w:bottom w:val="single" w:sz="4" w:space="0" w:color="auto"/>
              <w:right w:val="single" w:sz="4" w:space="0" w:color="auto"/>
            </w:tcBorders>
            <w:hideMark/>
          </w:tcPr>
          <w:p w14:paraId="2FBDA0DB" w14:textId="77777777" w:rsidR="00C3057B" w:rsidRPr="0021762F" w:rsidRDefault="00C3057B">
            <w:pPr>
              <w:pStyle w:val="Tabletext"/>
              <w:rPr>
                <w:lang w:val="es-ES"/>
              </w:rPr>
            </w:pPr>
            <w:r w:rsidRPr="0021762F">
              <w:rPr>
                <w:lang w:val="es-ES"/>
              </w:rPr>
              <w:t xml:space="preserve">Establecimiento de infraestructuras de TIC para </w:t>
            </w:r>
            <w:r w:rsidRPr="0021762F">
              <w:rPr>
                <w:rFonts w:eastAsiaTheme="minorEastAsia"/>
                <w:lang w:val="es-ES"/>
              </w:rPr>
              <w:t>promover</w:t>
            </w:r>
            <w:r w:rsidRPr="0021762F">
              <w:rPr>
                <w:lang w:val="es-ES"/>
              </w:rPr>
              <w:t xml:space="preserve"> la innovación y las asociaciones en materia de nuevas tecnologías.</w:t>
            </w:r>
          </w:p>
        </w:tc>
        <w:tc>
          <w:tcPr>
            <w:tcW w:w="5325" w:type="dxa"/>
            <w:tcBorders>
              <w:top w:val="single" w:sz="4" w:space="0" w:color="auto"/>
              <w:left w:val="single" w:sz="4" w:space="0" w:color="auto"/>
              <w:bottom w:val="single" w:sz="4" w:space="0" w:color="auto"/>
              <w:right w:val="single" w:sz="4" w:space="0" w:color="auto"/>
            </w:tcBorders>
            <w:hideMark/>
          </w:tcPr>
          <w:p w14:paraId="18D0D06C" w14:textId="77777777" w:rsidR="00C3057B" w:rsidRPr="0021762F" w:rsidRDefault="00C3057B">
            <w:pPr>
              <w:pStyle w:val="Tabletext"/>
              <w:ind w:left="284" w:hanging="284"/>
              <w:rPr>
                <w:lang w:val="es-ES"/>
              </w:rPr>
            </w:pPr>
            <w:r w:rsidRPr="0021762F">
              <w:rPr>
                <w:lang w:val="es-ES"/>
              </w:rPr>
              <w:t>•</w:t>
            </w:r>
            <w:r w:rsidRPr="0021762F">
              <w:rPr>
                <w:lang w:val="es-ES"/>
              </w:rPr>
              <w:tab/>
              <w:t>2ARM23001 – Proyecto piloto de redes rurales en Armenia</w:t>
            </w:r>
          </w:p>
          <w:p w14:paraId="1DD87110" w14:textId="77777777" w:rsidR="00C3057B" w:rsidRPr="0021762F" w:rsidRDefault="00C3057B">
            <w:pPr>
              <w:pStyle w:val="Tabletext"/>
              <w:ind w:left="284" w:hanging="284"/>
              <w:rPr>
                <w:lang w:val="es-ES"/>
              </w:rPr>
            </w:pPr>
            <w:r w:rsidRPr="0021762F">
              <w:rPr>
                <w:lang w:val="es-ES"/>
              </w:rPr>
              <w:t>•</w:t>
            </w:r>
            <w:r w:rsidRPr="0021762F">
              <w:rPr>
                <w:lang w:val="es-ES"/>
              </w:rPr>
              <w:tab/>
              <w:t>9RER20026 – Centro Internacional de Investigación, Desarrollo y Ensayo de nuevos equipos, tecnologías y servicios (IRDTC) – Fase 2</w:t>
            </w:r>
          </w:p>
          <w:p w14:paraId="137644A3" w14:textId="77777777" w:rsidR="00C3057B" w:rsidRPr="0021762F" w:rsidRDefault="00C3057B">
            <w:pPr>
              <w:pStyle w:val="Tabletext"/>
              <w:ind w:left="284" w:hanging="284"/>
              <w:rPr>
                <w:lang w:val="es-ES"/>
              </w:rPr>
            </w:pPr>
            <w:r w:rsidRPr="0021762F">
              <w:rPr>
                <w:lang w:val="es-ES"/>
              </w:rPr>
              <w:t>•</w:t>
            </w:r>
            <w:r w:rsidRPr="0021762F">
              <w:rPr>
                <w:lang w:val="es-ES"/>
              </w:rPr>
              <w:tab/>
              <w:t>9GLO19099 – Asistencia para el establecimiento de sistemas marco básicos para la gestión nacional del espectro</w:t>
            </w:r>
          </w:p>
        </w:tc>
      </w:tr>
      <w:tr w:rsidR="00C3057B" w:rsidRPr="0021762F" w14:paraId="7FEF989E"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5078C4B1" w14:textId="77777777" w:rsidR="00C3057B" w:rsidRPr="0021762F" w:rsidRDefault="00C3057B">
            <w:pPr>
              <w:pStyle w:val="Tabletext"/>
              <w:rPr>
                <w:lang w:val="es-ES"/>
              </w:rPr>
            </w:pPr>
            <w:r w:rsidRPr="0021762F">
              <w:rPr>
                <w:lang w:val="es-ES"/>
              </w:rPr>
              <w:t xml:space="preserve">Aumento del nivel tecnológico de las </w:t>
            </w:r>
            <w:r w:rsidRPr="0021762F">
              <w:rPr>
                <w:rFonts w:eastAsiaTheme="minorEastAsia"/>
                <w:lang w:val="es-ES"/>
              </w:rPr>
              <w:t>organizaciones</w:t>
            </w:r>
            <w:r w:rsidRPr="0021762F">
              <w:rPr>
                <w:lang w:val="es-ES"/>
              </w:rPr>
              <w:t xml:space="preserve"> que desarrollan soluciones y del nivel de bienestar general de la población de la región.</w:t>
            </w:r>
          </w:p>
        </w:tc>
        <w:tc>
          <w:tcPr>
            <w:tcW w:w="2148" w:type="dxa"/>
            <w:tcBorders>
              <w:top w:val="single" w:sz="4" w:space="0" w:color="auto"/>
              <w:left w:val="single" w:sz="4" w:space="0" w:color="auto"/>
              <w:bottom w:val="single" w:sz="4" w:space="0" w:color="auto"/>
              <w:right w:val="single" w:sz="4" w:space="0" w:color="auto"/>
            </w:tcBorders>
            <w:hideMark/>
          </w:tcPr>
          <w:p w14:paraId="441EAD2A" w14:textId="77777777" w:rsidR="00C3057B" w:rsidRPr="0021762F" w:rsidRDefault="00C3057B">
            <w:pPr>
              <w:pStyle w:val="Tabletext"/>
              <w:rPr>
                <w:lang w:val="es-ES"/>
              </w:rPr>
            </w:pPr>
            <w:r w:rsidRPr="0021762F">
              <w:rPr>
                <w:lang w:val="es-ES"/>
              </w:rPr>
              <w:t xml:space="preserve">Desarrollo tecnológico para </w:t>
            </w:r>
            <w:r w:rsidRPr="0021762F">
              <w:rPr>
                <w:rFonts w:eastAsiaTheme="minorEastAsia"/>
                <w:lang w:val="es-ES"/>
              </w:rPr>
              <w:t>el</w:t>
            </w:r>
            <w:r w:rsidRPr="0021762F">
              <w:rPr>
                <w:lang w:val="es-ES"/>
              </w:rPr>
              <w:t xml:space="preserve"> bienestar de la población.</w:t>
            </w:r>
          </w:p>
        </w:tc>
        <w:tc>
          <w:tcPr>
            <w:tcW w:w="5325" w:type="dxa"/>
            <w:tcBorders>
              <w:top w:val="single" w:sz="4" w:space="0" w:color="auto"/>
              <w:left w:val="single" w:sz="4" w:space="0" w:color="auto"/>
              <w:bottom w:val="single" w:sz="4" w:space="0" w:color="auto"/>
              <w:right w:val="single" w:sz="4" w:space="0" w:color="auto"/>
            </w:tcBorders>
            <w:vAlign w:val="center"/>
            <w:hideMark/>
          </w:tcPr>
          <w:p w14:paraId="67E60F8E" w14:textId="77777777" w:rsidR="00C3057B" w:rsidRPr="0021762F" w:rsidRDefault="00C3057B">
            <w:pPr>
              <w:pStyle w:val="Tabletext"/>
              <w:rPr>
                <w:i/>
                <w:iCs/>
                <w:lang w:val="es-ES"/>
              </w:rPr>
            </w:pPr>
            <w:r w:rsidRPr="0021762F">
              <w:rPr>
                <w:i/>
                <w:iCs/>
                <w:lang w:val="es-ES"/>
              </w:rPr>
              <w:t>No se han realizado proyectos que contribuyan a este resultado previsto.</w:t>
            </w:r>
          </w:p>
        </w:tc>
      </w:tr>
      <w:tr w:rsidR="00C3057B" w:rsidRPr="0021762F" w14:paraId="6F1F56DA"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25BEE407" w14:textId="77777777" w:rsidR="00C3057B" w:rsidRPr="0021762F" w:rsidRDefault="00C3057B">
            <w:pPr>
              <w:pStyle w:val="Tabletext"/>
              <w:rPr>
                <w:lang w:val="es-ES"/>
              </w:rPr>
            </w:pPr>
            <w:r w:rsidRPr="0021762F">
              <w:rPr>
                <w:lang w:val="es-ES"/>
              </w:rPr>
              <w:t>Reducción de la brecha digital en los países de la Región de la CEI.</w:t>
            </w:r>
          </w:p>
          <w:p w14:paraId="273EB97C" w14:textId="77777777" w:rsidR="00C3057B" w:rsidRPr="0021762F" w:rsidRDefault="00C3057B">
            <w:pPr>
              <w:pStyle w:val="Tabletext"/>
              <w:rPr>
                <w:lang w:val="es-ES"/>
              </w:rPr>
            </w:pPr>
            <w:r w:rsidRPr="0021762F">
              <w:rPr>
                <w:lang w:val="es-ES"/>
              </w:rPr>
              <w:t>Mejora de las competencias digitales de las personas de los países de la Región de la CEI.</w:t>
            </w:r>
          </w:p>
        </w:tc>
        <w:tc>
          <w:tcPr>
            <w:tcW w:w="2148" w:type="dxa"/>
            <w:tcBorders>
              <w:top w:val="single" w:sz="4" w:space="0" w:color="auto"/>
              <w:left w:val="single" w:sz="4" w:space="0" w:color="auto"/>
              <w:bottom w:val="single" w:sz="4" w:space="0" w:color="auto"/>
              <w:right w:val="single" w:sz="4" w:space="0" w:color="auto"/>
            </w:tcBorders>
            <w:hideMark/>
          </w:tcPr>
          <w:p w14:paraId="2C5E94D4" w14:textId="77777777" w:rsidR="00C3057B" w:rsidRPr="0021762F" w:rsidRDefault="00C3057B">
            <w:pPr>
              <w:pStyle w:val="Tabletext"/>
              <w:rPr>
                <w:lang w:val="es-ES"/>
              </w:rPr>
            </w:pPr>
            <w:r w:rsidRPr="0021762F">
              <w:rPr>
                <w:lang w:val="es-ES"/>
              </w:rPr>
              <w:t xml:space="preserve">Mejora de </w:t>
            </w:r>
            <w:r w:rsidRPr="0021762F">
              <w:rPr>
                <w:rFonts w:eastAsiaTheme="minorEastAsia"/>
                <w:lang w:val="es-ES"/>
              </w:rPr>
              <w:t>competencias</w:t>
            </w:r>
            <w:r w:rsidRPr="0021762F">
              <w:rPr>
                <w:lang w:val="es-ES"/>
              </w:rPr>
              <w:t xml:space="preserve"> digitales y reducción de la brecha digital en la CEI.</w:t>
            </w:r>
          </w:p>
        </w:tc>
        <w:tc>
          <w:tcPr>
            <w:tcW w:w="5325" w:type="dxa"/>
            <w:tcBorders>
              <w:top w:val="single" w:sz="4" w:space="0" w:color="auto"/>
              <w:left w:val="single" w:sz="4" w:space="0" w:color="auto"/>
              <w:bottom w:val="single" w:sz="4" w:space="0" w:color="auto"/>
              <w:right w:val="single" w:sz="4" w:space="0" w:color="auto"/>
            </w:tcBorders>
            <w:hideMark/>
          </w:tcPr>
          <w:p w14:paraId="43804722" w14:textId="77777777" w:rsidR="00C3057B" w:rsidRPr="0021762F" w:rsidRDefault="00C3057B">
            <w:pPr>
              <w:pStyle w:val="Tabletext"/>
              <w:ind w:left="284" w:hanging="284"/>
              <w:rPr>
                <w:lang w:val="es-ES"/>
              </w:rPr>
            </w:pPr>
            <w:r w:rsidRPr="0021762F">
              <w:rPr>
                <w:lang w:val="es-ES"/>
              </w:rPr>
              <w:t>•</w:t>
            </w:r>
            <w:r w:rsidRPr="0021762F">
              <w:rPr>
                <w:lang w:val="es-ES"/>
              </w:rPr>
              <w:tab/>
              <w:t>2ARM23001 – Proyecto piloto de redes rurales en Armenia</w:t>
            </w:r>
          </w:p>
          <w:p w14:paraId="2B35AD15" w14:textId="77777777" w:rsidR="00C3057B" w:rsidRPr="0021762F" w:rsidRDefault="00C3057B">
            <w:pPr>
              <w:pStyle w:val="Tabletext"/>
              <w:ind w:left="284" w:hanging="284"/>
              <w:rPr>
                <w:lang w:val="es-ES"/>
              </w:rPr>
            </w:pPr>
            <w:r w:rsidRPr="0021762F">
              <w:rPr>
                <w:lang w:val="es-ES"/>
              </w:rPr>
              <w:t>•</w:t>
            </w:r>
            <w:r w:rsidRPr="0021762F">
              <w:rPr>
                <w:lang w:val="es-ES"/>
              </w:rPr>
              <w:tab/>
              <w:t>9RER20026 – Centro Internacional de Investigación, Desarrollo y Ensayo de nuevos equipos, tecnologías y servicios (IRDTC) – Fase 2</w:t>
            </w:r>
          </w:p>
          <w:p w14:paraId="453DCE47" w14:textId="77777777" w:rsidR="00C3057B" w:rsidRPr="0021762F" w:rsidRDefault="00C3057B">
            <w:pPr>
              <w:pStyle w:val="Tabletext"/>
              <w:ind w:left="284" w:hanging="284"/>
              <w:rPr>
                <w:rFonts w:eastAsia="Calibri"/>
                <w:szCs w:val="16"/>
                <w:lang w:val="es-ES"/>
              </w:rPr>
            </w:pPr>
            <w:r w:rsidRPr="0021762F">
              <w:rPr>
                <w:lang w:val="es-ES"/>
              </w:rPr>
              <w:t>•</w:t>
            </w:r>
            <w:r w:rsidRPr="0021762F">
              <w:rPr>
                <w:lang w:val="es-ES"/>
              </w:rPr>
              <w:tab/>
              <w:t>9GLO23134 – Asistencia para fomentar la utilización de tecnologías innovadoras en la construcción de una sociedad digital de prosperidad compartida</w:t>
            </w:r>
          </w:p>
        </w:tc>
      </w:tr>
    </w:tbl>
    <w:p w14:paraId="2053D9F7" w14:textId="77777777" w:rsidR="00C3057B" w:rsidRPr="0021762F" w:rsidRDefault="00C3057B" w:rsidP="00C3057B">
      <w:pPr>
        <w:pStyle w:val="Heading3"/>
        <w:spacing w:after="120"/>
        <w:rPr>
          <w:u w:val="single"/>
          <w:lang w:val="es-ES"/>
        </w:rPr>
      </w:pPr>
      <w:r w:rsidRPr="0021762F">
        <w:rPr>
          <w:u w:val="single"/>
          <w:lang w:val="es-ES"/>
        </w:rPr>
        <w:lastRenderedPageBreak/>
        <w:t>IR: CEI 2 – Ciberseguridad y protección de los datos personales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2148"/>
        <w:gridCol w:w="5325"/>
      </w:tblGrid>
      <w:tr w:rsidR="00C3057B" w:rsidRPr="0021762F" w14:paraId="655CE729" w14:textId="77777777" w:rsidTr="00C3057B">
        <w:trPr>
          <w:trHeight w:val="300"/>
          <w:tblHeader/>
        </w:trPr>
        <w:tc>
          <w:tcPr>
            <w:tcW w:w="6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DD9A71" w14:textId="77777777" w:rsidR="00C3057B" w:rsidRPr="0021762F" w:rsidRDefault="00C3057B">
            <w:pPr>
              <w:pStyle w:val="Tablehead"/>
              <w:rPr>
                <w:lang w:val="es-ES"/>
              </w:rPr>
            </w:pPr>
            <w:r w:rsidRPr="0021762F">
              <w:rPr>
                <w:lang w:val="es-ES"/>
              </w:rPr>
              <w:t>Resultados esperados (descripción íntegra)</w:t>
            </w:r>
          </w:p>
        </w:tc>
        <w:tc>
          <w:tcPr>
            <w:tcW w:w="2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7AC65B" w14:textId="77777777" w:rsidR="00C3057B" w:rsidRPr="0021762F" w:rsidRDefault="00C3057B">
            <w:pPr>
              <w:pStyle w:val="Tablehead"/>
              <w:rPr>
                <w:lang w:val="es-ES"/>
              </w:rPr>
            </w:pPr>
            <w:r w:rsidRPr="0021762F">
              <w:rPr>
                <w:lang w:val="es-ES"/>
              </w:rPr>
              <w:t>Resultados previstos (descripción resumida)</w:t>
            </w:r>
          </w:p>
        </w:tc>
        <w:tc>
          <w:tcPr>
            <w:tcW w:w="5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185AB6" w14:textId="77777777" w:rsidR="00C3057B" w:rsidRPr="0021762F" w:rsidRDefault="00C3057B">
            <w:pPr>
              <w:pStyle w:val="Tablehead"/>
              <w:rPr>
                <w:lang w:val="es-ES"/>
              </w:rPr>
            </w:pPr>
            <w:r w:rsidRPr="0021762F">
              <w:rPr>
                <w:lang w:val="es-ES"/>
              </w:rPr>
              <w:t>Proyectos que contribuyeron a cada resultado</w:t>
            </w:r>
          </w:p>
        </w:tc>
      </w:tr>
      <w:tr w:rsidR="00C3057B" w:rsidRPr="0021762F" w14:paraId="451C008C"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381CF13A" w14:textId="77777777" w:rsidR="00C3057B" w:rsidRPr="0021762F" w:rsidRDefault="00C3057B">
            <w:pPr>
              <w:pStyle w:val="Tabletext"/>
              <w:rPr>
                <w:lang w:val="es-ES"/>
              </w:rPr>
            </w:pPr>
            <w:r w:rsidRPr="0021762F">
              <w:rPr>
                <w:lang w:val="es-ES"/>
              </w:rPr>
              <w:t>Establecimiento y mejora de equipos nacionales de intervención en caso de incidente informático (EIII).</w:t>
            </w:r>
          </w:p>
        </w:tc>
        <w:tc>
          <w:tcPr>
            <w:tcW w:w="2148" w:type="dxa"/>
            <w:tcBorders>
              <w:top w:val="single" w:sz="4" w:space="0" w:color="auto"/>
              <w:left w:val="single" w:sz="4" w:space="0" w:color="auto"/>
              <w:bottom w:val="single" w:sz="4" w:space="0" w:color="auto"/>
              <w:right w:val="single" w:sz="4" w:space="0" w:color="auto"/>
            </w:tcBorders>
            <w:hideMark/>
          </w:tcPr>
          <w:p w14:paraId="495F1609" w14:textId="77777777" w:rsidR="00C3057B" w:rsidRPr="0021762F" w:rsidRDefault="00C3057B">
            <w:pPr>
              <w:pStyle w:val="Tabletext"/>
              <w:rPr>
                <w:lang w:val="es-ES"/>
              </w:rPr>
            </w:pPr>
            <w:r w:rsidRPr="0021762F">
              <w:rPr>
                <w:rFonts w:eastAsiaTheme="minorEastAsia"/>
                <w:lang w:val="es-ES"/>
              </w:rPr>
              <w:t>Establecimiento</w:t>
            </w:r>
            <w:r w:rsidRPr="0021762F">
              <w:rPr>
                <w:lang w:val="es-ES"/>
              </w:rPr>
              <w:t xml:space="preserve"> de EIII.</w:t>
            </w:r>
          </w:p>
        </w:tc>
        <w:tc>
          <w:tcPr>
            <w:tcW w:w="5325" w:type="dxa"/>
            <w:tcBorders>
              <w:top w:val="single" w:sz="4" w:space="0" w:color="auto"/>
              <w:left w:val="single" w:sz="4" w:space="0" w:color="auto"/>
              <w:bottom w:val="single" w:sz="4" w:space="0" w:color="auto"/>
              <w:right w:val="single" w:sz="4" w:space="0" w:color="auto"/>
            </w:tcBorders>
            <w:hideMark/>
          </w:tcPr>
          <w:p w14:paraId="5FDD3A8C" w14:textId="77777777" w:rsidR="00C3057B" w:rsidRPr="0021762F" w:rsidRDefault="00C3057B">
            <w:pPr>
              <w:pStyle w:val="Tabletext"/>
              <w:ind w:left="284" w:hanging="284"/>
              <w:rPr>
                <w:lang w:val="es-ES"/>
              </w:rPr>
            </w:pPr>
            <w:r w:rsidRPr="0021762F">
              <w:rPr>
                <w:lang w:val="es-ES"/>
              </w:rPr>
              <w:t>•</w:t>
            </w:r>
            <w:r w:rsidRPr="0021762F">
              <w:rPr>
                <w:lang w:val="es-ES"/>
              </w:rPr>
              <w:tab/>
              <w:t>2KYR21002 – Creación de un equipo de respuesta a incidentes informáticos (EIII) en la República de Kirguistán</w:t>
            </w:r>
          </w:p>
        </w:tc>
      </w:tr>
      <w:tr w:rsidR="00C3057B" w:rsidRPr="0021762F" w14:paraId="28190764"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5E4DE615" w14:textId="77777777" w:rsidR="00C3057B" w:rsidRPr="0021762F" w:rsidRDefault="00C3057B">
            <w:pPr>
              <w:pStyle w:val="Tabletext"/>
              <w:rPr>
                <w:lang w:val="es-ES"/>
              </w:rPr>
            </w:pPr>
            <w:r w:rsidRPr="0021762F">
              <w:rPr>
                <w:lang w:val="es-ES"/>
              </w:rPr>
              <w:t>Capacitación, mejora de las capacidades de comunicación y de respuesta a incidentes y consolidación de un esfuerzo colectivo continuado entre los EIII de las Regiones, a fin de combatir las ciberamenazas a través de simulacros de ciberseguridad a escalas mundial, interregional, regional y nacional.</w:t>
            </w:r>
          </w:p>
        </w:tc>
        <w:tc>
          <w:tcPr>
            <w:tcW w:w="2148" w:type="dxa"/>
            <w:tcBorders>
              <w:top w:val="single" w:sz="4" w:space="0" w:color="auto"/>
              <w:left w:val="single" w:sz="4" w:space="0" w:color="auto"/>
              <w:bottom w:val="single" w:sz="4" w:space="0" w:color="auto"/>
              <w:right w:val="single" w:sz="4" w:space="0" w:color="auto"/>
            </w:tcBorders>
            <w:hideMark/>
          </w:tcPr>
          <w:p w14:paraId="6D808AB1" w14:textId="77777777" w:rsidR="00C3057B" w:rsidRPr="0021762F" w:rsidRDefault="00C3057B">
            <w:pPr>
              <w:pStyle w:val="Tabletext"/>
              <w:rPr>
                <w:lang w:val="es-ES"/>
              </w:rPr>
            </w:pPr>
            <w:r w:rsidRPr="0021762F">
              <w:rPr>
                <w:rFonts w:eastAsiaTheme="minorEastAsia"/>
                <w:lang w:val="es-ES"/>
              </w:rPr>
              <w:t>Colaboración</w:t>
            </w:r>
            <w:r w:rsidRPr="0021762F">
              <w:rPr>
                <w:lang w:val="es-ES"/>
              </w:rPr>
              <w:t xml:space="preserve"> regional para fortalecer las capacidades de ciberseguridad.</w:t>
            </w:r>
          </w:p>
        </w:tc>
        <w:tc>
          <w:tcPr>
            <w:tcW w:w="5325" w:type="dxa"/>
            <w:tcBorders>
              <w:top w:val="single" w:sz="4" w:space="0" w:color="auto"/>
              <w:left w:val="single" w:sz="4" w:space="0" w:color="auto"/>
              <w:bottom w:val="single" w:sz="4" w:space="0" w:color="auto"/>
              <w:right w:val="single" w:sz="4" w:space="0" w:color="auto"/>
            </w:tcBorders>
            <w:hideMark/>
          </w:tcPr>
          <w:p w14:paraId="7755AB0C" w14:textId="77777777" w:rsidR="00C3057B" w:rsidRPr="0021762F" w:rsidRDefault="00C3057B">
            <w:pPr>
              <w:pStyle w:val="Tabletext"/>
              <w:ind w:left="284" w:hanging="284"/>
              <w:rPr>
                <w:lang w:val="es-ES"/>
              </w:rPr>
            </w:pPr>
            <w:r w:rsidRPr="0021762F">
              <w:rPr>
                <w:lang w:val="es-ES"/>
              </w:rPr>
              <w:t>•</w:t>
            </w:r>
            <w:r w:rsidRPr="0021762F">
              <w:rPr>
                <w:lang w:val="es-ES"/>
              </w:rPr>
              <w:tab/>
              <w:t>2KYR21002 – Creación de un equipo de respuesta a incidentes informáticos (EIII) en la República de Kirguistán</w:t>
            </w:r>
          </w:p>
          <w:p w14:paraId="2C8FEA37" w14:textId="77777777" w:rsidR="00C3057B" w:rsidRPr="0021762F" w:rsidRDefault="00C3057B">
            <w:pPr>
              <w:pStyle w:val="Tabletext"/>
              <w:ind w:left="284" w:hanging="284"/>
              <w:rPr>
                <w:lang w:val="es-ES"/>
              </w:rPr>
            </w:pPr>
            <w:r w:rsidRPr="0021762F">
              <w:rPr>
                <w:lang w:val="es-ES"/>
              </w:rPr>
              <w:t>•</w:t>
            </w:r>
            <w:r w:rsidRPr="0021762F">
              <w:rPr>
                <w:lang w:val="es-ES"/>
              </w:rPr>
              <w:tab/>
              <w:t>7GLO24146 – Segunda fase del proyecto Cyber for Good (MSIT)</w:t>
            </w:r>
          </w:p>
        </w:tc>
      </w:tr>
      <w:tr w:rsidR="00C3057B" w:rsidRPr="0021762F" w14:paraId="4CE6EE8C"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633D3EC6" w14:textId="77777777" w:rsidR="00C3057B" w:rsidRPr="0021762F" w:rsidRDefault="00C3057B">
            <w:pPr>
              <w:pStyle w:val="Tabletext"/>
              <w:rPr>
                <w:lang w:val="es-ES"/>
              </w:rPr>
            </w:pPr>
            <w:r w:rsidRPr="0021762F">
              <w:rPr>
                <w:lang w:val="es-ES"/>
              </w:rPr>
              <w:t xml:space="preserve">Formación y readaptación profesional de los </w:t>
            </w:r>
            <w:r w:rsidRPr="0021762F">
              <w:rPr>
                <w:rFonts w:eastAsiaTheme="minorEastAsia"/>
                <w:lang w:val="es-ES"/>
              </w:rPr>
              <w:t>especialistas</w:t>
            </w:r>
            <w:r w:rsidRPr="0021762F">
              <w:rPr>
                <w:lang w:val="es-ES"/>
              </w:rPr>
              <w:t xml:space="preserve"> con perfiles técnicos y de gestión a través de programas de formación regionales y nacionales específicos.</w:t>
            </w:r>
          </w:p>
        </w:tc>
        <w:tc>
          <w:tcPr>
            <w:tcW w:w="2148" w:type="dxa"/>
            <w:tcBorders>
              <w:top w:val="single" w:sz="4" w:space="0" w:color="auto"/>
              <w:left w:val="single" w:sz="4" w:space="0" w:color="auto"/>
              <w:bottom w:val="single" w:sz="4" w:space="0" w:color="auto"/>
              <w:right w:val="single" w:sz="4" w:space="0" w:color="auto"/>
            </w:tcBorders>
            <w:hideMark/>
          </w:tcPr>
          <w:p w14:paraId="3F9E1BA7" w14:textId="77777777" w:rsidR="00C3057B" w:rsidRPr="0021762F" w:rsidRDefault="00C3057B">
            <w:pPr>
              <w:pStyle w:val="Tabletext"/>
              <w:rPr>
                <w:lang w:val="es-ES"/>
              </w:rPr>
            </w:pPr>
            <w:r w:rsidRPr="0021762F">
              <w:rPr>
                <w:rFonts w:eastAsiaTheme="minorEastAsia"/>
                <w:lang w:val="es-ES"/>
              </w:rPr>
              <w:t>Formación</w:t>
            </w:r>
            <w:r w:rsidRPr="0021762F">
              <w:rPr>
                <w:lang w:val="es-ES"/>
              </w:rPr>
              <w:t xml:space="preserve"> de especialistas.</w:t>
            </w:r>
          </w:p>
        </w:tc>
        <w:tc>
          <w:tcPr>
            <w:tcW w:w="5325" w:type="dxa"/>
            <w:tcBorders>
              <w:top w:val="single" w:sz="4" w:space="0" w:color="auto"/>
              <w:left w:val="single" w:sz="4" w:space="0" w:color="auto"/>
              <w:bottom w:val="single" w:sz="4" w:space="0" w:color="auto"/>
              <w:right w:val="single" w:sz="4" w:space="0" w:color="auto"/>
            </w:tcBorders>
            <w:hideMark/>
          </w:tcPr>
          <w:p w14:paraId="2F97BAD3" w14:textId="77777777" w:rsidR="00C3057B" w:rsidRPr="0021762F" w:rsidRDefault="00C3057B">
            <w:pPr>
              <w:pStyle w:val="Tabletext"/>
              <w:ind w:left="284" w:hanging="284"/>
              <w:rPr>
                <w:lang w:val="es-ES"/>
              </w:rPr>
            </w:pPr>
            <w:r w:rsidRPr="0021762F">
              <w:rPr>
                <w:lang w:val="es-ES"/>
              </w:rPr>
              <w:t>•</w:t>
            </w:r>
            <w:r w:rsidRPr="0021762F">
              <w:rPr>
                <w:lang w:val="es-ES"/>
              </w:rPr>
              <w:tab/>
              <w:t>2KYR21002 – Creación de un equipo de respuesta a incidentes informáticos (EIII) en la República de Kirguistán</w:t>
            </w:r>
          </w:p>
          <w:p w14:paraId="6AE6EC5E" w14:textId="77777777" w:rsidR="00C3057B" w:rsidRPr="0021762F" w:rsidRDefault="00C3057B">
            <w:pPr>
              <w:pStyle w:val="Tabletext"/>
              <w:ind w:left="284" w:hanging="284"/>
              <w:rPr>
                <w:lang w:val="es-ES"/>
              </w:rPr>
            </w:pPr>
            <w:r w:rsidRPr="0021762F">
              <w:rPr>
                <w:lang w:val="es-ES"/>
              </w:rPr>
              <w:t>•</w:t>
            </w:r>
            <w:r w:rsidRPr="0021762F">
              <w:rPr>
                <w:lang w:val="es-ES"/>
              </w:rPr>
              <w:tab/>
              <w:t>7GLO24146 – Segunda fase del proyecto Cyber for Good (MSIT)</w:t>
            </w:r>
          </w:p>
          <w:p w14:paraId="3806C96F" w14:textId="77777777" w:rsidR="00C3057B" w:rsidRPr="0021762F" w:rsidRDefault="00C3057B">
            <w:pPr>
              <w:pStyle w:val="Tabletext"/>
              <w:ind w:left="284" w:hanging="284"/>
              <w:rPr>
                <w:lang w:val="es-ES"/>
              </w:rPr>
            </w:pPr>
            <w:r w:rsidRPr="0021762F">
              <w:rPr>
                <w:lang w:val="es-ES"/>
              </w:rPr>
              <w:t>•</w:t>
            </w:r>
            <w:r w:rsidRPr="0021762F">
              <w:rPr>
                <w:lang w:val="es-ES"/>
              </w:rPr>
              <w:tab/>
              <w:t>9GLO21112 – Creación de un ciberespacio seguro y próspero para los niños</w:t>
            </w:r>
          </w:p>
          <w:p w14:paraId="776A87C1" w14:textId="77777777" w:rsidR="00C3057B" w:rsidRPr="0021762F" w:rsidRDefault="00C3057B">
            <w:pPr>
              <w:pStyle w:val="Tabletext"/>
              <w:ind w:left="284" w:hanging="284"/>
              <w:rPr>
                <w:lang w:val="es-ES"/>
              </w:rPr>
            </w:pPr>
            <w:r w:rsidRPr="0021762F">
              <w:rPr>
                <w:lang w:val="es-ES"/>
              </w:rPr>
              <w:t>•</w:t>
            </w:r>
            <w:r w:rsidRPr="0021762F">
              <w:rPr>
                <w:lang w:val="es-ES"/>
              </w:rPr>
              <w:tab/>
              <w:t>9GLO23124 – Alianza para el fortalecimiento de la ciberseguridad – Fase 1</w:t>
            </w:r>
          </w:p>
        </w:tc>
      </w:tr>
      <w:tr w:rsidR="00C3057B" w:rsidRPr="0021762F" w14:paraId="1EFF1CCB"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525A5F61" w14:textId="77777777" w:rsidR="00C3057B" w:rsidRPr="0021762F" w:rsidRDefault="00C3057B">
            <w:pPr>
              <w:pStyle w:val="Tabletext"/>
              <w:rPr>
                <w:lang w:val="es-ES"/>
              </w:rPr>
            </w:pPr>
            <w:r w:rsidRPr="0021762F">
              <w:rPr>
                <w:lang w:val="es-ES"/>
              </w:rPr>
              <w:t>Coordinación de la recopilación y el intercambio de las mejores prácticas en materia de elaboración de estrategias nacionales, ciberseguridad y medición del compromiso de los países con la ciberseguridad.</w:t>
            </w:r>
          </w:p>
        </w:tc>
        <w:tc>
          <w:tcPr>
            <w:tcW w:w="2148" w:type="dxa"/>
            <w:tcBorders>
              <w:top w:val="single" w:sz="4" w:space="0" w:color="auto"/>
              <w:left w:val="single" w:sz="4" w:space="0" w:color="auto"/>
              <w:bottom w:val="single" w:sz="4" w:space="0" w:color="auto"/>
              <w:right w:val="single" w:sz="4" w:space="0" w:color="auto"/>
            </w:tcBorders>
            <w:hideMark/>
          </w:tcPr>
          <w:p w14:paraId="7009E301" w14:textId="77777777" w:rsidR="00C3057B" w:rsidRPr="0021762F" w:rsidRDefault="00C3057B">
            <w:pPr>
              <w:pStyle w:val="Tabletext"/>
              <w:rPr>
                <w:lang w:val="es-ES"/>
              </w:rPr>
            </w:pPr>
            <w:r w:rsidRPr="0021762F">
              <w:rPr>
                <w:rFonts w:eastAsiaTheme="minorEastAsia"/>
                <w:lang w:val="es-ES"/>
              </w:rPr>
              <w:t>Intercambio</w:t>
            </w:r>
            <w:r w:rsidRPr="0021762F">
              <w:rPr>
                <w:lang w:val="es-ES"/>
              </w:rPr>
              <w:t xml:space="preserve"> de prácticas idóneas nacionales en materia de ciberseguridad.</w:t>
            </w:r>
          </w:p>
        </w:tc>
        <w:tc>
          <w:tcPr>
            <w:tcW w:w="5325" w:type="dxa"/>
            <w:tcBorders>
              <w:top w:val="single" w:sz="4" w:space="0" w:color="auto"/>
              <w:left w:val="single" w:sz="4" w:space="0" w:color="auto"/>
              <w:bottom w:val="single" w:sz="4" w:space="0" w:color="auto"/>
              <w:right w:val="single" w:sz="4" w:space="0" w:color="auto"/>
            </w:tcBorders>
            <w:hideMark/>
          </w:tcPr>
          <w:p w14:paraId="4656843D" w14:textId="77777777" w:rsidR="00C3057B" w:rsidRPr="0021762F" w:rsidRDefault="00C3057B">
            <w:pPr>
              <w:pStyle w:val="Tabletext"/>
              <w:ind w:left="284" w:hanging="284"/>
              <w:rPr>
                <w:lang w:val="es-ES"/>
              </w:rPr>
            </w:pPr>
            <w:r w:rsidRPr="0021762F">
              <w:rPr>
                <w:lang w:val="es-ES"/>
              </w:rPr>
              <w:t>•</w:t>
            </w:r>
            <w:r w:rsidRPr="0021762F">
              <w:rPr>
                <w:lang w:val="es-ES"/>
              </w:rPr>
              <w:tab/>
              <w:t>2KYR21002 – Creación de un equipo de respuesta a incidentes informáticos (EIII) en la República de Kirguistán</w:t>
            </w:r>
          </w:p>
          <w:p w14:paraId="001C0124" w14:textId="77777777" w:rsidR="00C3057B" w:rsidRPr="0021762F" w:rsidRDefault="00C3057B">
            <w:pPr>
              <w:pStyle w:val="Tabletext"/>
              <w:ind w:left="284" w:hanging="284"/>
              <w:rPr>
                <w:lang w:val="es-ES"/>
              </w:rPr>
            </w:pPr>
            <w:r w:rsidRPr="0021762F">
              <w:rPr>
                <w:lang w:val="es-ES"/>
              </w:rPr>
              <w:t>•</w:t>
            </w:r>
            <w:r w:rsidRPr="0021762F">
              <w:rPr>
                <w:lang w:val="es-ES"/>
              </w:rPr>
              <w:tab/>
              <w:t>7GLO24146 – Segunda fase del proyecto Cyber for Good (MSIT)</w:t>
            </w:r>
          </w:p>
          <w:p w14:paraId="4D64618C" w14:textId="77777777" w:rsidR="00C3057B" w:rsidRPr="0021762F" w:rsidRDefault="00C3057B">
            <w:pPr>
              <w:pStyle w:val="Tabletext"/>
              <w:ind w:left="284" w:hanging="284"/>
              <w:rPr>
                <w:lang w:val="es-ES"/>
              </w:rPr>
            </w:pPr>
            <w:r w:rsidRPr="0021762F">
              <w:rPr>
                <w:lang w:val="es-ES"/>
              </w:rPr>
              <w:t>•</w:t>
            </w:r>
            <w:r w:rsidRPr="0021762F">
              <w:rPr>
                <w:lang w:val="es-ES"/>
              </w:rPr>
              <w:tab/>
              <w:t>9GLO21112 – Crear un ciberespacio seguro y próspero para la infancia</w:t>
            </w:r>
          </w:p>
        </w:tc>
      </w:tr>
    </w:tbl>
    <w:p w14:paraId="3C004CF2" w14:textId="77777777" w:rsidR="00C3057B" w:rsidRPr="0021762F" w:rsidRDefault="00C3057B" w:rsidP="00C3057B">
      <w:pPr>
        <w:rPr>
          <w:rFonts w:cstheme="minorHAnsi"/>
          <w:sz w:val="20"/>
          <w:lang w:val="es-ES"/>
        </w:rPr>
      </w:pPr>
      <w:r w:rsidRPr="0021762F">
        <w:rPr>
          <w:rFonts w:cstheme="minorHAnsi"/>
          <w:sz w:val="20"/>
          <w:lang w:val="es-ES"/>
        </w:rPr>
        <w:br w:type="page"/>
      </w:r>
    </w:p>
    <w:p w14:paraId="7294B867" w14:textId="77777777" w:rsidR="00C3057B" w:rsidRPr="0021762F" w:rsidRDefault="00C3057B" w:rsidP="00C3057B">
      <w:pPr>
        <w:pStyle w:val="Heading3"/>
        <w:spacing w:after="120"/>
        <w:rPr>
          <w:u w:val="single"/>
          <w:lang w:val="es-ES"/>
        </w:rPr>
      </w:pPr>
      <w:r w:rsidRPr="0021762F">
        <w:rPr>
          <w:u w:val="single"/>
          <w:lang w:val="es-ES"/>
        </w:rPr>
        <w:lastRenderedPageBreak/>
        <w:t>IR: CIS 3 – Creación de un entorno jurídico y normativo propicio para acelerar la transformación digital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2148"/>
        <w:gridCol w:w="5325"/>
      </w:tblGrid>
      <w:tr w:rsidR="00C3057B" w:rsidRPr="0021762F" w14:paraId="3BCD779F" w14:textId="77777777" w:rsidTr="00C3057B">
        <w:trPr>
          <w:trHeight w:val="300"/>
          <w:tblHeader/>
        </w:trPr>
        <w:tc>
          <w:tcPr>
            <w:tcW w:w="6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73351D" w14:textId="77777777" w:rsidR="00C3057B" w:rsidRPr="0021762F" w:rsidRDefault="00C3057B">
            <w:pPr>
              <w:pStyle w:val="Tablehead"/>
              <w:rPr>
                <w:lang w:val="es-ES"/>
              </w:rPr>
            </w:pPr>
            <w:r w:rsidRPr="0021762F">
              <w:rPr>
                <w:lang w:val="es-ES"/>
              </w:rPr>
              <w:t>Resultados previstos (completos)</w:t>
            </w:r>
          </w:p>
        </w:tc>
        <w:tc>
          <w:tcPr>
            <w:tcW w:w="2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C97061" w14:textId="77777777" w:rsidR="00C3057B" w:rsidRPr="0021762F" w:rsidRDefault="00C3057B">
            <w:pPr>
              <w:pStyle w:val="Tablehead"/>
              <w:rPr>
                <w:lang w:val="es-ES"/>
              </w:rPr>
            </w:pPr>
            <w:r w:rsidRPr="0021762F">
              <w:rPr>
                <w:lang w:val="es-ES"/>
              </w:rPr>
              <w:t>Resultados previstos (breves)</w:t>
            </w:r>
          </w:p>
        </w:tc>
        <w:tc>
          <w:tcPr>
            <w:tcW w:w="5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E900B9" w14:textId="77777777" w:rsidR="00C3057B" w:rsidRPr="0021762F" w:rsidRDefault="00C3057B">
            <w:pPr>
              <w:pStyle w:val="Tablehead"/>
              <w:rPr>
                <w:lang w:val="es-ES"/>
              </w:rPr>
            </w:pPr>
            <w:r w:rsidRPr="0021762F">
              <w:rPr>
                <w:lang w:val="es-ES"/>
              </w:rPr>
              <w:t>Proyectos que contribuyeron a este resultado</w:t>
            </w:r>
          </w:p>
        </w:tc>
      </w:tr>
      <w:tr w:rsidR="00C3057B" w:rsidRPr="0021762F" w14:paraId="36DF4671"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5472F45D" w14:textId="77777777" w:rsidR="00C3057B" w:rsidRPr="0021762F" w:rsidRDefault="00C3057B">
            <w:pPr>
              <w:pStyle w:val="Tabletext"/>
              <w:rPr>
                <w:lang w:val="es-ES"/>
              </w:rPr>
            </w:pPr>
            <w:r w:rsidRPr="0021762F">
              <w:rPr>
                <w:lang w:val="es-ES"/>
              </w:rPr>
              <w:t>Creación de un ecosistema de innovación interconectado para fomentar el desarrollo de empresas de nueva creación y la transformación digital en los países de la región.</w:t>
            </w:r>
          </w:p>
        </w:tc>
        <w:tc>
          <w:tcPr>
            <w:tcW w:w="2148" w:type="dxa"/>
            <w:tcBorders>
              <w:top w:val="single" w:sz="4" w:space="0" w:color="auto"/>
              <w:left w:val="single" w:sz="4" w:space="0" w:color="auto"/>
              <w:bottom w:val="single" w:sz="4" w:space="0" w:color="auto"/>
              <w:right w:val="single" w:sz="4" w:space="0" w:color="auto"/>
            </w:tcBorders>
            <w:hideMark/>
          </w:tcPr>
          <w:p w14:paraId="59157950" w14:textId="77777777" w:rsidR="00C3057B" w:rsidRPr="0021762F" w:rsidRDefault="00C3057B">
            <w:pPr>
              <w:pStyle w:val="Tabletext"/>
              <w:rPr>
                <w:lang w:val="es-ES"/>
              </w:rPr>
            </w:pPr>
            <w:r w:rsidRPr="0021762F">
              <w:rPr>
                <w:lang w:val="es-ES"/>
              </w:rPr>
              <w:t>Ecosistema de innovación para empresas emergentes y la transformación digital.</w:t>
            </w:r>
          </w:p>
        </w:tc>
        <w:tc>
          <w:tcPr>
            <w:tcW w:w="5325" w:type="dxa"/>
            <w:tcBorders>
              <w:top w:val="single" w:sz="4" w:space="0" w:color="auto"/>
              <w:left w:val="single" w:sz="4" w:space="0" w:color="auto"/>
              <w:bottom w:val="single" w:sz="4" w:space="0" w:color="auto"/>
              <w:right w:val="single" w:sz="4" w:space="0" w:color="auto"/>
            </w:tcBorders>
            <w:hideMark/>
          </w:tcPr>
          <w:p w14:paraId="27DBD0A0" w14:textId="77777777" w:rsidR="00C3057B" w:rsidRPr="0021762F" w:rsidRDefault="00C3057B">
            <w:pPr>
              <w:pStyle w:val="Tabletext"/>
              <w:ind w:left="284" w:hanging="284"/>
              <w:rPr>
                <w:lang w:val="es-ES"/>
              </w:rPr>
            </w:pPr>
            <w:r w:rsidRPr="0021762F">
              <w:rPr>
                <w:lang w:val="es-ES"/>
              </w:rPr>
              <w:t>•</w:t>
            </w:r>
            <w:r w:rsidRPr="0021762F">
              <w:rPr>
                <w:lang w:val="es-ES"/>
              </w:rPr>
              <w:tab/>
              <w:t>7CIS25001 – Cooperación en materia de gobierno digital en los países de Asia Central y el Cáucaso</w:t>
            </w:r>
          </w:p>
        </w:tc>
      </w:tr>
      <w:tr w:rsidR="00C3057B" w:rsidRPr="0021762F" w14:paraId="3CC1D4F7"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2E9E3F5C" w14:textId="77777777" w:rsidR="00C3057B" w:rsidRPr="0021762F" w:rsidRDefault="00C3057B">
            <w:pPr>
              <w:pStyle w:val="Tabletext"/>
              <w:rPr>
                <w:lang w:val="es-ES"/>
              </w:rPr>
            </w:pPr>
            <w:r w:rsidRPr="0021762F">
              <w:rPr>
                <w:lang w:val="es-ES"/>
              </w:rPr>
              <w:t>Asistencia especializada en la creación de servicios públicos digitales basados en la innovación colectiva.</w:t>
            </w:r>
          </w:p>
        </w:tc>
        <w:tc>
          <w:tcPr>
            <w:tcW w:w="2148" w:type="dxa"/>
            <w:tcBorders>
              <w:top w:val="single" w:sz="4" w:space="0" w:color="auto"/>
              <w:left w:val="single" w:sz="4" w:space="0" w:color="auto"/>
              <w:bottom w:val="single" w:sz="4" w:space="0" w:color="auto"/>
              <w:right w:val="single" w:sz="4" w:space="0" w:color="auto"/>
            </w:tcBorders>
            <w:hideMark/>
          </w:tcPr>
          <w:p w14:paraId="07F16BE4" w14:textId="77777777" w:rsidR="00C3057B" w:rsidRPr="0021762F" w:rsidRDefault="00C3057B">
            <w:pPr>
              <w:pStyle w:val="Tabletext"/>
              <w:rPr>
                <w:lang w:val="es-ES"/>
              </w:rPr>
            </w:pPr>
            <w:r w:rsidRPr="0021762F">
              <w:rPr>
                <w:lang w:val="es-ES"/>
              </w:rPr>
              <w:t>Creación de servicios públicos digitales.</w:t>
            </w:r>
          </w:p>
        </w:tc>
        <w:tc>
          <w:tcPr>
            <w:tcW w:w="5325" w:type="dxa"/>
            <w:tcBorders>
              <w:top w:val="single" w:sz="4" w:space="0" w:color="auto"/>
              <w:left w:val="single" w:sz="4" w:space="0" w:color="auto"/>
              <w:bottom w:val="single" w:sz="4" w:space="0" w:color="auto"/>
              <w:right w:val="single" w:sz="4" w:space="0" w:color="auto"/>
            </w:tcBorders>
            <w:hideMark/>
          </w:tcPr>
          <w:p w14:paraId="53C4B789" w14:textId="77777777" w:rsidR="00C3057B" w:rsidRPr="0021762F" w:rsidRDefault="00C3057B">
            <w:pPr>
              <w:pStyle w:val="Tabletext"/>
              <w:ind w:left="284" w:hanging="284"/>
              <w:rPr>
                <w:lang w:val="es-ES"/>
              </w:rPr>
            </w:pPr>
            <w:r w:rsidRPr="0021762F">
              <w:rPr>
                <w:lang w:val="es-ES"/>
              </w:rPr>
              <w:t>•</w:t>
            </w:r>
            <w:r w:rsidRPr="0021762F">
              <w:rPr>
                <w:lang w:val="es-ES"/>
              </w:rPr>
              <w:tab/>
              <w:t>7CIS25001 – Cooperación en materia de gobierno digital en los países de Asia Central y el Cáucaso</w:t>
            </w:r>
          </w:p>
        </w:tc>
      </w:tr>
      <w:tr w:rsidR="00C3057B" w:rsidRPr="0021762F" w14:paraId="17C93E4B"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7313EB88" w14:textId="77777777" w:rsidR="00C3057B" w:rsidRPr="0021762F" w:rsidRDefault="00C3057B">
            <w:pPr>
              <w:pStyle w:val="Tabletext"/>
              <w:rPr>
                <w:lang w:val="es-ES"/>
              </w:rPr>
            </w:pPr>
            <w:r w:rsidRPr="0021762F">
              <w:rPr>
                <w:lang w:val="es-ES"/>
              </w:rPr>
              <w:t>Asistencia especializada en la creación de marcos jurídicos y reglamentarios y mecanismos de coordinación para el fomento de la innovación en los sectores financiero y educativo (tecnologías financiera y educativa).</w:t>
            </w:r>
          </w:p>
        </w:tc>
        <w:tc>
          <w:tcPr>
            <w:tcW w:w="2148" w:type="dxa"/>
            <w:tcBorders>
              <w:top w:val="single" w:sz="4" w:space="0" w:color="auto"/>
              <w:left w:val="single" w:sz="4" w:space="0" w:color="auto"/>
              <w:bottom w:val="single" w:sz="4" w:space="0" w:color="auto"/>
              <w:right w:val="single" w:sz="4" w:space="0" w:color="auto"/>
            </w:tcBorders>
            <w:hideMark/>
          </w:tcPr>
          <w:p w14:paraId="5E3FBE82" w14:textId="77777777" w:rsidR="00C3057B" w:rsidRPr="0021762F" w:rsidRDefault="00C3057B">
            <w:pPr>
              <w:pStyle w:val="Tabletext"/>
              <w:rPr>
                <w:lang w:val="es-ES"/>
              </w:rPr>
            </w:pPr>
            <w:r w:rsidRPr="0021762F">
              <w:rPr>
                <w:lang w:val="es-ES"/>
              </w:rPr>
              <w:t>Marcos normativos y mecanismos de coordinación para la innovación en tecnologías financiera y educativa.</w:t>
            </w:r>
          </w:p>
        </w:tc>
        <w:tc>
          <w:tcPr>
            <w:tcW w:w="5325" w:type="dxa"/>
            <w:tcBorders>
              <w:top w:val="single" w:sz="4" w:space="0" w:color="auto"/>
              <w:left w:val="single" w:sz="4" w:space="0" w:color="auto"/>
              <w:bottom w:val="single" w:sz="4" w:space="0" w:color="auto"/>
              <w:right w:val="single" w:sz="4" w:space="0" w:color="auto"/>
            </w:tcBorders>
            <w:vAlign w:val="center"/>
            <w:hideMark/>
          </w:tcPr>
          <w:p w14:paraId="4E7C760A" w14:textId="77777777" w:rsidR="00C3057B" w:rsidRPr="0021762F" w:rsidRDefault="00C3057B">
            <w:pPr>
              <w:pStyle w:val="Tabletext"/>
              <w:rPr>
                <w:i/>
                <w:iCs/>
                <w:lang w:val="es-ES"/>
              </w:rPr>
            </w:pPr>
            <w:r w:rsidRPr="0021762F">
              <w:rPr>
                <w:i/>
                <w:iCs/>
                <w:lang w:val="es-ES"/>
              </w:rPr>
              <w:t>No se han realizado proyectos que hayan contribuido a este resultado previsto.</w:t>
            </w:r>
          </w:p>
        </w:tc>
      </w:tr>
      <w:tr w:rsidR="00C3057B" w:rsidRPr="0021762F" w14:paraId="5FB8D60F"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1E6782DD" w14:textId="77777777" w:rsidR="00C3057B" w:rsidRPr="0021762F" w:rsidRDefault="00C3057B">
            <w:pPr>
              <w:pStyle w:val="Tabletext"/>
              <w:rPr>
                <w:lang w:val="es-ES"/>
              </w:rPr>
            </w:pPr>
            <w:r w:rsidRPr="0021762F">
              <w:rPr>
                <w:lang w:val="es-ES"/>
              </w:rPr>
              <w:t>Intercambio de información sobre la reforma del marco jurídico y reglamentario y la evolución del mercado en el sector de las tecnologías de la información (TIC) y la comunicación y la economía digital.</w:t>
            </w:r>
          </w:p>
        </w:tc>
        <w:tc>
          <w:tcPr>
            <w:tcW w:w="2148" w:type="dxa"/>
            <w:tcBorders>
              <w:top w:val="single" w:sz="4" w:space="0" w:color="auto"/>
              <w:left w:val="single" w:sz="4" w:space="0" w:color="auto"/>
              <w:bottom w:val="single" w:sz="4" w:space="0" w:color="auto"/>
              <w:right w:val="single" w:sz="4" w:space="0" w:color="auto"/>
            </w:tcBorders>
            <w:hideMark/>
          </w:tcPr>
          <w:p w14:paraId="041413EF" w14:textId="77777777" w:rsidR="00C3057B" w:rsidRPr="0021762F" w:rsidRDefault="00C3057B">
            <w:pPr>
              <w:pStyle w:val="Tabletext"/>
              <w:rPr>
                <w:lang w:val="es-ES"/>
              </w:rPr>
            </w:pPr>
            <w:r w:rsidRPr="0021762F">
              <w:rPr>
                <w:lang w:val="es-ES"/>
              </w:rPr>
              <w:t>Intercambio de información sobre las TIC y la economía digital.</w:t>
            </w:r>
          </w:p>
        </w:tc>
        <w:tc>
          <w:tcPr>
            <w:tcW w:w="5325" w:type="dxa"/>
            <w:tcBorders>
              <w:top w:val="single" w:sz="4" w:space="0" w:color="auto"/>
              <w:left w:val="single" w:sz="4" w:space="0" w:color="auto"/>
              <w:bottom w:val="single" w:sz="4" w:space="0" w:color="auto"/>
              <w:right w:val="single" w:sz="4" w:space="0" w:color="auto"/>
            </w:tcBorders>
            <w:hideMark/>
          </w:tcPr>
          <w:p w14:paraId="114D5B6B" w14:textId="77777777" w:rsidR="00C3057B" w:rsidRPr="0021762F" w:rsidRDefault="00C3057B">
            <w:pPr>
              <w:pStyle w:val="Tabletext"/>
              <w:ind w:left="284" w:hanging="284"/>
              <w:rPr>
                <w:lang w:val="es-ES"/>
              </w:rPr>
            </w:pPr>
            <w:r w:rsidRPr="0021762F">
              <w:rPr>
                <w:lang w:val="es-ES"/>
              </w:rPr>
              <w:t>•</w:t>
            </w:r>
            <w:r w:rsidRPr="0021762F">
              <w:rPr>
                <w:lang w:val="es-ES"/>
              </w:rPr>
              <w:tab/>
              <w:t>7CIS25001</w:t>
            </w:r>
            <w:r w:rsidRPr="0021762F">
              <w:rPr>
                <w:rFonts w:eastAsia="Aptos"/>
                <w:szCs w:val="16"/>
                <w:lang w:val="es-ES"/>
              </w:rPr>
              <w:t xml:space="preserve"> –</w:t>
            </w:r>
            <w:r w:rsidRPr="0021762F">
              <w:rPr>
                <w:szCs w:val="16"/>
                <w:lang w:val="es-ES"/>
              </w:rPr>
              <w:t xml:space="preserve"> Cooperación en materia de gobierno digital en los países de Asia Central y el Cáucaso</w:t>
            </w:r>
          </w:p>
        </w:tc>
      </w:tr>
      <w:tr w:rsidR="00C3057B" w:rsidRPr="0021762F" w14:paraId="437B6F33"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50F8F482" w14:textId="77777777" w:rsidR="00C3057B" w:rsidRPr="0021762F" w:rsidRDefault="00C3057B">
            <w:pPr>
              <w:pStyle w:val="Tabletext"/>
              <w:rPr>
                <w:lang w:val="es-ES"/>
              </w:rPr>
            </w:pPr>
            <w:r w:rsidRPr="0021762F">
              <w:rPr>
                <w:lang w:val="es-ES"/>
              </w:rPr>
              <w:t>Fomento de la capacidad institucional, personal y técnica en aspectos relevantes de la legislación del sector, las cuestiones reglamentarias, los factores económicos y financieros y la evolución del mercado.</w:t>
            </w:r>
          </w:p>
        </w:tc>
        <w:tc>
          <w:tcPr>
            <w:tcW w:w="2148" w:type="dxa"/>
            <w:tcBorders>
              <w:top w:val="single" w:sz="4" w:space="0" w:color="auto"/>
              <w:left w:val="single" w:sz="4" w:space="0" w:color="auto"/>
              <w:bottom w:val="single" w:sz="4" w:space="0" w:color="auto"/>
              <w:right w:val="single" w:sz="4" w:space="0" w:color="auto"/>
            </w:tcBorders>
            <w:hideMark/>
          </w:tcPr>
          <w:p w14:paraId="79C9111D" w14:textId="77777777" w:rsidR="00C3057B" w:rsidRPr="0021762F" w:rsidRDefault="00C3057B">
            <w:pPr>
              <w:pStyle w:val="Tabletext"/>
              <w:rPr>
                <w:lang w:val="es-ES"/>
              </w:rPr>
            </w:pPr>
            <w:r w:rsidRPr="0021762F">
              <w:rPr>
                <w:lang w:val="es-ES"/>
              </w:rPr>
              <w:t>Capacitación en materia de legislación, regulación y desarrollo comercial.</w:t>
            </w:r>
          </w:p>
        </w:tc>
        <w:tc>
          <w:tcPr>
            <w:tcW w:w="5325" w:type="dxa"/>
            <w:tcBorders>
              <w:top w:val="single" w:sz="4" w:space="0" w:color="auto"/>
              <w:left w:val="single" w:sz="4" w:space="0" w:color="auto"/>
              <w:bottom w:val="single" w:sz="4" w:space="0" w:color="auto"/>
              <w:right w:val="single" w:sz="4" w:space="0" w:color="auto"/>
            </w:tcBorders>
            <w:vAlign w:val="center"/>
            <w:hideMark/>
          </w:tcPr>
          <w:p w14:paraId="31A28956" w14:textId="77777777" w:rsidR="00C3057B" w:rsidRPr="0021762F" w:rsidRDefault="00C3057B">
            <w:pPr>
              <w:pStyle w:val="Tabletext"/>
              <w:rPr>
                <w:i/>
                <w:iCs/>
                <w:lang w:val="es-ES"/>
              </w:rPr>
            </w:pPr>
            <w:r w:rsidRPr="0021762F">
              <w:rPr>
                <w:i/>
                <w:iCs/>
                <w:lang w:val="es-ES"/>
              </w:rPr>
              <w:t>No se han realizado proyectos que hayan contribuido a este resultado previsto.</w:t>
            </w:r>
          </w:p>
        </w:tc>
      </w:tr>
    </w:tbl>
    <w:p w14:paraId="7165D1E3" w14:textId="77777777" w:rsidR="00C3057B" w:rsidRPr="0021762F" w:rsidRDefault="00C3057B" w:rsidP="00C3057B">
      <w:pPr>
        <w:pStyle w:val="Heading3"/>
        <w:spacing w:before="120" w:after="120"/>
        <w:rPr>
          <w:u w:val="single"/>
          <w:lang w:val="es-ES"/>
        </w:rPr>
      </w:pPr>
      <w:r w:rsidRPr="0021762F">
        <w:rPr>
          <w:u w:val="single"/>
          <w:lang w:val="es-ES"/>
        </w:rPr>
        <w:t>RI: CIS 4 – Competencias digitales y accesibilidad de las tecnologías de la información y la comunicación para la población, en particular para las personas con discapacidad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2148"/>
        <w:gridCol w:w="5325"/>
      </w:tblGrid>
      <w:tr w:rsidR="00C3057B" w:rsidRPr="0021762F" w14:paraId="731D5BE9" w14:textId="77777777" w:rsidTr="00C3057B">
        <w:trPr>
          <w:trHeight w:val="300"/>
          <w:tblHeader/>
        </w:trPr>
        <w:tc>
          <w:tcPr>
            <w:tcW w:w="6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31F3EA" w14:textId="77777777" w:rsidR="00C3057B" w:rsidRPr="0021762F" w:rsidRDefault="00C3057B">
            <w:pPr>
              <w:pStyle w:val="Tablehead"/>
              <w:keepLines/>
              <w:rPr>
                <w:lang w:val="es-ES"/>
              </w:rPr>
            </w:pPr>
            <w:r w:rsidRPr="0021762F">
              <w:rPr>
                <w:lang w:val="es-ES"/>
              </w:rPr>
              <w:t>Resultados esperados (descripción íntegra)</w:t>
            </w:r>
          </w:p>
        </w:tc>
        <w:tc>
          <w:tcPr>
            <w:tcW w:w="2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673AFE" w14:textId="77777777" w:rsidR="00C3057B" w:rsidRPr="0021762F" w:rsidRDefault="00C3057B">
            <w:pPr>
              <w:pStyle w:val="Tablehead"/>
              <w:keepLines/>
              <w:rPr>
                <w:lang w:val="es-ES"/>
              </w:rPr>
            </w:pPr>
            <w:r w:rsidRPr="0021762F">
              <w:rPr>
                <w:lang w:val="es-ES"/>
              </w:rPr>
              <w:t>Resultados esperados (descripción resumida)</w:t>
            </w:r>
          </w:p>
        </w:tc>
        <w:tc>
          <w:tcPr>
            <w:tcW w:w="5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4ED3BA" w14:textId="77777777" w:rsidR="00C3057B" w:rsidRPr="0021762F" w:rsidRDefault="00C3057B">
            <w:pPr>
              <w:pStyle w:val="Tablehead"/>
              <w:keepLines/>
              <w:rPr>
                <w:lang w:val="es-ES"/>
              </w:rPr>
            </w:pPr>
            <w:r w:rsidRPr="0021762F">
              <w:rPr>
                <w:lang w:val="es-ES"/>
              </w:rPr>
              <w:t>Proyectos que contribuyeron a cada resultado</w:t>
            </w:r>
          </w:p>
        </w:tc>
      </w:tr>
      <w:tr w:rsidR="00C3057B" w:rsidRPr="0021762F" w14:paraId="55949D10"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485BF593" w14:textId="77777777" w:rsidR="00C3057B" w:rsidRPr="0021762F" w:rsidRDefault="00C3057B">
            <w:pPr>
              <w:pStyle w:val="Tabletext"/>
              <w:rPr>
                <w:lang w:val="es-ES"/>
              </w:rPr>
            </w:pPr>
            <w:r w:rsidRPr="0021762F">
              <w:rPr>
                <w:lang w:val="es-ES"/>
              </w:rPr>
              <w:t>Estudio detallado de las necesidades de las personas con discapacidad en cuanto a la metodología de formación en competencias digitales.</w:t>
            </w:r>
          </w:p>
        </w:tc>
        <w:tc>
          <w:tcPr>
            <w:tcW w:w="2148" w:type="dxa"/>
            <w:tcBorders>
              <w:top w:val="single" w:sz="4" w:space="0" w:color="auto"/>
              <w:left w:val="single" w:sz="4" w:space="0" w:color="auto"/>
              <w:bottom w:val="single" w:sz="4" w:space="0" w:color="auto"/>
              <w:right w:val="single" w:sz="4" w:space="0" w:color="auto"/>
            </w:tcBorders>
            <w:hideMark/>
          </w:tcPr>
          <w:p w14:paraId="0AE8F307" w14:textId="77777777" w:rsidR="00C3057B" w:rsidRPr="0021762F" w:rsidRDefault="00C3057B">
            <w:pPr>
              <w:pStyle w:val="Tabletext"/>
              <w:rPr>
                <w:lang w:val="es-ES"/>
              </w:rPr>
            </w:pPr>
            <w:r w:rsidRPr="0021762F">
              <w:rPr>
                <w:lang w:val="es-ES"/>
              </w:rPr>
              <w:t>Necesidades de formación en competencias digitales de personas con discapacidad.</w:t>
            </w:r>
          </w:p>
        </w:tc>
        <w:tc>
          <w:tcPr>
            <w:tcW w:w="5325" w:type="dxa"/>
            <w:tcBorders>
              <w:top w:val="single" w:sz="4" w:space="0" w:color="auto"/>
              <w:left w:val="single" w:sz="4" w:space="0" w:color="auto"/>
              <w:bottom w:val="single" w:sz="4" w:space="0" w:color="auto"/>
              <w:right w:val="single" w:sz="4" w:space="0" w:color="auto"/>
            </w:tcBorders>
            <w:vAlign w:val="center"/>
            <w:hideMark/>
          </w:tcPr>
          <w:p w14:paraId="25C0193A" w14:textId="77777777" w:rsidR="00C3057B" w:rsidRPr="0021762F" w:rsidRDefault="00C3057B">
            <w:pPr>
              <w:pStyle w:val="Tabletext"/>
              <w:rPr>
                <w:rFonts w:eastAsia="Calibri"/>
                <w:i/>
                <w:iCs/>
                <w:lang w:val="es-ES"/>
              </w:rPr>
            </w:pPr>
            <w:r w:rsidRPr="0021762F">
              <w:rPr>
                <w:rFonts w:eastAsia="Calibri"/>
                <w:i/>
                <w:iCs/>
                <w:lang w:val="es-ES"/>
              </w:rPr>
              <w:t>No se han realizado proyectos que hayan contribuido a este resultado previsto.</w:t>
            </w:r>
          </w:p>
        </w:tc>
      </w:tr>
      <w:tr w:rsidR="00C3057B" w:rsidRPr="0021762F" w14:paraId="18C1A2E7"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415A443B" w14:textId="77777777" w:rsidR="00C3057B" w:rsidRPr="0021762F" w:rsidRDefault="00C3057B">
            <w:pPr>
              <w:pStyle w:val="Tabletext"/>
              <w:rPr>
                <w:lang w:val="es-ES"/>
              </w:rPr>
            </w:pPr>
            <w:r w:rsidRPr="0021762F">
              <w:rPr>
                <w:lang w:val="es-ES"/>
              </w:rPr>
              <w:lastRenderedPageBreak/>
              <w:t xml:space="preserve">Recomendaciones sobre el fomento y la mejora de la alfabetización digital de las personas con discapacidad. </w:t>
            </w:r>
          </w:p>
        </w:tc>
        <w:tc>
          <w:tcPr>
            <w:tcW w:w="2148" w:type="dxa"/>
            <w:tcBorders>
              <w:top w:val="single" w:sz="4" w:space="0" w:color="auto"/>
              <w:left w:val="single" w:sz="4" w:space="0" w:color="auto"/>
              <w:bottom w:val="single" w:sz="4" w:space="0" w:color="auto"/>
              <w:right w:val="single" w:sz="4" w:space="0" w:color="auto"/>
            </w:tcBorders>
            <w:hideMark/>
          </w:tcPr>
          <w:p w14:paraId="3EF867F8" w14:textId="77777777" w:rsidR="00C3057B" w:rsidRPr="0021762F" w:rsidRDefault="00C3057B">
            <w:pPr>
              <w:pStyle w:val="Tabletext"/>
              <w:rPr>
                <w:lang w:val="es-ES"/>
              </w:rPr>
            </w:pPr>
            <w:r w:rsidRPr="0021762F">
              <w:rPr>
                <w:lang w:val="es-ES"/>
              </w:rPr>
              <w:t>Alfabetización digital para personas con discapacidad.</w:t>
            </w:r>
          </w:p>
        </w:tc>
        <w:tc>
          <w:tcPr>
            <w:tcW w:w="5325" w:type="dxa"/>
            <w:tcBorders>
              <w:top w:val="single" w:sz="4" w:space="0" w:color="auto"/>
              <w:left w:val="single" w:sz="4" w:space="0" w:color="auto"/>
              <w:bottom w:val="single" w:sz="4" w:space="0" w:color="auto"/>
              <w:right w:val="single" w:sz="4" w:space="0" w:color="auto"/>
            </w:tcBorders>
            <w:vAlign w:val="center"/>
            <w:hideMark/>
          </w:tcPr>
          <w:p w14:paraId="5AB97B72" w14:textId="77777777" w:rsidR="00C3057B" w:rsidRPr="0021762F" w:rsidRDefault="00C3057B">
            <w:pPr>
              <w:pStyle w:val="Tabletext"/>
              <w:rPr>
                <w:rFonts w:eastAsia="Calibri"/>
                <w:i/>
                <w:iCs/>
                <w:lang w:val="es-ES"/>
              </w:rPr>
            </w:pPr>
            <w:r w:rsidRPr="0021762F">
              <w:rPr>
                <w:rFonts w:eastAsia="Calibri"/>
                <w:i/>
                <w:iCs/>
                <w:lang w:val="es-ES"/>
              </w:rPr>
              <w:t>No se han realizado proyectos que hayan contribuido a este resultado previsto.</w:t>
            </w:r>
          </w:p>
        </w:tc>
      </w:tr>
      <w:tr w:rsidR="00C3057B" w:rsidRPr="0021762F" w14:paraId="58A6D1A4"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57932D44" w14:textId="77777777" w:rsidR="00C3057B" w:rsidRPr="0021762F" w:rsidRDefault="00C3057B">
            <w:pPr>
              <w:pStyle w:val="Tabletext"/>
              <w:rPr>
                <w:lang w:val="es-ES"/>
              </w:rPr>
            </w:pPr>
            <w:r w:rsidRPr="0021762F">
              <w:rPr>
                <w:lang w:val="es-ES"/>
              </w:rPr>
              <w:t>Creación de una red de centros de formación para personas con discapacidad, en particular en zonas remotas de los países.</w:t>
            </w:r>
          </w:p>
        </w:tc>
        <w:tc>
          <w:tcPr>
            <w:tcW w:w="2148" w:type="dxa"/>
            <w:tcBorders>
              <w:top w:val="single" w:sz="4" w:space="0" w:color="auto"/>
              <w:left w:val="single" w:sz="4" w:space="0" w:color="auto"/>
              <w:bottom w:val="single" w:sz="4" w:space="0" w:color="auto"/>
              <w:right w:val="single" w:sz="4" w:space="0" w:color="auto"/>
            </w:tcBorders>
            <w:hideMark/>
          </w:tcPr>
          <w:p w14:paraId="443C7021" w14:textId="77777777" w:rsidR="00C3057B" w:rsidRPr="0021762F" w:rsidRDefault="00C3057B">
            <w:pPr>
              <w:pStyle w:val="Tabletext"/>
              <w:rPr>
                <w:lang w:val="es-ES"/>
              </w:rPr>
            </w:pPr>
            <w:r w:rsidRPr="0021762F">
              <w:rPr>
                <w:lang w:val="es-ES"/>
              </w:rPr>
              <w:t>Centros de formación rurales para personas con discapacidad.</w:t>
            </w:r>
          </w:p>
        </w:tc>
        <w:tc>
          <w:tcPr>
            <w:tcW w:w="5325" w:type="dxa"/>
            <w:tcBorders>
              <w:top w:val="single" w:sz="4" w:space="0" w:color="auto"/>
              <w:left w:val="single" w:sz="4" w:space="0" w:color="auto"/>
              <w:bottom w:val="single" w:sz="4" w:space="0" w:color="auto"/>
              <w:right w:val="single" w:sz="4" w:space="0" w:color="auto"/>
            </w:tcBorders>
            <w:vAlign w:val="center"/>
            <w:hideMark/>
          </w:tcPr>
          <w:p w14:paraId="5DA68771" w14:textId="77777777" w:rsidR="00C3057B" w:rsidRPr="0021762F" w:rsidRDefault="00C3057B">
            <w:pPr>
              <w:pStyle w:val="Tabletext"/>
              <w:rPr>
                <w:i/>
                <w:iCs/>
                <w:lang w:val="es-ES"/>
              </w:rPr>
            </w:pPr>
            <w:r w:rsidRPr="0021762F">
              <w:rPr>
                <w:rFonts w:eastAsia="Calibri"/>
                <w:i/>
                <w:iCs/>
                <w:lang w:val="es-ES"/>
              </w:rPr>
              <w:t>No se han realizado proyectos que hayan contribuido a este resultado previsto</w:t>
            </w:r>
            <w:r w:rsidRPr="0021762F">
              <w:rPr>
                <w:i/>
                <w:iCs/>
                <w:lang w:val="es-ES"/>
              </w:rPr>
              <w:t>.</w:t>
            </w:r>
          </w:p>
        </w:tc>
      </w:tr>
      <w:tr w:rsidR="00C3057B" w:rsidRPr="0021762F" w14:paraId="276ECAC5"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12C56762" w14:textId="77777777" w:rsidR="00C3057B" w:rsidRPr="0021762F" w:rsidRDefault="00C3057B">
            <w:pPr>
              <w:pStyle w:val="Tabletext"/>
              <w:rPr>
                <w:lang w:val="es-ES"/>
              </w:rPr>
            </w:pPr>
            <w:r w:rsidRPr="0021762F">
              <w:rPr>
                <w:lang w:val="es-ES"/>
              </w:rPr>
              <w:t>Orientación metodológica y cursos destinados a los profesores de los centros de formación para personas con discapacidad.</w:t>
            </w:r>
          </w:p>
        </w:tc>
        <w:tc>
          <w:tcPr>
            <w:tcW w:w="2148" w:type="dxa"/>
            <w:tcBorders>
              <w:top w:val="single" w:sz="4" w:space="0" w:color="auto"/>
              <w:left w:val="single" w:sz="4" w:space="0" w:color="auto"/>
              <w:bottom w:val="single" w:sz="4" w:space="0" w:color="auto"/>
              <w:right w:val="single" w:sz="4" w:space="0" w:color="auto"/>
            </w:tcBorders>
            <w:hideMark/>
          </w:tcPr>
          <w:p w14:paraId="3A1BD62C" w14:textId="77777777" w:rsidR="00C3057B" w:rsidRPr="0021762F" w:rsidRDefault="00C3057B">
            <w:pPr>
              <w:pStyle w:val="Tabletext"/>
              <w:rPr>
                <w:lang w:val="es-ES"/>
              </w:rPr>
            </w:pPr>
            <w:r w:rsidRPr="0021762F">
              <w:rPr>
                <w:lang w:val="es-ES"/>
              </w:rPr>
              <w:t>Formación de profesores para personas con discapacidad.</w:t>
            </w:r>
          </w:p>
        </w:tc>
        <w:tc>
          <w:tcPr>
            <w:tcW w:w="5325" w:type="dxa"/>
            <w:tcBorders>
              <w:top w:val="single" w:sz="4" w:space="0" w:color="auto"/>
              <w:left w:val="single" w:sz="4" w:space="0" w:color="auto"/>
              <w:bottom w:val="single" w:sz="4" w:space="0" w:color="auto"/>
              <w:right w:val="single" w:sz="4" w:space="0" w:color="auto"/>
            </w:tcBorders>
            <w:vAlign w:val="center"/>
            <w:hideMark/>
          </w:tcPr>
          <w:p w14:paraId="58F418F8" w14:textId="77777777" w:rsidR="00C3057B" w:rsidRPr="0021762F" w:rsidRDefault="00C3057B">
            <w:pPr>
              <w:pStyle w:val="Tabletext"/>
              <w:rPr>
                <w:i/>
                <w:iCs/>
                <w:lang w:val="es-ES"/>
              </w:rPr>
            </w:pPr>
            <w:r w:rsidRPr="0021762F">
              <w:rPr>
                <w:rFonts w:eastAsia="Calibri"/>
                <w:i/>
                <w:iCs/>
                <w:lang w:val="es-ES"/>
              </w:rPr>
              <w:t>No se han realizado proyectos que hayan contribuido a este resultado previsto.</w:t>
            </w:r>
          </w:p>
        </w:tc>
      </w:tr>
      <w:tr w:rsidR="00C3057B" w:rsidRPr="0021762F" w14:paraId="5D1F78E1"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6065B7E3" w14:textId="77777777" w:rsidR="00C3057B" w:rsidRPr="0021762F" w:rsidRDefault="00C3057B">
            <w:pPr>
              <w:pStyle w:val="Tabletext"/>
              <w:rPr>
                <w:lang w:val="es-ES"/>
              </w:rPr>
            </w:pPr>
            <w:r w:rsidRPr="0021762F">
              <w:rPr>
                <w:lang w:val="es-ES"/>
              </w:rPr>
              <w:t>Recomendaciones acerca del desarrollo de las competencias digitales de los ciudadanos en materia de arte y cultura y de la reducción de las barreras en el acceso del público a las colecciones de los museos.</w:t>
            </w:r>
          </w:p>
        </w:tc>
        <w:tc>
          <w:tcPr>
            <w:tcW w:w="2148" w:type="dxa"/>
            <w:tcBorders>
              <w:top w:val="single" w:sz="4" w:space="0" w:color="auto"/>
              <w:left w:val="single" w:sz="4" w:space="0" w:color="auto"/>
              <w:bottom w:val="single" w:sz="4" w:space="0" w:color="auto"/>
              <w:right w:val="single" w:sz="4" w:space="0" w:color="auto"/>
            </w:tcBorders>
            <w:hideMark/>
          </w:tcPr>
          <w:p w14:paraId="394C74E1" w14:textId="77777777" w:rsidR="00C3057B" w:rsidRPr="0021762F" w:rsidRDefault="00C3057B">
            <w:pPr>
              <w:pStyle w:val="Tabletext"/>
              <w:rPr>
                <w:lang w:val="es-ES"/>
              </w:rPr>
            </w:pPr>
            <w:r w:rsidRPr="0021762F">
              <w:rPr>
                <w:lang w:val="es-ES"/>
              </w:rPr>
              <w:t>Desarrollo de competencias digitales en la esfera de las artes y reducción de las barreras de acceso a los museos.</w:t>
            </w:r>
          </w:p>
        </w:tc>
        <w:tc>
          <w:tcPr>
            <w:tcW w:w="5325" w:type="dxa"/>
            <w:tcBorders>
              <w:top w:val="single" w:sz="4" w:space="0" w:color="auto"/>
              <w:left w:val="single" w:sz="4" w:space="0" w:color="auto"/>
              <w:bottom w:val="single" w:sz="4" w:space="0" w:color="auto"/>
              <w:right w:val="single" w:sz="4" w:space="0" w:color="auto"/>
            </w:tcBorders>
            <w:vAlign w:val="center"/>
            <w:hideMark/>
          </w:tcPr>
          <w:p w14:paraId="452CA76A" w14:textId="77777777" w:rsidR="00C3057B" w:rsidRPr="0021762F" w:rsidRDefault="00C3057B">
            <w:pPr>
              <w:pStyle w:val="Tabletext"/>
              <w:rPr>
                <w:i/>
                <w:iCs/>
                <w:lang w:val="es-ES"/>
              </w:rPr>
            </w:pPr>
            <w:r w:rsidRPr="0021762F">
              <w:rPr>
                <w:rFonts w:eastAsia="Calibri"/>
                <w:i/>
                <w:iCs/>
                <w:lang w:val="es-ES"/>
              </w:rPr>
              <w:t>No se han realizado proyectos que hayan contribuido a este resultado previsto</w:t>
            </w:r>
            <w:r w:rsidRPr="0021762F">
              <w:rPr>
                <w:i/>
                <w:iCs/>
                <w:lang w:val="es-ES"/>
              </w:rPr>
              <w:t>.</w:t>
            </w:r>
          </w:p>
        </w:tc>
      </w:tr>
      <w:tr w:rsidR="00C3057B" w:rsidRPr="0021762F" w14:paraId="483159B4"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1B6D34BF" w14:textId="77777777" w:rsidR="00C3057B" w:rsidRPr="0021762F" w:rsidRDefault="00C3057B">
            <w:pPr>
              <w:pStyle w:val="Tabletext"/>
              <w:rPr>
                <w:lang w:val="es-ES"/>
              </w:rPr>
            </w:pPr>
            <w:r w:rsidRPr="0021762F">
              <w:rPr>
                <w:lang w:val="es-ES"/>
              </w:rPr>
              <w:t>Colaboración con museos para el desarrollo de programas especiales de acceso público a sus exposiciones.</w:t>
            </w:r>
          </w:p>
        </w:tc>
        <w:tc>
          <w:tcPr>
            <w:tcW w:w="2148" w:type="dxa"/>
            <w:tcBorders>
              <w:top w:val="single" w:sz="4" w:space="0" w:color="auto"/>
              <w:left w:val="single" w:sz="4" w:space="0" w:color="auto"/>
              <w:bottom w:val="single" w:sz="4" w:space="0" w:color="auto"/>
              <w:right w:val="single" w:sz="4" w:space="0" w:color="auto"/>
            </w:tcBorders>
            <w:hideMark/>
          </w:tcPr>
          <w:p w14:paraId="478D312B" w14:textId="77777777" w:rsidR="00C3057B" w:rsidRPr="0021762F" w:rsidRDefault="00C3057B">
            <w:pPr>
              <w:pStyle w:val="Tabletext"/>
              <w:rPr>
                <w:lang w:val="es-ES"/>
              </w:rPr>
            </w:pPr>
            <w:r w:rsidRPr="0021762F">
              <w:rPr>
                <w:lang w:val="es-ES"/>
              </w:rPr>
              <w:t>Colaboración con museos para facilitar el acceso del público.</w:t>
            </w:r>
          </w:p>
        </w:tc>
        <w:tc>
          <w:tcPr>
            <w:tcW w:w="5325" w:type="dxa"/>
            <w:tcBorders>
              <w:top w:val="single" w:sz="4" w:space="0" w:color="auto"/>
              <w:left w:val="single" w:sz="4" w:space="0" w:color="auto"/>
              <w:bottom w:val="single" w:sz="4" w:space="0" w:color="auto"/>
              <w:right w:val="single" w:sz="4" w:space="0" w:color="auto"/>
            </w:tcBorders>
            <w:vAlign w:val="center"/>
            <w:hideMark/>
          </w:tcPr>
          <w:p w14:paraId="0EA417CA" w14:textId="77777777" w:rsidR="00C3057B" w:rsidRPr="0021762F" w:rsidRDefault="00C3057B">
            <w:pPr>
              <w:pStyle w:val="Tabletext"/>
              <w:rPr>
                <w:i/>
                <w:iCs/>
                <w:lang w:val="es-ES"/>
              </w:rPr>
            </w:pPr>
            <w:r w:rsidRPr="0021762F">
              <w:rPr>
                <w:rFonts w:eastAsia="Calibri"/>
                <w:i/>
                <w:iCs/>
                <w:lang w:val="es-ES"/>
              </w:rPr>
              <w:t>No se han realizado proyectos que hayan contribuido a este resultado previsto</w:t>
            </w:r>
            <w:r w:rsidRPr="0021762F">
              <w:rPr>
                <w:i/>
                <w:iCs/>
                <w:lang w:val="es-ES"/>
              </w:rPr>
              <w:t>.</w:t>
            </w:r>
          </w:p>
        </w:tc>
      </w:tr>
      <w:tr w:rsidR="00C3057B" w:rsidRPr="0021762F" w14:paraId="77D8E816"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284B2682" w14:textId="77777777" w:rsidR="00C3057B" w:rsidRPr="0021762F" w:rsidRDefault="00C3057B">
            <w:pPr>
              <w:pStyle w:val="Tabletext"/>
              <w:rPr>
                <w:lang w:val="es-ES"/>
              </w:rPr>
            </w:pPr>
            <w:r w:rsidRPr="0021762F">
              <w:rPr>
                <w:lang w:val="es-ES"/>
              </w:rPr>
              <w:t>Cursos de desarrollo profesional, foros, actividades de formación y seminarios sobre temas relacionados con el desarrollo de las competencias digitales del público en el ámbito del arte y la cultura.</w:t>
            </w:r>
          </w:p>
        </w:tc>
        <w:tc>
          <w:tcPr>
            <w:tcW w:w="2148" w:type="dxa"/>
            <w:tcBorders>
              <w:top w:val="single" w:sz="4" w:space="0" w:color="auto"/>
              <w:left w:val="single" w:sz="4" w:space="0" w:color="auto"/>
              <w:bottom w:val="single" w:sz="4" w:space="0" w:color="auto"/>
              <w:right w:val="single" w:sz="4" w:space="0" w:color="auto"/>
            </w:tcBorders>
            <w:hideMark/>
          </w:tcPr>
          <w:p w14:paraId="66111414" w14:textId="77777777" w:rsidR="00C3057B" w:rsidRPr="0021762F" w:rsidRDefault="00C3057B">
            <w:pPr>
              <w:pStyle w:val="Tabletext"/>
              <w:rPr>
                <w:lang w:val="es-ES"/>
              </w:rPr>
            </w:pPr>
            <w:r w:rsidRPr="0021762F">
              <w:rPr>
                <w:lang w:val="es-ES"/>
              </w:rPr>
              <w:t>Formación en competencias digitales en el ámbito del arte y la cultura.</w:t>
            </w:r>
          </w:p>
        </w:tc>
        <w:tc>
          <w:tcPr>
            <w:tcW w:w="5325" w:type="dxa"/>
            <w:tcBorders>
              <w:top w:val="single" w:sz="4" w:space="0" w:color="auto"/>
              <w:left w:val="single" w:sz="4" w:space="0" w:color="auto"/>
              <w:bottom w:val="single" w:sz="4" w:space="0" w:color="auto"/>
              <w:right w:val="single" w:sz="4" w:space="0" w:color="auto"/>
            </w:tcBorders>
            <w:vAlign w:val="center"/>
            <w:hideMark/>
          </w:tcPr>
          <w:p w14:paraId="383C2EB7" w14:textId="77777777" w:rsidR="00C3057B" w:rsidRPr="0021762F" w:rsidRDefault="00C3057B">
            <w:pPr>
              <w:pStyle w:val="Tabletext"/>
              <w:rPr>
                <w:i/>
                <w:iCs/>
                <w:lang w:val="es-ES"/>
              </w:rPr>
            </w:pPr>
            <w:r w:rsidRPr="0021762F">
              <w:rPr>
                <w:rFonts w:eastAsia="Calibri"/>
                <w:i/>
                <w:iCs/>
                <w:lang w:val="es-ES"/>
              </w:rPr>
              <w:t>No se han realizado proyectos que hayan contribuido a este resultado previsto</w:t>
            </w:r>
            <w:r w:rsidRPr="0021762F">
              <w:rPr>
                <w:i/>
                <w:iCs/>
                <w:lang w:val="es-ES"/>
              </w:rPr>
              <w:t>.</w:t>
            </w:r>
          </w:p>
        </w:tc>
      </w:tr>
    </w:tbl>
    <w:p w14:paraId="574C8A61" w14:textId="77777777" w:rsidR="00C3057B" w:rsidRPr="0021762F" w:rsidRDefault="00C3057B" w:rsidP="00C3057B">
      <w:pPr>
        <w:pStyle w:val="Heading3"/>
        <w:spacing w:before="360" w:after="120"/>
        <w:rPr>
          <w:u w:val="single"/>
          <w:lang w:val="es-ES"/>
        </w:rPr>
      </w:pPr>
      <w:r w:rsidRPr="0021762F">
        <w:rPr>
          <w:u w:val="single"/>
          <w:lang w:val="es-ES"/>
        </w:rPr>
        <w:lastRenderedPageBreak/>
        <w:t>IR: CIS 5 – Desarrollo de ciudades y comunidades inteligentes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2148"/>
        <w:gridCol w:w="5325"/>
      </w:tblGrid>
      <w:tr w:rsidR="00C3057B" w:rsidRPr="0021762F" w14:paraId="206B342F" w14:textId="77777777" w:rsidTr="00C3057B">
        <w:trPr>
          <w:trHeight w:val="300"/>
          <w:tblHeader/>
        </w:trPr>
        <w:tc>
          <w:tcPr>
            <w:tcW w:w="6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6584C7" w14:textId="77777777" w:rsidR="00C3057B" w:rsidRPr="0021762F" w:rsidRDefault="00C3057B">
            <w:pPr>
              <w:pStyle w:val="Tablehead"/>
              <w:rPr>
                <w:lang w:val="es-ES"/>
              </w:rPr>
            </w:pPr>
            <w:r w:rsidRPr="0021762F">
              <w:rPr>
                <w:lang w:val="es-ES"/>
              </w:rPr>
              <w:t>Resultados previstos (descripción íntegra)</w:t>
            </w:r>
          </w:p>
        </w:tc>
        <w:tc>
          <w:tcPr>
            <w:tcW w:w="2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A3A275" w14:textId="77777777" w:rsidR="00C3057B" w:rsidRPr="0021762F" w:rsidRDefault="00C3057B">
            <w:pPr>
              <w:pStyle w:val="Tablehead"/>
              <w:rPr>
                <w:lang w:val="es-ES"/>
              </w:rPr>
            </w:pPr>
            <w:r w:rsidRPr="0021762F">
              <w:rPr>
                <w:lang w:val="es-ES"/>
              </w:rPr>
              <w:t>Resultados esperados (descripción resumida)</w:t>
            </w:r>
          </w:p>
        </w:tc>
        <w:tc>
          <w:tcPr>
            <w:tcW w:w="5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9C2604" w14:textId="77777777" w:rsidR="00C3057B" w:rsidRPr="0021762F" w:rsidRDefault="00C3057B">
            <w:pPr>
              <w:pStyle w:val="Tablehead"/>
              <w:rPr>
                <w:lang w:val="es-ES"/>
              </w:rPr>
            </w:pPr>
            <w:r w:rsidRPr="0021762F">
              <w:rPr>
                <w:lang w:val="es-ES"/>
              </w:rPr>
              <w:t>Proyectos que contribuyeron a cada resultado</w:t>
            </w:r>
          </w:p>
        </w:tc>
      </w:tr>
      <w:tr w:rsidR="00C3057B" w:rsidRPr="0021762F" w14:paraId="0E16905B" w14:textId="77777777" w:rsidTr="00C3057B">
        <w:trPr>
          <w:trHeight w:val="1635"/>
        </w:trPr>
        <w:tc>
          <w:tcPr>
            <w:tcW w:w="6475" w:type="dxa"/>
            <w:tcBorders>
              <w:top w:val="single" w:sz="4" w:space="0" w:color="auto"/>
              <w:left w:val="single" w:sz="4" w:space="0" w:color="auto"/>
              <w:bottom w:val="single" w:sz="4" w:space="0" w:color="auto"/>
              <w:right w:val="single" w:sz="4" w:space="0" w:color="auto"/>
            </w:tcBorders>
            <w:hideMark/>
          </w:tcPr>
          <w:p w14:paraId="4BBDA28D" w14:textId="77777777" w:rsidR="00C3057B" w:rsidRPr="0021762F" w:rsidRDefault="00C3057B">
            <w:pPr>
              <w:pStyle w:val="Tabletext"/>
              <w:rPr>
                <w:lang w:val="es-ES"/>
              </w:rPr>
            </w:pPr>
            <w:r w:rsidRPr="0021762F">
              <w:rPr>
                <w:lang w:val="es-ES"/>
              </w:rPr>
              <w:t>Recomendaciones sobre el desarrollo de un marco jurídico y reglamentario para el desarrollo de ciudades y comunidades inteligentes (CCI) en todos los niveles arquitectónicos, así como sobre el aspecto organizativo de la creación de CCI.</w:t>
            </w:r>
          </w:p>
        </w:tc>
        <w:tc>
          <w:tcPr>
            <w:tcW w:w="2148" w:type="dxa"/>
            <w:tcBorders>
              <w:top w:val="single" w:sz="4" w:space="0" w:color="auto"/>
              <w:left w:val="single" w:sz="4" w:space="0" w:color="auto"/>
              <w:bottom w:val="single" w:sz="4" w:space="0" w:color="auto"/>
              <w:right w:val="single" w:sz="4" w:space="0" w:color="auto"/>
            </w:tcBorders>
            <w:hideMark/>
          </w:tcPr>
          <w:p w14:paraId="4511CCE5" w14:textId="77777777" w:rsidR="00C3057B" w:rsidRPr="0021762F" w:rsidRDefault="00C3057B">
            <w:pPr>
              <w:pStyle w:val="Tabletext"/>
              <w:rPr>
                <w:lang w:val="es-ES"/>
              </w:rPr>
            </w:pPr>
            <w:r w:rsidRPr="0021762F">
              <w:rPr>
                <w:lang w:val="es-ES"/>
              </w:rPr>
              <w:t>Recomendaciones de marco normativo para establecer y organizar las CCI.</w:t>
            </w:r>
          </w:p>
        </w:tc>
        <w:tc>
          <w:tcPr>
            <w:tcW w:w="5325" w:type="dxa"/>
            <w:tcBorders>
              <w:top w:val="single" w:sz="4" w:space="0" w:color="auto"/>
              <w:left w:val="single" w:sz="4" w:space="0" w:color="auto"/>
              <w:bottom w:val="single" w:sz="4" w:space="0" w:color="auto"/>
              <w:right w:val="single" w:sz="4" w:space="0" w:color="auto"/>
            </w:tcBorders>
            <w:vAlign w:val="center"/>
            <w:hideMark/>
          </w:tcPr>
          <w:p w14:paraId="56EE4694" w14:textId="77777777" w:rsidR="00C3057B" w:rsidRPr="0021762F" w:rsidRDefault="00C3057B">
            <w:pPr>
              <w:pStyle w:val="Tabletext"/>
              <w:rPr>
                <w:i/>
                <w:iCs/>
                <w:lang w:val="es-ES"/>
              </w:rPr>
            </w:pPr>
            <w:r w:rsidRPr="0021762F">
              <w:rPr>
                <w:i/>
                <w:iCs/>
                <w:lang w:val="es-ES"/>
              </w:rPr>
              <w:t>No se han realizado proyectos que hayan contribuido a este resultado previsto.</w:t>
            </w:r>
          </w:p>
        </w:tc>
      </w:tr>
      <w:tr w:rsidR="00C3057B" w:rsidRPr="0021762F" w14:paraId="712805F8"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12ACBED0" w14:textId="77777777" w:rsidR="00C3057B" w:rsidRPr="0021762F" w:rsidRDefault="00C3057B">
            <w:pPr>
              <w:pStyle w:val="Tabletext"/>
              <w:rPr>
                <w:lang w:val="es-ES"/>
              </w:rPr>
            </w:pPr>
            <w:r w:rsidRPr="0021762F">
              <w:rPr>
                <w:lang w:val="es-ES"/>
              </w:rPr>
              <w:t>Recomendaciones sobre el desarrollo de las infraestructuras necesarias, incluida la utilización de las telecomunicaciones y otros medios de conexión para apoyar y facilitar el desarrollo sostenible de las CCI en los países en desarrollo.</w:t>
            </w:r>
          </w:p>
        </w:tc>
        <w:tc>
          <w:tcPr>
            <w:tcW w:w="2148" w:type="dxa"/>
            <w:tcBorders>
              <w:top w:val="single" w:sz="4" w:space="0" w:color="auto"/>
              <w:left w:val="single" w:sz="4" w:space="0" w:color="auto"/>
              <w:bottom w:val="single" w:sz="4" w:space="0" w:color="auto"/>
              <w:right w:val="single" w:sz="4" w:space="0" w:color="auto"/>
            </w:tcBorders>
            <w:hideMark/>
          </w:tcPr>
          <w:p w14:paraId="0820FD8B" w14:textId="77777777" w:rsidR="00C3057B" w:rsidRPr="0021762F" w:rsidRDefault="00C3057B">
            <w:pPr>
              <w:pStyle w:val="Tabletext"/>
              <w:rPr>
                <w:lang w:val="es-ES"/>
              </w:rPr>
            </w:pPr>
            <w:r w:rsidRPr="0021762F">
              <w:rPr>
                <w:lang w:val="es-ES"/>
              </w:rPr>
              <w:t>Recomendaciones sobre la infraestructura necesaria para facilitar el desarrollo de CCI.</w:t>
            </w:r>
          </w:p>
        </w:tc>
        <w:tc>
          <w:tcPr>
            <w:tcW w:w="5325" w:type="dxa"/>
            <w:tcBorders>
              <w:top w:val="single" w:sz="4" w:space="0" w:color="auto"/>
              <w:left w:val="single" w:sz="4" w:space="0" w:color="auto"/>
              <w:bottom w:val="single" w:sz="4" w:space="0" w:color="auto"/>
              <w:right w:val="single" w:sz="4" w:space="0" w:color="auto"/>
            </w:tcBorders>
            <w:hideMark/>
          </w:tcPr>
          <w:p w14:paraId="74AB7803" w14:textId="77777777" w:rsidR="00C3057B" w:rsidRPr="0021762F" w:rsidRDefault="00C3057B">
            <w:pPr>
              <w:pStyle w:val="Tabletext"/>
              <w:ind w:left="284" w:hanging="284"/>
              <w:rPr>
                <w:szCs w:val="16"/>
                <w:lang w:val="es-ES"/>
              </w:rPr>
            </w:pPr>
            <w:r w:rsidRPr="0021762F">
              <w:rPr>
                <w:lang w:val="es-ES"/>
              </w:rPr>
              <w:t>•</w:t>
            </w:r>
            <w:r w:rsidRPr="0021762F">
              <w:rPr>
                <w:lang w:val="es-ES"/>
              </w:rPr>
              <w:tab/>
              <w:t>9RER20026</w:t>
            </w:r>
            <w:r w:rsidRPr="0021762F">
              <w:rPr>
                <w:rFonts w:eastAsia="Aptos"/>
                <w:szCs w:val="16"/>
                <w:lang w:val="es-ES"/>
              </w:rPr>
              <w:t xml:space="preserve"> –</w:t>
            </w:r>
            <w:r w:rsidRPr="0021762F">
              <w:rPr>
                <w:szCs w:val="16"/>
                <w:lang w:val="es-ES"/>
              </w:rPr>
              <w:t xml:space="preserve"> Centro Internacional de Investigación, Desarrollo y Ensayo de nuevos equipos, tecnologías y servicios (IRDTC) – Fase 2</w:t>
            </w:r>
          </w:p>
        </w:tc>
      </w:tr>
      <w:tr w:rsidR="00C3057B" w:rsidRPr="0021762F" w14:paraId="4D1B629F"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2779F71A" w14:textId="77777777" w:rsidR="00C3057B" w:rsidRPr="0021762F" w:rsidRDefault="00C3057B">
            <w:pPr>
              <w:pStyle w:val="Tabletext"/>
              <w:rPr>
                <w:lang w:val="es-ES"/>
              </w:rPr>
            </w:pPr>
            <w:r w:rsidRPr="0021762F">
              <w:rPr>
                <w:lang w:val="es-ES"/>
              </w:rPr>
              <w:t>Proyectos piloto relacionados con diferentes aspectos del desarrollo de las CCI (educación, atención sanitaria, turismo, transporte, energía, seguridad, medio ambiente, etc.).</w:t>
            </w:r>
          </w:p>
        </w:tc>
        <w:tc>
          <w:tcPr>
            <w:tcW w:w="2148" w:type="dxa"/>
            <w:tcBorders>
              <w:top w:val="single" w:sz="4" w:space="0" w:color="auto"/>
              <w:left w:val="single" w:sz="4" w:space="0" w:color="auto"/>
              <w:bottom w:val="single" w:sz="4" w:space="0" w:color="auto"/>
              <w:right w:val="single" w:sz="4" w:space="0" w:color="auto"/>
            </w:tcBorders>
            <w:hideMark/>
          </w:tcPr>
          <w:p w14:paraId="0D096B9A" w14:textId="77777777" w:rsidR="00C3057B" w:rsidRPr="0021762F" w:rsidRDefault="00C3057B">
            <w:pPr>
              <w:pStyle w:val="Tabletext"/>
              <w:rPr>
                <w:lang w:val="es-ES"/>
              </w:rPr>
            </w:pPr>
            <w:r w:rsidRPr="0021762F">
              <w:rPr>
                <w:lang w:val="es-ES"/>
              </w:rPr>
              <w:t>Proyectos piloto sobre CCI.</w:t>
            </w:r>
          </w:p>
        </w:tc>
        <w:tc>
          <w:tcPr>
            <w:tcW w:w="5325" w:type="dxa"/>
            <w:tcBorders>
              <w:top w:val="single" w:sz="4" w:space="0" w:color="auto"/>
              <w:left w:val="single" w:sz="4" w:space="0" w:color="auto"/>
              <w:bottom w:val="single" w:sz="4" w:space="0" w:color="auto"/>
              <w:right w:val="single" w:sz="4" w:space="0" w:color="auto"/>
            </w:tcBorders>
            <w:hideMark/>
          </w:tcPr>
          <w:p w14:paraId="3D71AD8A" w14:textId="77777777" w:rsidR="00C3057B" w:rsidRPr="0021762F" w:rsidRDefault="00C3057B">
            <w:pPr>
              <w:pStyle w:val="Tabletext"/>
              <w:ind w:left="284" w:hanging="284"/>
              <w:rPr>
                <w:szCs w:val="16"/>
                <w:lang w:val="es-ES"/>
              </w:rPr>
            </w:pPr>
            <w:r w:rsidRPr="0021762F">
              <w:rPr>
                <w:lang w:val="es-ES"/>
              </w:rPr>
              <w:t>•</w:t>
            </w:r>
            <w:r w:rsidRPr="0021762F">
              <w:rPr>
                <w:lang w:val="es-ES"/>
              </w:rPr>
              <w:tab/>
              <w:t>9RER20026</w:t>
            </w:r>
            <w:r w:rsidRPr="0021762F">
              <w:rPr>
                <w:rFonts w:eastAsia="Aptos"/>
                <w:szCs w:val="16"/>
                <w:lang w:val="es-ES"/>
              </w:rPr>
              <w:t xml:space="preserve"> –</w:t>
            </w:r>
            <w:r w:rsidRPr="0021762F">
              <w:rPr>
                <w:szCs w:val="16"/>
                <w:lang w:val="es-ES"/>
              </w:rPr>
              <w:t xml:space="preserve"> Centro Internacional de Investigación, Desarrollo y Ensayo de nuevos equipos, tecnologías y servicios (IRDTC) – Fase 2</w:t>
            </w:r>
          </w:p>
        </w:tc>
      </w:tr>
      <w:tr w:rsidR="00C3057B" w:rsidRPr="0021762F" w14:paraId="1D252B1A"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2EA33F49" w14:textId="77777777" w:rsidR="00C3057B" w:rsidRPr="0021762F" w:rsidRDefault="00C3057B">
            <w:pPr>
              <w:pStyle w:val="Tabletext"/>
              <w:rPr>
                <w:lang w:val="es-ES"/>
              </w:rPr>
            </w:pPr>
            <w:r w:rsidRPr="0021762F">
              <w:rPr>
                <w:lang w:val="es-ES"/>
              </w:rPr>
              <w:t>Sistema de calificación e indicadores fundamentales de rendimiento para CCI.</w:t>
            </w:r>
          </w:p>
        </w:tc>
        <w:tc>
          <w:tcPr>
            <w:tcW w:w="2148" w:type="dxa"/>
            <w:tcBorders>
              <w:top w:val="single" w:sz="4" w:space="0" w:color="auto"/>
              <w:left w:val="single" w:sz="4" w:space="0" w:color="auto"/>
              <w:bottom w:val="single" w:sz="4" w:space="0" w:color="auto"/>
              <w:right w:val="single" w:sz="4" w:space="0" w:color="auto"/>
            </w:tcBorders>
            <w:hideMark/>
          </w:tcPr>
          <w:p w14:paraId="47BF9EF9" w14:textId="77777777" w:rsidR="00C3057B" w:rsidRPr="0021762F" w:rsidRDefault="00C3057B">
            <w:pPr>
              <w:pStyle w:val="Tabletext"/>
              <w:rPr>
                <w:lang w:val="es-ES"/>
              </w:rPr>
            </w:pPr>
            <w:r w:rsidRPr="0021762F">
              <w:rPr>
                <w:lang w:val="es-ES"/>
              </w:rPr>
              <w:t>Sistema de indicadores y calificación sobre CCI.</w:t>
            </w:r>
          </w:p>
        </w:tc>
        <w:tc>
          <w:tcPr>
            <w:tcW w:w="5325" w:type="dxa"/>
            <w:tcBorders>
              <w:top w:val="single" w:sz="4" w:space="0" w:color="auto"/>
              <w:left w:val="single" w:sz="4" w:space="0" w:color="auto"/>
              <w:bottom w:val="single" w:sz="4" w:space="0" w:color="auto"/>
              <w:right w:val="single" w:sz="4" w:space="0" w:color="auto"/>
            </w:tcBorders>
            <w:vAlign w:val="center"/>
            <w:hideMark/>
          </w:tcPr>
          <w:p w14:paraId="1D428CED" w14:textId="77777777" w:rsidR="00C3057B" w:rsidRPr="0021762F" w:rsidRDefault="00C3057B">
            <w:pPr>
              <w:pStyle w:val="Tabletext"/>
              <w:rPr>
                <w:i/>
                <w:iCs/>
                <w:lang w:val="es-ES"/>
              </w:rPr>
            </w:pPr>
            <w:r w:rsidRPr="0021762F">
              <w:rPr>
                <w:i/>
                <w:iCs/>
                <w:lang w:val="es-ES"/>
              </w:rPr>
              <w:t>No se han realizado proyectos que hayan contribuido a este resultado previsto.</w:t>
            </w:r>
          </w:p>
        </w:tc>
      </w:tr>
      <w:tr w:rsidR="00C3057B" w:rsidRPr="0021762F" w14:paraId="7BA19892"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35F35778" w14:textId="77777777" w:rsidR="00C3057B" w:rsidRPr="0021762F" w:rsidRDefault="00C3057B">
            <w:pPr>
              <w:pStyle w:val="Tabletext"/>
              <w:rPr>
                <w:lang w:val="es-ES"/>
              </w:rPr>
            </w:pPr>
            <w:r w:rsidRPr="0021762F">
              <w:rPr>
                <w:lang w:val="es-ES"/>
              </w:rPr>
              <w:t>Cursos de desarrollo profesional, foros, actividades de formación y seminarios sobre temas relacionados con el desarrollo de CCI y el aumento de la alfabetización digital de la población, las empresas y las autoridades.</w:t>
            </w:r>
          </w:p>
        </w:tc>
        <w:tc>
          <w:tcPr>
            <w:tcW w:w="2148" w:type="dxa"/>
            <w:tcBorders>
              <w:top w:val="single" w:sz="4" w:space="0" w:color="auto"/>
              <w:left w:val="single" w:sz="4" w:space="0" w:color="auto"/>
              <w:bottom w:val="single" w:sz="4" w:space="0" w:color="auto"/>
              <w:right w:val="single" w:sz="4" w:space="0" w:color="auto"/>
            </w:tcBorders>
            <w:hideMark/>
          </w:tcPr>
          <w:p w14:paraId="536F53F6" w14:textId="77777777" w:rsidR="00C3057B" w:rsidRPr="0021762F" w:rsidRDefault="00C3057B">
            <w:pPr>
              <w:pStyle w:val="Tabletext"/>
              <w:rPr>
                <w:lang w:val="es-ES"/>
              </w:rPr>
            </w:pPr>
            <w:r w:rsidRPr="0021762F">
              <w:rPr>
                <w:lang w:val="es-ES"/>
              </w:rPr>
              <w:t>Formación sobre el desarrollo de CCI y alfabetización digital.</w:t>
            </w:r>
          </w:p>
        </w:tc>
        <w:tc>
          <w:tcPr>
            <w:tcW w:w="5325" w:type="dxa"/>
            <w:tcBorders>
              <w:top w:val="single" w:sz="4" w:space="0" w:color="auto"/>
              <w:left w:val="single" w:sz="4" w:space="0" w:color="auto"/>
              <w:bottom w:val="single" w:sz="4" w:space="0" w:color="auto"/>
              <w:right w:val="single" w:sz="4" w:space="0" w:color="auto"/>
            </w:tcBorders>
            <w:hideMark/>
          </w:tcPr>
          <w:p w14:paraId="70F4D523" w14:textId="77777777" w:rsidR="00C3057B" w:rsidRPr="0021762F" w:rsidRDefault="00C3057B">
            <w:pPr>
              <w:pStyle w:val="Tabletext"/>
              <w:ind w:left="284" w:hanging="284"/>
              <w:rPr>
                <w:lang w:val="es-ES"/>
              </w:rPr>
            </w:pPr>
            <w:r w:rsidRPr="0021762F">
              <w:rPr>
                <w:lang w:val="es-ES"/>
              </w:rPr>
              <w:t>•</w:t>
            </w:r>
            <w:r w:rsidRPr="0021762F">
              <w:rPr>
                <w:lang w:val="es-ES"/>
              </w:rPr>
              <w:tab/>
            </w:r>
            <w:r w:rsidRPr="0021762F">
              <w:rPr>
                <w:szCs w:val="16"/>
                <w:lang w:val="es-ES"/>
              </w:rPr>
              <w:t>9RER20026</w:t>
            </w:r>
            <w:r w:rsidRPr="0021762F">
              <w:rPr>
                <w:rFonts w:eastAsia="Aptos"/>
                <w:szCs w:val="16"/>
                <w:lang w:val="es-ES"/>
              </w:rPr>
              <w:t xml:space="preserve"> –</w:t>
            </w:r>
            <w:r w:rsidRPr="0021762F">
              <w:rPr>
                <w:szCs w:val="16"/>
                <w:lang w:val="es-ES"/>
              </w:rPr>
              <w:t xml:space="preserve"> Centro Internacional de Investigación, </w:t>
            </w:r>
            <w:r w:rsidRPr="0021762F">
              <w:rPr>
                <w:lang w:val="es-ES"/>
              </w:rPr>
              <w:t>Desarrollo</w:t>
            </w:r>
            <w:r w:rsidRPr="0021762F">
              <w:rPr>
                <w:szCs w:val="16"/>
                <w:lang w:val="es-ES"/>
              </w:rPr>
              <w:t xml:space="preserve"> y Ensayo de nuevos equipos, tecnologías y servicios (IRDTC) – Fase 2</w:t>
            </w:r>
          </w:p>
        </w:tc>
      </w:tr>
    </w:tbl>
    <w:p w14:paraId="016718CC" w14:textId="77777777" w:rsidR="00C3057B" w:rsidRPr="0021762F" w:rsidRDefault="00C3057B" w:rsidP="00C3057B">
      <w:pPr>
        <w:rPr>
          <w:rFonts w:eastAsiaTheme="majorEastAsia" w:cstheme="minorHAnsi"/>
          <w:b/>
          <w:bCs/>
          <w:sz w:val="28"/>
          <w:szCs w:val="28"/>
          <w:lang w:val="es-ES"/>
        </w:rPr>
      </w:pPr>
      <w:r w:rsidRPr="0021762F">
        <w:rPr>
          <w:rFonts w:cstheme="minorHAnsi"/>
          <w:b/>
          <w:bCs/>
          <w:sz w:val="28"/>
          <w:szCs w:val="28"/>
          <w:lang w:val="es-ES"/>
        </w:rPr>
        <w:br w:type="page"/>
      </w:r>
    </w:p>
    <w:p w14:paraId="6B2EF20B" w14:textId="77777777" w:rsidR="00C3057B" w:rsidRPr="0021762F" w:rsidRDefault="00C3057B" w:rsidP="00C3057B">
      <w:pPr>
        <w:pStyle w:val="Heading2"/>
        <w:rPr>
          <w:lang w:val="es-ES"/>
        </w:rPr>
      </w:pPr>
      <w:bookmarkStart w:id="28" w:name="_Toc213233011"/>
      <w:r w:rsidRPr="0021762F">
        <w:rPr>
          <w:lang w:val="es-ES"/>
        </w:rPr>
        <w:lastRenderedPageBreak/>
        <w:t>REGIÓN: EUROPA</w:t>
      </w:r>
      <w:bookmarkEnd w:id="28"/>
    </w:p>
    <w:p w14:paraId="03088916" w14:textId="77777777" w:rsidR="00C3057B" w:rsidRPr="0021762F" w:rsidRDefault="00C3057B" w:rsidP="00C3057B">
      <w:pPr>
        <w:pStyle w:val="Heading3"/>
        <w:spacing w:after="120"/>
        <w:rPr>
          <w:u w:val="single"/>
          <w:lang w:val="es-ES"/>
        </w:rPr>
      </w:pPr>
      <w:r w:rsidRPr="0021762F">
        <w:rPr>
          <w:u w:val="single"/>
          <w:lang w:val="es-ES"/>
        </w:rPr>
        <w:t>IR: EUR 1 – Desarrollo de infraestructuras digitales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2148"/>
        <w:gridCol w:w="5325"/>
      </w:tblGrid>
      <w:tr w:rsidR="00C3057B" w:rsidRPr="0021762F" w14:paraId="7DE438AC" w14:textId="77777777" w:rsidTr="00C3057B">
        <w:trPr>
          <w:trHeight w:val="300"/>
          <w:tblHeader/>
        </w:trPr>
        <w:tc>
          <w:tcPr>
            <w:tcW w:w="6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7FBE05" w14:textId="77777777" w:rsidR="00C3057B" w:rsidRPr="0021762F" w:rsidRDefault="00C3057B">
            <w:pPr>
              <w:spacing w:after="120"/>
              <w:rPr>
                <w:rFonts w:cstheme="minorHAnsi"/>
                <w:b/>
                <w:sz w:val="20"/>
                <w:lang w:val="es-ES"/>
              </w:rPr>
            </w:pPr>
            <w:r w:rsidRPr="0021762F">
              <w:rPr>
                <w:rFonts w:cstheme="minorHAnsi"/>
                <w:b/>
                <w:sz w:val="20"/>
                <w:lang w:val="es-ES"/>
              </w:rPr>
              <w:t>Resultados esperados (descripción íntegra)</w:t>
            </w:r>
          </w:p>
        </w:tc>
        <w:tc>
          <w:tcPr>
            <w:tcW w:w="2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A9CC64" w14:textId="77777777" w:rsidR="00C3057B" w:rsidRPr="0021762F" w:rsidRDefault="00C3057B">
            <w:pPr>
              <w:spacing w:after="120"/>
              <w:rPr>
                <w:rFonts w:cstheme="minorHAnsi"/>
                <w:b/>
                <w:sz w:val="20"/>
                <w:lang w:val="es-ES"/>
              </w:rPr>
            </w:pPr>
            <w:r w:rsidRPr="0021762F">
              <w:rPr>
                <w:rFonts w:cstheme="minorHAnsi"/>
                <w:b/>
                <w:sz w:val="20"/>
                <w:lang w:val="es-ES"/>
              </w:rPr>
              <w:t>Resultados previstos (descripción resumida)</w:t>
            </w:r>
          </w:p>
        </w:tc>
        <w:tc>
          <w:tcPr>
            <w:tcW w:w="5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12EB92" w14:textId="77777777" w:rsidR="00C3057B" w:rsidRPr="0021762F" w:rsidRDefault="00C3057B">
            <w:pPr>
              <w:spacing w:after="120"/>
              <w:rPr>
                <w:rFonts w:cstheme="minorHAnsi"/>
                <w:b/>
                <w:sz w:val="20"/>
                <w:lang w:val="es-ES"/>
              </w:rPr>
            </w:pPr>
            <w:r w:rsidRPr="0021762F">
              <w:rPr>
                <w:rFonts w:cstheme="minorHAnsi"/>
                <w:b/>
                <w:sz w:val="20"/>
                <w:lang w:val="es-ES"/>
              </w:rPr>
              <w:t>Proyectos que contribuyeron a cada resultado</w:t>
            </w:r>
          </w:p>
        </w:tc>
      </w:tr>
      <w:tr w:rsidR="00C3057B" w:rsidRPr="0021762F" w14:paraId="0BAFC559"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375F0968" w14:textId="77777777" w:rsidR="00C3057B" w:rsidRPr="0021762F" w:rsidRDefault="00C3057B">
            <w:pPr>
              <w:pStyle w:val="Tabletext"/>
              <w:rPr>
                <w:lang w:val="es-ES"/>
              </w:rPr>
            </w:pPr>
            <w:r w:rsidRPr="0021762F">
              <w:rPr>
                <w:lang w:val="es-ES"/>
              </w:rPr>
              <w:t>Elaboración y actualización de planes y estudios de viabilidad en aras del despliegue de una conectividad ubicua, resiliente y de alta velocidad con todos los componentes pertinentes, incluidos la legislación, la normativa, la configuración orgánica, la creación de capacidad y los mecanismos de cooperación, según corresponda.</w:t>
            </w:r>
          </w:p>
        </w:tc>
        <w:tc>
          <w:tcPr>
            <w:tcW w:w="2148" w:type="dxa"/>
            <w:tcBorders>
              <w:top w:val="single" w:sz="4" w:space="0" w:color="auto"/>
              <w:left w:val="single" w:sz="4" w:space="0" w:color="auto"/>
              <w:bottom w:val="single" w:sz="4" w:space="0" w:color="auto"/>
              <w:right w:val="single" w:sz="4" w:space="0" w:color="auto"/>
            </w:tcBorders>
            <w:hideMark/>
          </w:tcPr>
          <w:p w14:paraId="53F8BC69" w14:textId="77777777" w:rsidR="00C3057B" w:rsidRPr="0021762F" w:rsidRDefault="00C3057B">
            <w:pPr>
              <w:pStyle w:val="Tabletext"/>
              <w:rPr>
                <w:lang w:val="es-ES"/>
              </w:rPr>
            </w:pPr>
            <w:r w:rsidRPr="0021762F">
              <w:rPr>
                <w:lang w:val="es-ES"/>
              </w:rPr>
              <w:t>Elaboración de planes sobre conectividad de alta velocidad.</w:t>
            </w:r>
          </w:p>
        </w:tc>
        <w:tc>
          <w:tcPr>
            <w:tcW w:w="5325" w:type="dxa"/>
            <w:tcBorders>
              <w:top w:val="single" w:sz="4" w:space="0" w:color="auto"/>
              <w:left w:val="single" w:sz="4" w:space="0" w:color="auto"/>
              <w:bottom w:val="single" w:sz="4" w:space="0" w:color="auto"/>
              <w:right w:val="single" w:sz="4" w:space="0" w:color="auto"/>
            </w:tcBorders>
            <w:hideMark/>
          </w:tcPr>
          <w:p w14:paraId="0860FBFD"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9GLO19099 – Asistencia para el establecimiento de sistemas marco básicos para la gestión nacional del espectro.</w:t>
            </w:r>
          </w:p>
        </w:tc>
      </w:tr>
      <w:tr w:rsidR="00C3057B" w:rsidRPr="0021762F" w14:paraId="7CE9CBB4"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71328FCA" w14:textId="77777777" w:rsidR="00C3057B" w:rsidRPr="0021762F" w:rsidRDefault="00C3057B">
            <w:pPr>
              <w:pStyle w:val="Tabletext"/>
              <w:rPr>
                <w:lang w:val="es-ES"/>
              </w:rPr>
            </w:pPr>
            <w:r w:rsidRPr="0021762F">
              <w:rPr>
                <w:lang w:val="es-ES"/>
              </w:rPr>
              <w:t>Evaluación de las dinámicas, los retos y las oportunidades con respecto a su puesta en marcha e intercambio de prácticas idóneas y estudios de caso sobre las diversas posibilidades mencionadas mediante la organización de talleres, conferencias o seminarios web regionales.</w:t>
            </w:r>
          </w:p>
        </w:tc>
        <w:tc>
          <w:tcPr>
            <w:tcW w:w="2148" w:type="dxa"/>
            <w:tcBorders>
              <w:top w:val="single" w:sz="4" w:space="0" w:color="auto"/>
              <w:left w:val="single" w:sz="4" w:space="0" w:color="auto"/>
              <w:bottom w:val="single" w:sz="4" w:space="0" w:color="auto"/>
              <w:right w:val="single" w:sz="4" w:space="0" w:color="auto"/>
            </w:tcBorders>
            <w:hideMark/>
          </w:tcPr>
          <w:p w14:paraId="3BC33BE2" w14:textId="77777777" w:rsidR="00C3057B" w:rsidRPr="0021762F" w:rsidRDefault="00C3057B">
            <w:pPr>
              <w:pStyle w:val="Tabletext"/>
              <w:rPr>
                <w:lang w:val="es-ES"/>
              </w:rPr>
            </w:pPr>
            <w:r w:rsidRPr="0021762F">
              <w:rPr>
                <w:lang w:val="es-ES"/>
              </w:rPr>
              <w:t>Evaluación del despliegue de la conectividad, retos, oportunidades e intercambio de prácticas idóneas a escala regional.</w:t>
            </w:r>
          </w:p>
        </w:tc>
        <w:tc>
          <w:tcPr>
            <w:tcW w:w="5325" w:type="dxa"/>
            <w:tcBorders>
              <w:top w:val="single" w:sz="4" w:space="0" w:color="auto"/>
              <w:left w:val="single" w:sz="4" w:space="0" w:color="auto"/>
              <w:bottom w:val="single" w:sz="4" w:space="0" w:color="auto"/>
              <w:right w:val="single" w:sz="4" w:space="0" w:color="auto"/>
            </w:tcBorders>
            <w:hideMark/>
          </w:tcPr>
          <w:p w14:paraId="4BDD1E8C" w14:textId="77777777" w:rsidR="00C3057B" w:rsidRPr="0021762F" w:rsidRDefault="00C3057B">
            <w:pPr>
              <w:pStyle w:val="Tabletext"/>
              <w:ind w:left="284" w:hanging="284"/>
              <w:rPr>
                <w:szCs w:val="16"/>
                <w:lang w:val="es-ES"/>
              </w:rPr>
            </w:pPr>
            <w:r w:rsidRPr="0021762F">
              <w:rPr>
                <w:lang w:val="es-ES"/>
              </w:rPr>
              <w:t>•</w:t>
            </w:r>
            <w:r w:rsidRPr="0021762F">
              <w:rPr>
                <w:lang w:val="es-ES"/>
              </w:rPr>
              <w:tab/>
              <w:t>9GLO19099</w:t>
            </w:r>
            <w:r w:rsidRPr="0021762F">
              <w:rPr>
                <w:szCs w:val="16"/>
                <w:lang w:val="es-ES"/>
              </w:rPr>
              <w:t xml:space="preserve"> – Asistencia para el establecimiento de sistemas marco básicos para la gestión nacional del espectro.</w:t>
            </w:r>
          </w:p>
        </w:tc>
      </w:tr>
      <w:tr w:rsidR="00C3057B" w:rsidRPr="0021762F" w14:paraId="6C09227C"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3038B958" w14:textId="77777777" w:rsidR="00C3057B" w:rsidRPr="0021762F" w:rsidRDefault="00C3057B">
            <w:pPr>
              <w:pStyle w:val="Tabletext"/>
              <w:rPr>
                <w:lang w:val="es-ES"/>
              </w:rPr>
            </w:pPr>
            <w:r w:rsidRPr="0021762F">
              <w:rPr>
                <w:lang w:val="es-ES"/>
              </w:rPr>
              <w:t>Compartición de directrices en materia de reglamentación colaborativa entre el sector de las telecomunicaciones y otros sectores con posibles sinergias, como los relativos a la energía, los ferrocarriles y el transporte.</w:t>
            </w:r>
          </w:p>
        </w:tc>
        <w:tc>
          <w:tcPr>
            <w:tcW w:w="2148" w:type="dxa"/>
            <w:tcBorders>
              <w:top w:val="single" w:sz="4" w:space="0" w:color="auto"/>
              <w:left w:val="single" w:sz="4" w:space="0" w:color="auto"/>
              <w:bottom w:val="single" w:sz="4" w:space="0" w:color="auto"/>
              <w:right w:val="single" w:sz="4" w:space="0" w:color="auto"/>
            </w:tcBorders>
            <w:hideMark/>
          </w:tcPr>
          <w:p w14:paraId="0B2B2FAD" w14:textId="77777777" w:rsidR="00C3057B" w:rsidRPr="0021762F" w:rsidRDefault="00C3057B">
            <w:pPr>
              <w:pStyle w:val="Tabletext"/>
              <w:rPr>
                <w:lang w:val="es-ES"/>
              </w:rPr>
            </w:pPr>
            <w:r w:rsidRPr="0021762F">
              <w:rPr>
                <w:lang w:val="es-ES"/>
              </w:rPr>
              <w:t>Compartición de directrices sobre la reglamentación colaborativa entre el sector de las telecomunicaciones y otros sectores sinérgicos.</w:t>
            </w:r>
          </w:p>
        </w:tc>
        <w:tc>
          <w:tcPr>
            <w:tcW w:w="5325" w:type="dxa"/>
            <w:tcBorders>
              <w:top w:val="single" w:sz="4" w:space="0" w:color="auto"/>
              <w:left w:val="single" w:sz="4" w:space="0" w:color="auto"/>
              <w:bottom w:val="single" w:sz="4" w:space="0" w:color="auto"/>
              <w:right w:val="single" w:sz="4" w:space="0" w:color="auto"/>
            </w:tcBorders>
            <w:vAlign w:val="center"/>
            <w:hideMark/>
          </w:tcPr>
          <w:p w14:paraId="12D0B6FF" w14:textId="77777777" w:rsidR="00C3057B" w:rsidRPr="0021762F" w:rsidRDefault="00C3057B">
            <w:pPr>
              <w:pStyle w:val="Tabletext"/>
              <w:rPr>
                <w:i/>
                <w:iCs/>
                <w:lang w:val="es-ES"/>
              </w:rPr>
            </w:pPr>
            <w:r w:rsidRPr="0021762F">
              <w:rPr>
                <w:i/>
                <w:iCs/>
                <w:lang w:val="es-ES"/>
              </w:rPr>
              <w:t>No se han realizado proyectos que hayan contribuido a este resultado previsto.</w:t>
            </w:r>
          </w:p>
        </w:tc>
      </w:tr>
      <w:tr w:rsidR="00C3057B" w:rsidRPr="0021762F" w14:paraId="39CC8F0B" w14:textId="77777777" w:rsidTr="00C3057B">
        <w:trPr>
          <w:trHeight w:val="1628"/>
        </w:trPr>
        <w:tc>
          <w:tcPr>
            <w:tcW w:w="6475" w:type="dxa"/>
            <w:tcBorders>
              <w:top w:val="single" w:sz="4" w:space="0" w:color="auto"/>
              <w:left w:val="single" w:sz="4" w:space="0" w:color="auto"/>
              <w:bottom w:val="single" w:sz="4" w:space="0" w:color="auto"/>
              <w:right w:val="single" w:sz="4" w:space="0" w:color="auto"/>
            </w:tcBorders>
            <w:hideMark/>
          </w:tcPr>
          <w:p w14:paraId="357CE4AF" w14:textId="77777777" w:rsidR="00C3057B" w:rsidRPr="0021762F" w:rsidRDefault="00C3057B">
            <w:pPr>
              <w:pStyle w:val="Tabletext"/>
              <w:rPr>
                <w:lang w:val="es-ES"/>
              </w:rPr>
            </w:pPr>
            <w:r w:rsidRPr="0021762F">
              <w:rPr>
                <w:lang w:val="es-ES"/>
              </w:rPr>
              <w:t>Cartografía de la infraestructura y los servicios ubicuos, fomento de la armonización de planteamientos en la región, habida cuenta de los métodos de compartición de infraestructura que aplican los países, incluido el desarrollo de sistemas de cartografía de la banda ancha para las redes de banda ancha y las instalaciones conexas, y fomento de soluciones innovadoras para lograr una conectividad efectiva.</w:t>
            </w:r>
          </w:p>
        </w:tc>
        <w:tc>
          <w:tcPr>
            <w:tcW w:w="2148" w:type="dxa"/>
            <w:tcBorders>
              <w:top w:val="single" w:sz="4" w:space="0" w:color="auto"/>
              <w:left w:val="single" w:sz="4" w:space="0" w:color="auto"/>
              <w:bottom w:val="single" w:sz="4" w:space="0" w:color="auto"/>
              <w:right w:val="single" w:sz="4" w:space="0" w:color="auto"/>
            </w:tcBorders>
            <w:hideMark/>
          </w:tcPr>
          <w:p w14:paraId="135DEE4F" w14:textId="77777777" w:rsidR="00C3057B" w:rsidRPr="0021762F" w:rsidRDefault="00C3057B">
            <w:pPr>
              <w:pStyle w:val="Tabletext"/>
              <w:rPr>
                <w:lang w:val="es-ES"/>
              </w:rPr>
            </w:pPr>
            <w:r w:rsidRPr="0021762F">
              <w:rPr>
                <w:lang w:val="es-ES"/>
              </w:rPr>
              <w:t>Cartografía de infraestructuras, armonización de enfoques regionales y promoción de soluciones innovadoras de conectividad de banda ancha.</w:t>
            </w:r>
          </w:p>
        </w:tc>
        <w:tc>
          <w:tcPr>
            <w:tcW w:w="5325" w:type="dxa"/>
            <w:tcBorders>
              <w:top w:val="single" w:sz="4" w:space="0" w:color="auto"/>
              <w:left w:val="single" w:sz="4" w:space="0" w:color="auto"/>
              <w:bottom w:val="single" w:sz="4" w:space="0" w:color="auto"/>
              <w:right w:val="single" w:sz="4" w:space="0" w:color="auto"/>
            </w:tcBorders>
            <w:vAlign w:val="center"/>
            <w:hideMark/>
          </w:tcPr>
          <w:p w14:paraId="158C1349" w14:textId="77777777" w:rsidR="00C3057B" w:rsidRPr="0021762F" w:rsidRDefault="00C3057B">
            <w:pPr>
              <w:pStyle w:val="Tabletext"/>
              <w:rPr>
                <w:i/>
                <w:iCs/>
                <w:lang w:val="es-ES"/>
              </w:rPr>
            </w:pPr>
            <w:r w:rsidRPr="0021762F">
              <w:rPr>
                <w:i/>
                <w:iCs/>
                <w:lang w:val="es-ES"/>
              </w:rPr>
              <w:t>No se han realizado proyectos que hayan contribuido a este resultado previsto.</w:t>
            </w:r>
          </w:p>
        </w:tc>
      </w:tr>
      <w:tr w:rsidR="00C3057B" w:rsidRPr="0021762F" w14:paraId="498EAFAD"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77986352" w14:textId="77777777" w:rsidR="00C3057B" w:rsidRPr="0021762F" w:rsidRDefault="00C3057B">
            <w:pPr>
              <w:pStyle w:val="Tabletext"/>
              <w:rPr>
                <w:lang w:val="es-ES"/>
              </w:rPr>
            </w:pPr>
            <w:r w:rsidRPr="0021762F">
              <w:rPr>
                <w:lang w:val="es-ES"/>
              </w:rPr>
              <w:lastRenderedPageBreak/>
              <w:t>Iniciativas sobre un mayor despliegue de los servicios TIC de banda ancha y la contribución a la sostenibilidad medioambiental.</w:t>
            </w:r>
          </w:p>
        </w:tc>
        <w:tc>
          <w:tcPr>
            <w:tcW w:w="2148" w:type="dxa"/>
            <w:tcBorders>
              <w:top w:val="single" w:sz="4" w:space="0" w:color="auto"/>
              <w:left w:val="single" w:sz="4" w:space="0" w:color="auto"/>
              <w:bottom w:val="single" w:sz="4" w:space="0" w:color="auto"/>
              <w:right w:val="single" w:sz="4" w:space="0" w:color="auto"/>
            </w:tcBorders>
            <w:hideMark/>
          </w:tcPr>
          <w:p w14:paraId="2C274830" w14:textId="77777777" w:rsidR="00C3057B" w:rsidRPr="0021762F" w:rsidRDefault="00C3057B">
            <w:pPr>
              <w:pStyle w:val="Tabletext"/>
              <w:keepNext/>
              <w:keepLines/>
              <w:rPr>
                <w:lang w:val="es-ES"/>
              </w:rPr>
            </w:pPr>
            <w:r w:rsidRPr="0021762F">
              <w:rPr>
                <w:lang w:val="es-ES"/>
              </w:rPr>
              <w:t>Promoción del despliegue de TIC de banda ancha, al tiempo que se promueven iniciativas sobre sostenibilidad medioambiental.</w:t>
            </w:r>
          </w:p>
        </w:tc>
        <w:tc>
          <w:tcPr>
            <w:tcW w:w="5325" w:type="dxa"/>
            <w:tcBorders>
              <w:top w:val="single" w:sz="4" w:space="0" w:color="auto"/>
              <w:left w:val="single" w:sz="4" w:space="0" w:color="auto"/>
              <w:bottom w:val="single" w:sz="4" w:space="0" w:color="auto"/>
              <w:right w:val="single" w:sz="4" w:space="0" w:color="auto"/>
            </w:tcBorders>
            <w:vAlign w:val="center"/>
            <w:hideMark/>
          </w:tcPr>
          <w:p w14:paraId="7A09159A" w14:textId="77777777" w:rsidR="00C3057B" w:rsidRPr="0021762F" w:rsidRDefault="00C3057B">
            <w:pPr>
              <w:pStyle w:val="Tabletext"/>
              <w:rPr>
                <w:i/>
                <w:iCs/>
                <w:lang w:val="es-ES"/>
              </w:rPr>
            </w:pPr>
            <w:r w:rsidRPr="0021762F">
              <w:rPr>
                <w:i/>
                <w:iCs/>
                <w:lang w:val="es-ES"/>
              </w:rPr>
              <w:t>No se han realizado proyectos que hayan contribuido a este resultado previsto.</w:t>
            </w:r>
          </w:p>
        </w:tc>
      </w:tr>
      <w:tr w:rsidR="00C3057B" w:rsidRPr="0021762F" w14:paraId="0333CA32"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01F66E12" w14:textId="77777777" w:rsidR="00C3057B" w:rsidRPr="0021762F" w:rsidRDefault="00C3057B">
            <w:pPr>
              <w:pStyle w:val="Tabletext"/>
              <w:rPr>
                <w:lang w:val="es-ES"/>
              </w:rPr>
            </w:pPr>
            <w:r w:rsidRPr="0021762F">
              <w:rPr>
                <w:lang w:val="es-ES"/>
              </w:rPr>
              <w:t>Iniciativas para sensibilizar y formar a los ciudadanos sobre las telecomunicaciones/TIC nuevas y emergentes y temas tales como la exposición de las personas a los campos electromagnéticos generados por los sistemas radioeléctricos inalámbricos.</w:t>
            </w:r>
          </w:p>
        </w:tc>
        <w:tc>
          <w:tcPr>
            <w:tcW w:w="2148" w:type="dxa"/>
            <w:tcBorders>
              <w:top w:val="single" w:sz="4" w:space="0" w:color="auto"/>
              <w:left w:val="single" w:sz="4" w:space="0" w:color="auto"/>
              <w:bottom w:val="single" w:sz="4" w:space="0" w:color="auto"/>
              <w:right w:val="single" w:sz="4" w:space="0" w:color="auto"/>
            </w:tcBorders>
            <w:hideMark/>
          </w:tcPr>
          <w:p w14:paraId="65E9636E" w14:textId="77777777" w:rsidR="00C3057B" w:rsidRPr="0021762F" w:rsidRDefault="00C3057B">
            <w:pPr>
              <w:pStyle w:val="Tabletext"/>
              <w:rPr>
                <w:lang w:val="es-ES"/>
              </w:rPr>
            </w:pPr>
            <w:r w:rsidRPr="0021762F">
              <w:rPr>
                <w:lang w:val="es-ES"/>
              </w:rPr>
              <w:t>Sensibilización de los ciudadanos sobre las TIC emergentes y la exposición a campos electromagnéticos.</w:t>
            </w:r>
          </w:p>
        </w:tc>
        <w:tc>
          <w:tcPr>
            <w:tcW w:w="5325" w:type="dxa"/>
            <w:tcBorders>
              <w:top w:val="single" w:sz="4" w:space="0" w:color="auto"/>
              <w:left w:val="single" w:sz="4" w:space="0" w:color="auto"/>
              <w:bottom w:val="single" w:sz="4" w:space="0" w:color="auto"/>
              <w:right w:val="single" w:sz="4" w:space="0" w:color="auto"/>
            </w:tcBorders>
            <w:vAlign w:val="center"/>
            <w:hideMark/>
          </w:tcPr>
          <w:p w14:paraId="45986A53" w14:textId="77777777" w:rsidR="00C3057B" w:rsidRPr="0021762F" w:rsidRDefault="00C3057B">
            <w:pPr>
              <w:pStyle w:val="Tabletext"/>
              <w:rPr>
                <w:i/>
                <w:iCs/>
                <w:lang w:val="es-ES"/>
              </w:rPr>
            </w:pPr>
            <w:r w:rsidRPr="0021762F">
              <w:rPr>
                <w:i/>
                <w:iCs/>
                <w:lang w:val="es-ES"/>
              </w:rPr>
              <w:t>No se han realizado proyectos que hayan contribuido a este resultado previsto.</w:t>
            </w:r>
          </w:p>
        </w:tc>
      </w:tr>
    </w:tbl>
    <w:p w14:paraId="74E0A40C" w14:textId="77777777" w:rsidR="00C3057B" w:rsidRPr="0021762F" w:rsidRDefault="00C3057B" w:rsidP="00C3057B">
      <w:pPr>
        <w:pStyle w:val="Heading3"/>
        <w:spacing w:before="360" w:after="120"/>
        <w:rPr>
          <w:u w:val="single"/>
          <w:lang w:val="es-ES"/>
        </w:rPr>
      </w:pPr>
      <w:r w:rsidRPr="0021762F">
        <w:rPr>
          <w:u w:val="single"/>
          <w:lang w:val="es-ES"/>
        </w:rPr>
        <w:t>RI: 2 EUR – Transformación digital para la resiliencia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2148"/>
        <w:gridCol w:w="5325"/>
      </w:tblGrid>
      <w:tr w:rsidR="00C3057B" w:rsidRPr="0021762F" w14:paraId="779D0DD4" w14:textId="77777777" w:rsidTr="00C3057B">
        <w:trPr>
          <w:trHeight w:val="300"/>
          <w:tblHeader/>
        </w:trPr>
        <w:tc>
          <w:tcPr>
            <w:tcW w:w="6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024FEE" w14:textId="77777777" w:rsidR="00C3057B" w:rsidRPr="0021762F" w:rsidRDefault="00C3057B">
            <w:pPr>
              <w:pStyle w:val="Tablehead"/>
              <w:rPr>
                <w:lang w:val="es-ES"/>
              </w:rPr>
            </w:pPr>
            <w:r w:rsidRPr="0021762F">
              <w:rPr>
                <w:lang w:val="es-ES"/>
              </w:rPr>
              <w:t>Resultados esperados (descripción íntegra)</w:t>
            </w:r>
          </w:p>
        </w:tc>
        <w:tc>
          <w:tcPr>
            <w:tcW w:w="2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C139B3" w14:textId="77777777" w:rsidR="00C3057B" w:rsidRPr="0021762F" w:rsidRDefault="00C3057B">
            <w:pPr>
              <w:pStyle w:val="Tablehead"/>
              <w:rPr>
                <w:lang w:val="es-ES"/>
              </w:rPr>
            </w:pPr>
            <w:r w:rsidRPr="0021762F">
              <w:rPr>
                <w:lang w:val="es-ES"/>
              </w:rPr>
              <w:t>Resultados esperados (descripción resumida)</w:t>
            </w:r>
          </w:p>
        </w:tc>
        <w:tc>
          <w:tcPr>
            <w:tcW w:w="5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CF5282" w14:textId="77777777" w:rsidR="00C3057B" w:rsidRPr="0021762F" w:rsidRDefault="00C3057B">
            <w:pPr>
              <w:pStyle w:val="Tablehead"/>
              <w:rPr>
                <w:lang w:val="es-ES"/>
              </w:rPr>
            </w:pPr>
            <w:r w:rsidRPr="0021762F">
              <w:rPr>
                <w:lang w:val="es-ES"/>
              </w:rPr>
              <w:t>Proyectos que contribuyeron a cada resultado</w:t>
            </w:r>
          </w:p>
        </w:tc>
      </w:tr>
      <w:tr w:rsidR="00C3057B" w:rsidRPr="0021762F" w14:paraId="0D3903B6"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5F287E97" w14:textId="77777777" w:rsidR="00C3057B" w:rsidRPr="0021762F" w:rsidRDefault="00C3057B">
            <w:pPr>
              <w:pStyle w:val="Tabletext"/>
              <w:rPr>
                <w:lang w:val="es-ES"/>
              </w:rPr>
            </w:pPr>
            <w:r w:rsidRPr="0021762F">
              <w:rPr>
                <w:lang w:val="es-ES"/>
              </w:rPr>
              <w:t>Creación de una plataforma de intercambio de experiencias y conocimientos entre países.</w:t>
            </w:r>
          </w:p>
        </w:tc>
        <w:tc>
          <w:tcPr>
            <w:tcW w:w="2148" w:type="dxa"/>
            <w:tcBorders>
              <w:top w:val="single" w:sz="4" w:space="0" w:color="auto"/>
              <w:left w:val="single" w:sz="4" w:space="0" w:color="auto"/>
              <w:bottom w:val="single" w:sz="4" w:space="0" w:color="auto"/>
              <w:right w:val="single" w:sz="4" w:space="0" w:color="auto"/>
            </w:tcBorders>
            <w:hideMark/>
          </w:tcPr>
          <w:p w14:paraId="2F8D5B5F" w14:textId="77777777" w:rsidR="00C3057B" w:rsidRPr="0021762F" w:rsidRDefault="00C3057B">
            <w:pPr>
              <w:pStyle w:val="Tabletext"/>
              <w:rPr>
                <w:lang w:val="es-ES"/>
              </w:rPr>
            </w:pPr>
            <w:r w:rsidRPr="0021762F">
              <w:rPr>
                <w:lang w:val="es-ES"/>
              </w:rPr>
              <w:t>Creación de una plataforma de intercambio de experiencias y conocimientos entre países.</w:t>
            </w:r>
          </w:p>
        </w:tc>
        <w:tc>
          <w:tcPr>
            <w:tcW w:w="5325" w:type="dxa"/>
            <w:tcBorders>
              <w:top w:val="single" w:sz="4" w:space="0" w:color="auto"/>
              <w:left w:val="single" w:sz="4" w:space="0" w:color="auto"/>
              <w:bottom w:val="single" w:sz="4" w:space="0" w:color="auto"/>
              <w:right w:val="single" w:sz="4" w:space="0" w:color="auto"/>
            </w:tcBorders>
            <w:hideMark/>
          </w:tcPr>
          <w:p w14:paraId="5CF7104B" w14:textId="77777777" w:rsidR="00C3057B" w:rsidRPr="0021762F" w:rsidRDefault="00C3057B">
            <w:pPr>
              <w:pStyle w:val="enumlev1"/>
              <w:tabs>
                <w:tab w:val="left" w:pos="340"/>
              </w:tabs>
              <w:ind w:left="340" w:hanging="340"/>
              <w:rPr>
                <w:sz w:val="20"/>
                <w:szCs w:val="16"/>
                <w:lang w:val="es-ES"/>
              </w:rPr>
            </w:pPr>
            <w:r w:rsidRPr="0021762F">
              <w:rPr>
                <w:sz w:val="20"/>
                <w:lang w:val="es-ES"/>
              </w:rPr>
              <w:t>•</w:t>
            </w:r>
            <w:r w:rsidRPr="0021762F">
              <w:rPr>
                <w:sz w:val="20"/>
                <w:lang w:val="es-ES"/>
              </w:rPr>
              <w:tab/>
            </w:r>
            <w:r w:rsidRPr="0021762F">
              <w:rPr>
                <w:sz w:val="20"/>
                <w:szCs w:val="16"/>
                <w:lang w:val="es-ES"/>
              </w:rPr>
              <w:t>2RER21029 – Observatorio regional sobre residuos electrónicos de los Balcanes occidentales</w:t>
            </w:r>
          </w:p>
        </w:tc>
      </w:tr>
      <w:tr w:rsidR="00C3057B" w:rsidRPr="0021762F" w14:paraId="7F955EB9"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5F501743" w14:textId="77777777" w:rsidR="00C3057B" w:rsidRPr="0021762F" w:rsidRDefault="00C3057B">
            <w:pPr>
              <w:pStyle w:val="Tabletext"/>
              <w:rPr>
                <w:lang w:val="es-ES"/>
              </w:rPr>
            </w:pPr>
            <w:r w:rsidRPr="0021762F">
              <w:rPr>
                <w:lang w:val="es-ES"/>
              </w:rPr>
              <w:t>Desarrollar infraestructura técnica y de servicios (centros de datos, redes, pasarelas de seguridad, autentificación, interoperabilidad, normas y metadatos) y crear capacidad en el marco de las administraciones e instituciones nacionales.</w:t>
            </w:r>
          </w:p>
        </w:tc>
        <w:tc>
          <w:tcPr>
            <w:tcW w:w="2148" w:type="dxa"/>
            <w:tcBorders>
              <w:top w:val="single" w:sz="4" w:space="0" w:color="auto"/>
              <w:left w:val="single" w:sz="4" w:space="0" w:color="auto"/>
              <w:bottom w:val="single" w:sz="4" w:space="0" w:color="auto"/>
              <w:right w:val="single" w:sz="4" w:space="0" w:color="auto"/>
            </w:tcBorders>
            <w:hideMark/>
          </w:tcPr>
          <w:p w14:paraId="1E993D62" w14:textId="77777777" w:rsidR="00C3057B" w:rsidRPr="0021762F" w:rsidRDefault="00C3057B">
            <w:pPr>
              <w:pStyle w:val="Tabletext"/>
              <w:rPr>
                <w:lang w:val="es-ES"/>
              </w:rPr>
            </w:pPr>
            <w:r w:rsidRPr="0021762F">
              <w:rPr>
                <w:lang w:val="es-ES"/>
              </w:rPr>
              <w:t>Desarrollo de infraestructuras y capacitación en el marco de las administraciones e instituciones nacionales.</w:t>
            </w:r>
          </w:p>
        </w:tc>
        <w:tc>
          <w:tcPr>
            <w:tcW w:w="5325" w:type="dxa"/>
            <w:tcBorders>
              <w:top w:val="single" w:sz="4" w:space="0" w:color="auto"/>
              <w:left w:val="single" w:sz="4" w:space="0" w:color="auto"/>
              <w:bottom w:val="single" w:sz="4" w:space="0" w:color="auto"/>
              <w:right w:val="single" w:sz="4" w:space="0" w:color="auto"/>
            </w:tcBorders>
            <w:hideMark/>
          </w:tcPr>
          <w:p w14:paraId="77D49C7C" w14:textId="77777777" w:rsidR="00C3057B" w:rsidRPr="0021762F" w:rsidRDefault="00C3057B">
            <w:pPr>
              <w:pStyle w:val="Tabletext"/>
              <w:ind w:left="284" w:hanging="284"/>
              <w:rPr>
                <w:szCs w:val="16"/>
                <w:lang w:val="es-ES"/>
              </w:rPr>
            </w:pPr>
            <w:r w:rsidRPr="0021762F">
              <w:rPr>
                <w:lang w:val="es-ES"/>
              </w:rPr>
              <w:t>•</w:t>
            </w:r>
            <w:r w:rsidRPr="0021762F">
              <w:rPr>
                <w:lang w:val="es-ES"/>
              </w:rPr>
              <w:tab/>
              <w:t>2ALB24003</w:t>
            </w:r>
            <w:r w:rsidRPr="0021762F">
              <w:rPr>
                <w:szCs w:val="16"/>
                <w:lang w:val="es-ES"/>
              </w:rPr>
              <w:t xml:space="preserve"> – Agricultura digital y transformación rural en Albania (DART)</w:t>
            </w:r>
          </w:p>
          <w:p w14:paraId="3284309E" w14:textId="77777777" w:rsidR="00C3057B" w:rsidRPr="0021762F" w:rsidRDefault="00C3057B">
            <w:pPr>
              <w:pStyle w:val="Tabletext"/>
              <w:ind w:left="284" w:hanging="284"/>
              <w:rPr>
                <w:szCs w:val="16"/>
                <w:lang w:val="es-ES"/>
              </w:rPr>
            </w:pPr>
            <w:r w:rsidRPr="0021762F">
              <w:rPr>
                <w:lang w:val="es-ES"/>
              </w:rPr>
              <w:t>•</w:t>
            </w:r>
            <w:r w:rsidRPr="0021762F">
              <w:rPr>
                <w:lang w:val="es-ES"/>
              </w:rPr>
              <w:tab/>
              <w:t>2RER20008</w:t>
            </w:r>
            <w:r w:rsidRPr="0021762F">
              <w:rPr>
                <w:szCs w:val="16"/>
                <w:lang w:val="es-ES"/>
              </w:rPr>
              <w:t>-02 – Iniciativa Green GovStack: Acelerar la digitalización de los servicios gubernamentales sostenibles y la transformación digital</w:t>
            </w:r>
          </w:p>
          <w:p w14:paraId="1449E2B6" w14:textId="77777777" w:rsidR="00C3057B" w:rsidRPr="0021762F" w:rsidRDefault="00C3057B">
            <w:pPr>
              <w:pStyle w:val="Tabletext"/>
              <w:ind w:left="284" w:hanging="284"/>
              <w:rPr>
                <w:szCs w:val="16"/>
                <w:lang w:val="es-ES"/>
              </w:rPr>
            </w:pPr>
            <w:r w:rsidRPr="0021762F">
              <w:rPr>
                <w:lang w:val="es-ES"/>
              </w:rPr>
              <w:t>•</w:t>
            </w:r>
            <w:r w:rsidRPr="0021762F">
              <w:rPr>
                <w:lang w:val="es-ES"/>
              </w:rPr>
              <w:tab/>
              <w:t>2RER21029</w:t>
            </w:r>
            <w:r w:rsidRPr="0021762F">
              <w:rPr>
                <w:szCs w:val="16"/>
                <w:lang w:val="es-ES"/>
              </w:rPr>
              <w:t xml:space="preserve"> – Observatorio regional sobre residuos electrónicos de los Balcanes occidentales</w:t>
            </w:r>
          </w:p>
          <w:p w14:paraId="718B1444" w14:textId="77777777" w:rsidR="00C3057B" w:rsidRPr="0021762F" w:rsidRDefault="00C3057B">
            <w:pPr>
              <w:pStyle w:val="Tabletext"/>
              <w:ind w:left="284" w:hanging="284"/>
              <w:rPr>
                <w:szCs w:val="16"/>
                <w:lang w:val="es-ES"/>
              </w:rPr>
            </w:pPr>
            <w:r w:rsidRPr="0021762F">
              <w:rPr>
                <w:lang w:val="es-ES"/>
              </w:rPr>
              <w:t>•</w:t>
            </w:r>
            <w:r w:rsidRPr="0021762F">
              <w:rPr>
                <w:lang w:val="es-ES"/>
              </w:rPr>
              <w:tab/>
              <w:t>7MNE24002</w:t>
            </w:r>
            <w:r w:rsidRPr="0021762F">
              <w:rPr>
                <w:szCs w:val="16"/>
                <w:lang w:val="es-ES"/>
              </w:rPr>
              <w:t xml:space="preserve"> – Transformación digital de los gobiernos locales autónomos de Montenegro</w:t>
            </w:r>
          </w:p>
        </w:tc>
      </w:tr>
      <w:tr w:rsidR="00C3057B" w:rsidRPr="0021762F" w14:paraId="03FBCCFB"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205FE050" w14:textId="77777777" w:rsidR="00C3057B" w:rsidRPr="0021762F" w:rsidRDefault="00C3057B">
            <w:pPr>
              <w:pStyle w:val="Tabletext"/>
              <w:rPr>
                <w:lang w:val="es-ES"/>
              </w:rPr>
            </w:pPr>
            <w:r w:rsidRPr="0021762F">
              <w:rPr>
                <w:lang w:val="es-ES"/>
              </w:rPr>
              <w:lastRenderedPageBreak/>
              <w:t>Fomentar el desarrollo de servicios de transacciones en línea y aumentar la variedad de los mismos, en particular aplicaciones para los servicios entre administraciones y los servicios que las administraciones prestan a los clientes.</w:t>
            </w:r>
          </w:p>
        </w:tc>
        <w:tc>
          <w:tcPr>
            <w:tcW w:w="2148" w:type="dxa"/>
            <w:tcBorders>
              <w:top w:val="single" w:sz="4" w:space="0" w:color="auto"/>
              <w:left w:val="single" w:sz="4" w:space="0" w:color="auto"/>
              <w:bottom w:val="single" w:sz="4" w:space="0" w:color="auto"/>
              <w:right w:val="single" w:sz="4" w:space="0" w:color="auto"/>
            </w:tcBorders>
            <w:hideMark/>
          </w:tcPr>
          <w:p w14:paraId="192D0F58" w14:textId="77777777" w:rsidR="00C3057B" w:rsidRPr="0021762F" w:rsidRDefault="00C3057B">
            <w:pPr>
              <w:pStyle w:val="Tabletext"/>
              <w:rPr>
                <w:lang w:val="es-ES"/>
              </w:rPr>
            </w:pPr>
            <w:r w:rsidRPr="0021762F">
              <w:rPr>
                <w:lang w:val="es-ES"/>
              </w:rPr>
              <w:t>Promoción del desarrollo de servicios transaccionales en línea para gobiernos y ciudadanos.</w:t>
            </w:r>
          </w:p>
        </w:tc>
        <w:tc>
          <w:tcPr>
            <w:tcW w:w="5325" w:type="dxa"/>
            <w:tcBorders>
              <w:top w:val="single" w:sz="4" w:space="0" w:color="auto"/>
              <w:left w:val="single" w:sz="4" w:space="0" w:color="auto"/>
              <w:bottom w:val="single" w:sz="4" w:space="0" w:color="auto"/>
              <w:right w:val="single" w:sz="4" w:space="0" w:color="auto"/>
            </w:tcBorders>
            <w:hideMark/>
          </w:tcPr>
          <w:p w14:paraId="70B251DF"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2ALB24003 – Agricultura digital y transformación rural en </w:t>
            </w:r>
            <w:r w:rsidRPr="0021762F">
              <w:rPr>
                <w:lang w:val="es-ES"/>
              </w:rPr>
              <w:t>Albania</w:t>
            </w:r>
            <w:r w:rsidRPr="0021762F">
              <w:rPr>
                <w:szCs w:val="16"/>
                <w:lang w:val="es-ES"/>
              </w:rPr>
              <w:t xml:space="preserve"> (DART)</w:t>
            </w:r>
          </w:p>
        </w:tc>
      </w:tr>
      <w:tr w:rsidR="00C3057B" w:rsidRPr="0021762F" w14:paraId="2C442464"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6DF35B20" w14:textId="77777777" w:rsidR="00C3057B" w:rsidRPr="0021762F" w:rsidRDefault="00C3057B">
            <w:pPr>
              <w:pStyle w:val="Tabletext"/>
              <w:rPr>
                <w:lang w:val="es-ES"/>
              </w:rPr>
            </w:pPr>
            <w:r w:rsidRPr="0021762F">
              <w:rPr>
                <w:lang w:val="es-ES"/>
              </w:rPr>
              <w:t>Promover la capacitación necesaria para facilitar el proceso de digitalización en los planos nacional y regional, mediante el desarrollo de estrategias nacionales y programas dedicados.</w:t>
            </w:r>
          </w:p>
        </w:tc>
        <w:tc>
          <w:tcPr>
            <w:tcW w:w="2148" w:type="dxa"/>
            <w:tcBorders>
              <w:top w:val="single" w:sz="4" w:space="0" w:color="auto"/>
              <w:left w:val="single" w:sz="4" w:space="0" w:color="auto"/>
              <w:bottom w:val="single" w:sz="4" w:space="0" w:color="auto"/>
              <w:right w:val="single" w:sz="4" w:space="0" w:color="auto"/>
            </w:tcBorders>
            <w:hideMark/>
          </w:tcPr>
          <w:p w14:paraId="2BFBBF55" w14:textId="77777777" w:rsidR="00C3057B" w:rsidRPr="0021762F" w:rsidRDefault="00C3057B">
            <w:pPr>
              <w:pStyle w:val="Tabletext"/>
              <w:rPr>
                <w:lang w:val="es-ES"/>
              </w:rPr>
            </w:pPr>
            <w:r w:rsidRPr="0021762F">
              <w:rPr>
                <w:lang w:val="es-ES"/>
              </w:rPr>
              <w:t>Capacitación para la digitalización mediante estrategias nacionales y programas específicos.</w:t>
            </w:r>
          </w:p>
        </w:tc>
        <w:tc>
          <w:tcPr>
            <w:tcW w:w="5325" w:type="dxa"/>
            <w:tcBorders>
              <w:top w:val="single" w:sz="4" w:space="0" w:color="auto"/>
              <w:left w:val="single" w:sz="4" w:space="0" w:color="auto"/>
              <w:bottom w:val="single" w:sz="4" w:space="0" w:color="auto"/>
              <w:right w:val="single" w:sz="4" w:space="0" w:color="auto"/>
            </w:tcBorders>
            <w:hideMark/>
          </w:tcPr>
          <w:p w14:paraId="73E7D826"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2ALB24003 – Agricultura digital y transformación rural en Albania (DART)</w:t>
            </w:r>
          </w:p>
          <w:p w14:paraId="205C1375"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2RER20008-02 – Iniciativa Green GovStack: Acelerar la </w:t>
            </w:r>
            <w:r w:rsidRPr="0021762F">
              <w:rPr>
                <w:lang w:val="es-ES"/>
              </w:rPr>
              <w:t>digitalización</w:t>
            </w:r>
            <w:r w:rsidRPr="0021762F">
              <w:rPr>
                <w:szCs w:val="16"/>
                <w:lang w:val="es-ES"/>
              </w:rPr>
              <w:t xml:space="preserve"> de los servicios gubernamentales sostenibles y la transformación digital</w:t>
            </w:r>
          </w:p>
          <w:p w14:paraId="0763277B" w14:textId="77777777" w:rsidR="00C3057B" w:rsidRPr="0021762F" w:rsidRDefault="00C3057B">
            <w:pPr>
              <w:pStyle w:val="Tabletext"/>
              <w:ind w:left="284" w:hanging="284"/>
              <w:rPr>
                <w:szCs w:val="16"/>
                <w:lang w:val="es-ES"/>
              </w:rPr>
            </w:pPr>
            <w:r w:rsidRPr="0021762F">
              <w:rPr>
                <w:lang w:val="es-ES"/>
              </w:rPr>
              <w:t>•</w:t>
            </w:r>
            <w:r w:rsidRPr="0021762F">
              <w:rPr>
                <w:lang w:val="es-ES"/>
              </w:rPr>
              <w:tab/>
              <w:t>2RER21029</w:t>
            </w:r>
            <w:r w:rsidRPr="0021762F">
              <w:rPr>
                <w:szCs w:val="16"/>
                <w:lang w:val="es-ES"/>
              </w:rPr>
              <w:t xml:space="preserve"> – Observatorio regional sobre residuos electrónicos de los Balcanes occidentales</w:t>
            </w:r>
          </w:p>
          <w:p w14:paraId="01EE411A" w14:textId="77777777" w:rsidR="00C3057B" w:rsidRPr="0021762F" w:rsidRDefault="00C3057B">
            <w:pPr>
              <w:pStyle w:val="Tabletext"/>
              <w:ind w:left="284" w:hanging="284"/>
              <w:rPr>
                <w:szCs w:val="16"/>
                <w:lang w:val="es-ES"/>
              </w:rPr>
            </w:pPr>
            <w:r w:rsidRPr="0021762F">
              <w:rPr>
                <w:lang w:val="es-ES"/>
              </w:rPr>
              <w:t>•</w:t>
            </w:r>
            <w:r w:rsidRPr="0021762F">
              <w:rPr>
                <w:lang w:val="es-ES"/>
              </w:rPr>
              <w:tab/>
              <w:t>7MNE24002</w:t>
            </w:r>
            <w:r w:rsidRPr="0021762F">
              <w:rPr>
                <w:szCs w:val="16"/>
                <w:lang w:val="es-ES"/>
              </w:rPr>
              <w:t xml:space="preserve"> – Transformación digital de los gobiernos locales autónomos de Montenegro</w:t>
            </w:r>
          </w:p>
        </w:tc>
      </w:tr>
      <w:tr w:rsidR="00C3057B" w:rsidRPr="0021762F" w14:paraId="38A26889"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4D34CEAC" w14:textId="77777777" w:rsidR="00C3057B" w:rsidRPr="0021762F" w:rsidRDefault="00C3057B">
            <w:pPr>
              <w:pStyle w:val="Tabletext"/>
              <w:rPr>
                <w:lang w:val="es-ES"/>
              </w:rPr>
            </w:pPr>
            <w:r w:rsidRPr="0021762F">
              <w:rPr>
                <w:lang w:val="es-ES"/>
              </w:rPr>
              <w:t>Aumentar la confianza pública mejorando la seguridad de los servicios de cibergobierno, los procesos de digitalización y las campañas de sensibilización, en particular mediante la promoción de soluciones basadas en aplicaciones de cibergobierno por las administraciones nacionales, entre otras instituciones.</w:t>
            </w:r>
          </w:p>
        </w:tc>
        <w:tc>
          <w:tcPr>
            <w:tcW w:w="2148" w:type="dxa"/>
            <w:tcBorders>
              <w:top w:val="single" w:sz="4" w:space="0" w:color="auto"/>
              <w:left w:val="single" w:sz="4" w:space="0" w:color="auto"/>
              <w:bottom w:val="single" w:sz="4" w:space="0" w:color="auto"/>
              <w:right w:val="single" w:sz="4" w:space="0" w:color="auto"/>
            </w:tcBorders>
            <w:hideMark/>
          </w:tcPr>
          <w:p w14:paraId="7DE96BC1" w14:textId="77777777" w:rsidR="00C3057B" w:rsidRPr="0021762F" w:rsidRDefault="00C3057B">
            <w:pPr>
              <w:pStyle w:val="Tabletext"/>
              <w:rPr>
                <w:lang w:val="es-ES"/>
              </w:rPr>
            </w:pPr>
            <w:r w:rsidRPr="0021762F">
              <w:rPr>
                <w:lang w:val="es-ES"/>
              </w:rPr>
              <w:t>Fomentar la confianza mediante un cibergobierno seguro y digital y campañas de sensibilización.</w:t>
            </w:r>
          </w:p>
        </w:tc>
        <w:tc>
          <w:tcPr>
            <w:tcW w:w="5325" w:type="dxa"/>
            <w:tcBorders>
              <w:top w:val="single" w:sz="4" w:space="0" w:color="auto"/>
              <w:left w:val="single" w:sz="4" w:space="0" w:color="auto"/>
              <w:bottom w:val="single" w:sz="4" w:space="0" w:color="auto"/>
              <w:right w:val="single" w:sz="4" w:space="0" w:color="auto"/>
            </w:tcBorders>
            <w:hideMark/>
          </w:tcPr>
          <w:p w14:paraId="7ED7D20E"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7MNE24002 – Transformación digital de los gobiernos </w:t>
            </w:r>
            <w:r w:rsidRPr="0021762F">
              <w:rPr>
                <w:lang w:val="es-ES"/>
              </w:rPr>
              <w:t>autónomos</w:t>
            </w:r>
            <w:r w:rsidRPr="0021762F">
              <w:rPr>
                <w:szCs w:val="16"/>
                <w:lang w:val="es-ES"/>
              </w:rPr>
              <w:t xml:space="preserve"> locales en Montenegro</w:t>
            </w:r>
          </w:p>
        </w:tc>
      </w:tr>
      <w:tr w:rsidR="00C3057B" w:rsidRPr="0021762F" w14:paraId="04615826"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49911694" w14:textId="77777777" w:rsidR="00C3057B" w:rsidRPr="0021762F" w:rsidRDefault="00C3057B">
            <w:pPr>
              <w:pStyle w:val="Tabletext"/>
              <w:rPr>
                <w:lang w:val="es-ES"/>
              </w:rPr>
            </w:pPr>
            <w:r w:rsidRPr="0021762F">
              <w:rPr>
                <w:lang w:val="es-ES"/>
              </w:rPr>
              <w:t>Identificar los aspectos que se pueden mejorar y los principales factores transversales necesarios para implantar satisfactoriamente servicios de cibergobierno, incluidas las actividades de digitalización pertinentes, en particular la identificación digital segura y accesible, los instrumentos de análisis de datos, la integración de soluciones en los flujos de trabajo, los métodos para la reutilización de datos y el fomento de su desarrollo.</w:t>
            </w:r>
          </w:p>
        </w:tc>
        <w:tc>
          <w:tcPr>
            <w:tcW w:w="2148" w:type="dxa"/>
            <w:tcBorders>
              <w:top w:val="single" w:sz="4" w:space="0" w:color="auto"/>
              <w:left w:val="single" w:sz="4" w:space="0" w:color="auto"/>
              <w:bottom w:val="single" w:sz="4" w:space="0" w:color="auto"/>
              <w:right w:val="single" w:sz="4" w:space="0" w:color="auto"/>
            </w:tcBorders>
            <w:hideMark/>
          </w:tcPr>
          <w:p w14:paraId="5E1BF831" w14:textId="77777777" w:rsidR="00C3057B" w:rsidRPr="0021762F" w:rsidRDefault="00C3057B">
            <w:pPr>
              <w:pStyle w:val="Tabletext"/>
              <w:rPr>
                <w:lang w:val="es-ES"/>
              </w:rPr>
            </w:pPr>
            <w:r w:rsidRPr="0021762F">
              <w:rPr>
                <w:lang w:val="es-ES"/>
              </w:rPr>
              <w:t>Identificar áreas de mejora y factores clave para la implementación de servicios de administración electrónica.</w:t>
            </w:r>
          </w:p>
        </w:tc>
        <w:tc>
          <w:tcPr>
            <w:tcW w:w="5325" w:type="dxa"/>
            <w:tcBorders>
              <w:top w:val="single" w:sz="4" w:space="0" w:color="auto"/>
              <w:left w:val="single" w:sz="4" w:space="0" w:color="auto"/>
              <w:bottom w:val="single" w:sz="4" w:space="0" w:color="auto"/>
              <w:right w:val="single" w:sz="4" w:space="0" w:color="auto"/>
            </w:tcBorders>
            <w:hideMark/>
          </w:tcPr>
          <w:p w14:paraId="720D5421"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2RER20008-02 – Iniciativa Green GovStack: Acelerar la </w:t>
            </w:r>
            <w:r w:rsidRPr="0021762F">
              <w:rPr>
                <w:lang w:val="es-ES"/>
              </w:rPr>
              <w:t>digitalización</w:t>
            </w:r>
            <w:r w:rsidRPr="0021762F">
              <w:rPr>
                <w:szCs w:val="16"/>
                <w:lang w:val="es-ES"/>
              </w:rPr>
              <w:t xml:space="preserve"> de los servicios gubernamentales sostenibles y la transformación digital</w:t>
            </w:r>
          </w:p>
        </w:tc>
      </w:tr>
    </w:tbl>
    <w:p w14:paraId="257F5B7C" w14:textId="77777777" w:rsidR="00C3057B" w:rsidRPr="0021762F" w:rsidRDefault="00C3057B" w:rsidP="00C3057B">
      <w:pPr>
        <w:pStyle w:val="Heading3"/>
        <w:spacing w:after="120"/>
        <w:rPr>
          <w:u w:val="single"/>
          <w:lang w:val="es-ES"/>
        </w:rPr>
      </w:pPr>
      <w:r w:rsidRPr="0021762F">
        <w:rPr>
          <w:u w:val="single"/>
          <w:lang w:val="es-ES"/>
        </w:rPr>
        <w:lastRenderedPageBreak/>
        <w:t>IR: 3 EUR – Inclusión digital y desarrollo de competencias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2148"/>
        <w:gridCol w:w="5325"/>
      </w:tblGrid>
      <w:tr w:rsidR="00C3057B" w:rsidRPr="0021762F" w14:paraId="69C33D9F" w14:textId="77777777" w:rsidTr="00C3057B">
        <w:trPr>
          <w:trHeight w:val="300"/>
          <w:tblHeader/>
        </w:trPr>
        <w:tc>
          <w:tcPr>
            <w:tcW w:w="6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E567EF" w14:textId="77777777" w:rsidR="00C3057B" w:rsidRPr="0021762F" w:rsidRDefault="00C3057B">
            <w:pPr>
              <w:pStyle w:val="Tablehead"/>
              <w:rPr>
                <w:lang w:val="es-ES"/>
              </w:rPr>
            </w:pPr>
            <w:r w:rsidRPr="0021762F">
              <w:rPr>
                <w:lang w:val="es-ES"/>
              </w:rPr>
              <w:t>Resultados esperados (descripción íntegra)</w:t>
            </w:r>
          </w:p>
        </w:tc>
        <w:tc>
          <w:tcPr>
            <w:tcW w:w="2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D10507" w14:textId="77777777" w:rsidR="00C3057B" w:rsidRPr="0021762F" w:rsidRDefault="00C3057B">
            <w:pPr>
              <w:pStyle w:val="Tablehead"/>
              <w:rPr>
                <w:lang w:val="es-ES"/>
              </w:rPr>
            </w:pPr>
            <w:r w:rsidRPr="0021762F">
              <w:rPr>
                <w:lang w:val="es-ES"/>
              </w:rPr>
              <w:t>Resultados esperados (descripción resumida)</w:t>
            </w:r>
          </w:p>
        </w:tc>
        <w:tc>
          <w:tcPr>
            <w:tcW w:w="5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BAC925" w14:textId="77777777" w:rsidR="00C3057B" w:rsidRPr="0021762F" w:rsidRDefault="00C3057B">
            <w:pPr>
              <w:pStyle w:val="Tablehead"/>
              <w:rPr>
                <w:lang w:val="es-ES"/>
              </w:rPr>
            </w:pPr>
            <w:r w:rsidRPr="0021762F">
              <w:rPr>
                <w:lang w:val="es-ES"/>
              </w:rPr>
              <w:t>Proyectos que contribuyeron a cada resultado</w:t>
            </w:r>
          </w:p>
        </w:tc>
      </w:tr>
      <w:tr w:rsidR="00C3057B" w:rsidRPr="0021762F" w14:paraId="572BBA8F"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021FEAE9" w14:textId="77777777" w:rsidR="00C3057B" w:rsidRPr="0021762F" w:rsidRDefault="00C3057B">
            <w:pPr>
              <w:pStyle w:val="Tabletext"/>
              <w:rPr>
                <w:lang w:val="es-ES"/>
              </w:rPr>
            </w:pPr>
            <w:r w:rsidRPr="0021762F">
              <w:rPr>
                <w:lang w:val="es-ES"/>
              </w:rPr>
              <w:t>Aprovechamiento de la accesibilidad digital para las personas con discapacidad y las personas con necesidades especiales, con carácter prioritario para los países, y ayuda a los mismos mediante la creación y actualización de estrategias y políticas, teniendo en cuenta la normativa regional o mundial, la capacitación, el fomento de la innovación, la supervisión de la implementación de la accesibilidad digital y la creación de nuevas asociaciones o el fortalecimiento de las existentes, tales como Accessible Europe – ICT for All.</w:t>
            </w:r>
          </w:p>
        </w:tc>
        <w:tc>
          <w:tcPr>
            <w:tcW w:w="2148" w:type="dxa"/>
            <w:tcBorders>
              <w:top w:val="single" w:sz="4" w:space="0" w:color="auto"/>
              <w:left w:val="single" w:sz="4" w:space="0" w:color="auto"/>
              <w:bottom w:val="single" w:sz="4" w:space="0" w:color="auto"/>
              <w:right w:val="single" w:sz="4" w:space="0" w:color="auto"/>
            </w:tcBorders>
            <w:hideMark/>
          </w:tcPr>
          <w:p w14:paraId="1D83A093" w14:textId="77777777" w:rsidR="00C3057B" w:rsidRPr="0021762F" w:rsidRDefault="00C3057B">
            <w:pPr>
              <w:pStyle w:val="Tabletext"/>
              <w:keepNext/>
              <w:keepLines/>
              <w:rPr>
                <w:lang w:val="es-ES"/>
              </w:rPr>
            </w:pPr>
            <w:r w:rsidRPr="0021762F">
              <w:rPr>
                <w:lang w:val="es-ES"/>
              </w:rPr>
              <w:t>Priorizar la accesibilidad digital mediante políticas, innovación, asociaciones y actividades de supervisión.</w:t>
            </w:r>
          </w:p>
        </w:tc>
        <w:tc>
          <w:tcPr>
            <w:tcW w:w="5325" w:type="dxa"/>
            <w:tcBorders>
              <w:top w:val="single" w:sz="4" w:space="0" w:color="auto"/>
              <w:left w:val="single" w:sz="4" w:space="0" w:color="auto"/>
              <w:bottom w:val="single" w:sz="4" w:space="0" w:color="auto"/>
              <w:right w:val="single" w:sz="4" w:space="0" w:color="auto"/>
            </w:tcBorders>
            <w:hideMark/>
          </w:tcPr>
          <w:p w14:paraId="5DB3D629"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7GLO23132 – Programa de Liderazgo Juvenil Generation Connect</w:t>
            </w:r>
          </w:p>
        </w:tc>
      </w:tr>
      <w:tr w:rsidR="00C3057B" w:rsidRPr="0021762F" w14:paraId="3940A27B"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43A0EDB8" w14:textId="77777777" w:rsidR="00C3057B" w:rsidRPr="0021762F" w:rsidRDefault="00C3057B">
            <w:pPr>
              <w:pStyle w:val="Tabletext"/>
              <w:rPr>
                <w:lang w:val="es-ES"/>
              </w:rPr>
            </w:pPr>
            <w:r w:rsidRPr="0021762F">
              <w:rPr>
                <w:lang w:val="es-ES"/>
              </w:rPr>
              <w:t>Refuerzo de la igualdad de género en todos los grupos del sector de las telecomunicaciones/TIC y otros sectores, mediante la oferta de oportunidades de colaboración, mejora de las competencias, maximización de la repercusión y apoyo a la creación de nuevos proyectos y la ampliación de proyectos en curso que hayan tenido éxito.</w:t>
            </w:r>
          </w:p>
        </w:tc>
        <w:tc>
          <w:tcPr>
            <w:tcW w:w="2148" w:type="dxa"/>
            <w:tcBorders>
              <w:top w:val="single" w:sz="4" w:space="0" w:color="auto"/>
              <w:left w:val="single" w:sz="4" w:space="0" w:color="auto"/>
              <w:bottom w:val="single" w:sz="4" w:space="0" w:color="auto"/>
              <w:right w:val="single" w:sz="4" w:space="0" w:color="auto"/>
            </w:tcBorders>
            <w:hideMark/>
          </w:tcPr>
          <w:p w14:paraId="0FCC89A8" w14:textId="77777777" w:rsidR="00C3057B" w:rsidRPr="0021762F" w:rsidRDefault="00C3057B">
            <w:pPr>
              <w:pStyle w:val="Tabletext"/>
              <w:rPr>
                <w:lang w:val="es-ES"/>
              </w:rPr>
            </w:pPr>
            <w:r w:rsidRPr="0021762F">
              <w:rPr>
                <w:lang w:val="es-ES"/>
              </w:rPr>
              <w:t>Promover la igualdad de género en las TIC mediante la colaboración y el apoyo a proyectos.</w:t>
            </w:r>
          </w:p>
        </w:tc>
        <w:tc>
          <w:tcPr>
            <w:tcW w:w="5325" w:type="dxa"/>
            <w:tcBorders>
              <w:top w:val="single" w:sz="4" w:space="0" w:color="auto"/>
              <w:left w:val="single" w:sz="4" w:space="0" w:color="auto"/>
              <w:bottom w:val="single" w:sz="4" w:space="0" w:color="auto"/>
              <w:right w:val="single" w:sz="4" w:space="0" w:color="auto"/>
            </w:tcBorders>
            <w:vAlign w:val="center"/>
            <w:hideMark/>
          </w:tcPr>
          <w:p w14:paraId="34C9B565" w14:textId="77777777" w:rsidR="00C3057B" w:rsidRPr="0021762F" w:rsidRDefault="00C3057B">
            <w:pPr>
              <w:pStyle w:val="Tabletext"/>
              <w:rPr>
                <w:i/>
                <w:iCs/>
                <w:lang w:val="es-ES"/>
              </w:rPr>
            </w:pPr>
            <w:r w:rsidRPr="0021762F">
              <w:rPr>
                <w:i/>
                <w:iCs/>
                <w:lang w:val="es-ES"/>
              </w:rPr>
              <w:t>No se han realizado proyectos que contribuyan a este resultado previsto.</w:t>
            </w:r>
          </w:p>
        </w:tc>
      </w:tr>
      <w:tr w:rsidR="00C3057B" w:rsidRPr="0021762F" w14:paraId="46A10E86"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7FA62AC3" w14:textId="77777777" w:rsidR="00C3057B" w:rsidRPr="0021762F" w:rsidRDefault="00C3057B">
            <w:pPr>
              <w:pStyle w:val="Tabletext"/>
              <w:rPr>
                <w:lang w:val="es-ES"/>
              </w:rPr>
            </w:pPr>
            <w:r w:rsidRPr="0021762F">
              <w:rPr>
                <w:lang w:val="es-ES"/>
              </w:rPr>
              <w:t>Empoderamiento, implicación y participación de la juventud de forma significativa en el sector de las telecomunicaciones/TIC y en otros sectores, y creación de nuevos planes y oportunidades profesionales.</w:t>
            </w:r>
          </w:p>
        </w:tc>
        <w:tc>
          <w:tcPr>
            <w:tcW w:w="2148" w:type="dxa"/>
            <w:tcBorders>
              <w:top w:val="single" w:sz="4" w:space="0" w:color="auto"/>
              <w:left w:val="single" w:sz="4" w:space="0" w:color="auto"/>
              <w:bottom w:val="single" w:sz="4" w:space="0" w:color="auto"/>
              <w:right w:val="single" w:sz="4" w:space="0" w:color="auto"/>
            </w:tcBorders>
            <w:hideMark/>
          </w:tcPr>
          <w:p w14:paraId="24C37221" w14:textId="77777777" w:rsidR="00C3057B" w:rsidRPr="0021762F" w:rsidRDefault="00C3057B">
            <w:pPr>
              <w:pStyle w:val="Tabletext"/>
              <w:rPr>
                <w:lang w:val="es-ES"/>
              </w:rPr>
            </w:pPr>
            <w:r w:rsidRPr="0021762F">
              <w:rPr>
                <w:lang w:val="es-ES"/>
              </w:rPr>
              <w:t>Empoderamiento de los jóvenes en las TIC mediante participación, compromiso y oportunidades profesionales.</w:t>
            </w:r>
          </w:p>
        </w:tc>
        <w:tc>
          <w:tcPr>
            <w:tcW w:w="5325" w:type="dxa"/>
            <w:tcBorders>
              <w:top w:val="single" w:sz="4" w:space="0" w:color="auto"/>
              <w:left w:val="single" w:sz="4" w:space="0" w:color="auto"/>
              <w:bottom w:val="single" w:sz="4" w:space="0" w:color="auto"/>
              <w:right w:val="single" w:sz="4" w:space="0" w:color="auto"/>
            </w:tcBorders>
            <w:hideMark/>
          </w:tcPr>
          <w:p w14:paraId="78FE160E" w14:textId="77777777" w:rsidR="00C3057B" w:rsidRPr="0021762F" w:rsidRDefault="00C3057B">
            <w:pPr>
              <w:pStyle w:val="Tabletext"/>
              <w:ind w:left="284" w:hanging="284"/>
              <w:rPr>
                <w:szCs w:val="16"/>
                <w:lang w:val="es-ES"/>
              </w:rPr>
            </w:pPr>
            <w:r w:rsidRPr="0021762F">
              <w:rPr>
                <w:lang w:val="es-ES"/>
              </w:rPr>
              <w:t>•</w:t>
            </w:r>
            <w:r w:rsidRPr="0021762F">
              <w:rPr>
                <w:lang w:val="es-ES"/>
              </w:rPr>
              <w:tab/>
              <w:t>7GLO23132</w:t>
            </w:r>
            <w:r w:rsidRPr="0021762F">
              <w:rPr>
                <w:szCs w:val="16"/>
                <w:lang w:val="es-ES"/>
              </w:rPr>
              <w:t xml:space="preserve"> – Programa de Liderazgo Juvenil Generation Connect</w:t>
            </w:r>
          </w:p>
        </w:tc>
      </w:tr>
      <w:tr w:rsidR="00C3057B" w:rsidRPr="0021762F" w14:paraId="2269F733"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2BB6F2D6" w14:textId="77777777" w:rsidR="00C3057B" w:rsidRPr="0021762F" w:rsidRDefault="00C3057B">
            <w:pPr>
              <w:pStyle w:val="Tabletext"/>
              <w:rPr>
                <w:lang w:val="es-ES"/>
              </w:rPr>
            </w:pPr>
            <w:r w:rsidRPr="0021762F">
              <w:rPr>
                <w:lang w:val="es-ES"/>
              </w:rPr>
              <w:t>Evaluación de los planteamientos nacionales y regionales de desarrollo de competencias digitales, elaboración de estrategias o planes de acción nacionales y regionales, desarrollo de las competencias digitales, los conocimientos y los programas de alfabetización necesarios, y prestación de apoyo a los docentes.</w:t>
            </w:r>
          </w:p>
        </w:tc>
        <w:tc>
          <w:tcPr>
            <w:tcW w:w="2148" w:type="dxa"/>
            <w:tcBorders>
              <w:top w:val="single" w:sz="4" w:space="0" w:color="auto"/>
              <w:left w:val="single" w:sz="4" w:space="0" w:color="auto"/>
              <w:bottom w:val="single" w:sz="4" w:space="0" w:color="auto"/>
              <w:right w:val="single" w:sz="4" w:space="0" w:color="auto"/>
            </w:tcBorders>
            <w:hideMark/>
          </w:tcPr>
          <w:p w14:paraId="248ED283" w14:textId="77777777" w:rsidR="00C3057B" w:rsidRPr="0021762F" w:rsidRDefault="00C3057B">
            <w:pPr>
              <w:pStyle w:val="Tabletext"/>
              <w:rPr>
                <w:lang w:val="es-ES"/>
              </w:rPr>
            </w:pPr>
            <w:r w:rsidRPr="0021762F">
              <w:rPr>
                <w:lang w:val="es-ES"/>
              </w:rPr>
              <w:t>Desarrollar competencias digitales mediante estrategias, programas educativos y apoyo a los docentes.</w:t>
            </w:r>
          </w:p>
        </w:tc>
        <w:tc>
          <w:tcPr>
            <w:tcW w:w="5325" w:type="dxa"/>
            <w:tcBorders>
              <w:top w:val="single" w:sz="4" w:space="0" w:color="auto"/>
              <w:left w:val="single" w:sz="4" w:space="0" w:color="auto"/>
              <w:bottom w:val="single" w:sz="4" w:space="0" w:color="auto"/>
              <w:right w:val="single" w:sz="4" w:space="0" w:color="auto"/>
            </w:tcBorders>
            <w:hideMark/>
          </w:tcPr>
          <w:p w14:paraId="162EAC1B"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9MOL25002 – Evaluación de la Alfabetización Digital de la </w:t>
            </w:r>
            <w:r w:rsidRPr="0021762F">
              <w:rPr>
                <w:lang w:val="es-ES"/>
              </w:rPr>
              <w:t>Población</w:t>
            </w:r>
            <w:r w:rsidRPr="0021762F">
              <w:rPr>
                <w:szCs w:val="16"/>
                <w:lang w:val="es-ES"/>
              </w:rPr>
              <w:t xml:space="preserve"> Adulta de Moldova</w:t>
            </w:r>
          </w:p>
          <w:p w14:paraId="178D4A59" w14:textId="77777777" w:rsidR="00C3057B" w:rsidRPr="0021762F" w:rsidRDefault="00C3057B">
            <w:pPr>
              <w:pStyle w:val="Tabletext"/>
              <w:ind w:left="284" w:hanging="284"/>
              <w:rPr>
                <w:szCs w:val="16"/>
                <w:lang w:val="es-ES"/>
              </w:rPr>
            </w:pPr>
            <w:r w:rsidRPr="0021762F">
              <w:rPr>
                <w:lang w:val="es-ES"/>
              </w:rPr>
              <w:t>•</w:t>
            </w:r>
            <w:r w:rsidRPr="0021762F">
              <w:rPr>
                <w:lang w:val="es-ES"/>
              </w:rPr>
              <w:tab/>
              <w:t>7GLO23132</w:t>
            </w:r>
            <w:r w:rsidRPr="0021762F">
              <w:rPr>
                <w:szCs w:val="16"/>
                <w:lang w:val="es-ES"/>
              </w:rPr>
              <w:t xml:space="preserve"> – Programa de Liderazgo Juvenil Generation Connect</w:t>
            </w:r>
          </w:p>
        </w:tc>
      </w:tr>
      <w:tr w:rsidR="00C3057B" w:rsidRPr="0021762F" w14:paraId="0F8DFBC9"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563D2236" w14:textId="77777777" w:rsidR="00C3057B" w:rsidRPr="0021762F" w:rsidRDefault="00C3057B">
            <w:pPr>
              <w:pStyle w:val="Tabletext"/>
              <w:rPr>
                <w:lang w:val="es-ES"/>
              </w:rPr>
            </w:pPr>
            <w:r w:rsidRPr="0021762F">
              <w:rPr>
                <w:lang w:val="es-ES"/>
              </w:rPr>
              <w:t>Creación y/o fortalecimiento de alianzas con el sector privado, las organizaciones regionales y subregionales, las organizaciones del sistema de las Naciones Unidas, las instituciones académicas y otras posibles partes interesadas en pro de la inclusión digital en la región de Europa y en todo el mundo.</w:t>
            </w:r>
          </w:p>
        </w:tc>
        <w:tc>
          <w:tcPr>
            <w:tcW w:w="2148" w:type="dxa"/>
            <w:tcBorders>
              <w:top w:val="single" w:sz="4" w:space="0" w:color="auto"/>
              <w:left w:val="single" w:sz="4" w:space="0" w:color="auto"/>
              <w:bottom w:val="single" w:sz="4" w:space="0" w:color="auto"/>
              <w:right w:val="single" w:sz="4" w:space="0" w:color="auto"/>
            </w:tcBorders>
            <w:hideMark/>
          </w:tcPr>
          <w:p w14:paraId="025664C9" w14:textId="77777777" w:rsidR="00C3057B" w:rsidRPr="0021762F" w:rsidRDefault="00C3057B">
            <w:pPr>
              <w:pStyle w:val="Tabletext"/>
              <w:rPr>
                <w:lang w:val="es-ES"/>
              </w:rPr>
            </w:pPr>
            <w:r w:rsidRPr="0021762F">
              <w:rPr>
                <w:lang w:val="es-ES"/>
              </w:rPr>
              <w:t>Fortalecer las alianzas para promover la inclusión digital a escalas regional y mundial.</w:t>
            </w:r>
          </w:p>
        </w:tc>
        <w:tc>
          <w:tcPr>
            <w:tcW w:w="5325" w:type="dxa"/>
            <w:tcBorders>
              <w:top w:val="single" w:sz="4" w:space="0" w:color="auto"/>
              <w:left w:val="single" w:sz="4" w:space="0" w:color="auto"/>
              <w:bottom w:val="single" w:sz="4" w:space="0" w:color="auto"/>
              <w:right w:val="single" w:sz="4" w:space="0" w:color="auto"/>
            </w:tcBorders>
            <w:hideMark/>
          </w:tcPr>
          <w:p w14:paraId="47652D77"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7GLO23132 – </w:t>
            </w:r>
            <w:r w:rsidRPr="0021762F">
              <w:rPr>
                <w:lang w:val="es-ES"/>
              </w:rPr>
              <w:t>Programa</w:t>
            </w:r>
            <w:r w:rsidRPr="0021762F">
              <w:rPr>
                <w:szCs w:val="16"/>
                <w:lang w:val="es-ES"/>
              </w:rPr>
              <w:t xml:space="preserve"> de Liderazgo Juvenil Generation Connect</w:t>
            </w:r>
          </w:p>
        </w:tc>
      </w:tr>
    </w:tbl>
    <w:p w14:paraId="5501186C" w14:textId="77777777" w:rsidR="00C3057B" w:rsidRPr="0021762F" w:rsidRDefault="00C3057B" w:rsidP="00C3057B">
      <w:pPr>
        <w:pStyle w:val="Heading3"/>
        <w:spacing w:after="120"/>
        <w:rPr>
          <w:u w:val="single"/>
          <w:lang w:val="es-ES"/>
        </w:rPr>
      </w:pPr>
      <w:r w:rsidRPr="0021762F">
        <w:rPr>
          <w:u w:val="single"/>
          <w:lang w:val="es-ES"/>
        </w:rPr>
        <w:lastRenderedPageBreak/>
        <w:t>RI: 4 EUR – Confianza y seguridad en la utilización de las telecomunicaciones/tecnologías de la información y la comunicación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2148"/>
        <w:gridCol w:w="5325"/>
      </w:tblGrid>
      <w:tr w:rsidR="00C3057B" w:rsidRPr="0021762F" w14:paraId="31620F4C" w14:textId="77777777" w:rsidTr="00C3057B">
        <w:trPr>
          <w:trHeight w:val="300"/>
          <w:tblHeader/>
        </w:trPr>
        <w:tc>
          <w:tcPr>
            <w:tcW w:w="6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12CF3D" w14:textId="77777777" w:rsidR="00C3057B" w:rsidRPr="0021762F" w:rsidRDefault="00C3057B">
            <w:pPr>
              <w:pStyle w:val="Tablehead"/>
              <w:rPr>
                <w:lang w:val="es-ES"/>
              </w:rPr>
            </w:pPr>
            <w:r w:rsidRPr="0021762F">
              <w:rPr>
                <w:lang w:val="es-ES"/>
              </w:rPr>
              <w:t>Resultados previstos (descripción íntegra)</w:t>
            </w:r>
          </w:p>
        </w:tc>
        <w:tc>
          <w:tcPr>
            <w:tcW w:w="2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A50F22" w14:textId="77777777" w:rsidR="00C3057B" w:rsidRPr="0021762F" w:rsidRDefault="00C3057B">
            <w:pPr>
              <w:pStyle w:val="Tablehead"/>
              <w:rPr>
                <w:lang w:val="es-ES"/>
              </w:rPr>
            </w:pPr>
            <w:r w:rsidRPr="0021762F">
              <w:rPr>
                <w:lang w:val="es-ES"/>
              </w:rPr>
              <w:t>Resultados previstos (descripción resumida)</w:t>
            </w:r>
          </w:p>
        </w:tc>
        <w:tc>
          <w:tcPr>
            <w:tcW w:w="5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425920" w14:textId="77777777" w:rsidR="00C3057B" w:rsidRPr="0021762F" w:rsidRDefault="00C3057B">
            <w:pPr>
              <w:pStyle w:val="Tablehead"/>
              <w:rPr>
                <w:lang w:val="es-ES"/>
              </w:rPr>
            </w:pPr>
            <w:r w:rsidRPr="0021762F">
              <w:rPr>
                <w:lang w:val="es-ES"/>
              </w:rPr>
              <w:t>Proyectos que contribuyeron a cada resultado</w:t>
            </w:r>
          </w:p>
        </w:tc>
      </w:tr>
      <w:tr w:rsidR="00C3057B" w:rsidRPr="0021762F" w14:paraId="1BEEE13E"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19F194F4" w14:textId="77777777" w:rsidR="00C3057B" w:rsidRPr="0021762F" w:rsidRDefault="00C3057B">
            <w:pPr>
              <w:pStyle w:val="Tabletext"/>
              <w:rPr>
                <w:lang w:val="es-ES"/>
              </w:rPr>
            </w:pPr>
            <w:r w:rsidRPr="0021762F">
              <w:rPr>
                <w:lang w:val="es-ES"/>
              </w:rPr>
              <w:t>Proporcionar plataformas e instrumentos regionales para la capacitación con objeto de fomentar la confianza y la fiabilidad en la utilización de las telecomunicaciones/TIC, en particular mediante el establecimiento de planteamientos comunes de capacitación en materia de ciberseguridad para los países europeos, con un plan de estudios intersectorial sobre ciberseguridad y directrices que fomenten las competencias relacionadas con múltiples sectores como el derecho, la psicología, las ciencias sociales, la economía, la seguridad y la gestión de riesgos, la diplomacia y las competencias interdisciplinarias.</w:t>
            </w:r>
          </w:p>
        </w:tc>
        <w:tc>
          <w:tcPr>
            <w:tcW w:w="2148" w:type="dxa"/>
            <w:tcBorders>
              <w:top w:val="single" w:sz="4" w:space="0" w:color="auto"/>
              <w:left w:val="single" w:sz="4" w:space="0" w:color="auto"/>
              <w:bottom w:val="single" w:sz="4" w:space="0" w:color="auto"/>
              <w:right w:val="single" w:sz="4" w:space="0" w:color="auto"/>
            </w:tcBorders>
            <w:hideMark/>
          </w:tcPr>
          <w:p w14:paraId="63EC0CE9" w14:textId="77777777" w:rsidR="00C3057B" w:rsidRPr="0021762F" w:rsidRDefault="00C3057B">
            <w:pPr>
              <w:pStyle w:val="Tabletext"/>
              <w:rPr>
                <w:lang w:val="es-ES"/>
              </w:rPr>
            </w:pPr>
            <w:r w:rsidRPr="0021762F">
              <w:rPr>
                <w:lang w:val="es-ES"/>
              </w:rPr>
              <w:t>Fomentar la confianza mediante herramientas regionales de TIC, formación en ciberseguridad y competencias interdisciplinarias.</w:t>
            </w:r>
          </w:p>
        </w:tc>
        <w:tc>
          <w:tcPr>
            <w:tcW w:w="5325" w:type="dxa"/>
            <w:tcBorders>
              <w:top w:val="single" w:sz="4" w:space="0" w:color="auto"/>
              <w:left w:val="single" w:sz="4" w:space="0" w:color="auto"/>
              <w:bottom w:val="single" w:sz="4" w:space="0" w:color="auto"/>
              <w:right w:val="single" w:sz="4" w:space="0" w:color="auto"/>
            </w:tcBorders>
            <w:hideMark/>
          </w:tcPr>
          <w:p w14:paraId="71B8304A"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7GLO24142 – Alianza para el fortalecimiento de la </w:t>
            </w:r>
            <w:r w:rsidRPr="0021762F">
              <w:rPr>
                <w:lang w:val="es-ES"/>
              </w:rPr>
              <w:t>ciberseguridad</w:t>
            </w:r>
            <w:r w:rsidRPr="0021762F">
              <w:rPr>
                <w:szCs w:val="16"/>
                <w:lang w:val="es-ES"/>
              </w:rPr>
              <w:t xml:space="preserve"> – Fase 2 (Programa Her CyberTrack)</w:t>
            </w:r>
          </w:p>
          <w:p w14:paraId="42218B6E"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9GLO23124 – Alianza para el fortalecimiento de la </w:t>
            </w:r>
            <w:r w:rsidRPr="0021762F">
              <w:rPr>
                <w:lang w:val="es-ES"/>
              </w:rPr>
              <w:t>ciberseguridad</w:t>
            </w:r>
            <w:r w:rsidRPr="0021762F">
              <w:rPr>
                <w:szCs w:val="16"/>
                <w:lang w:val="es-ES"/>
              </w:rPr>
              <w:t xml:space="preserve"> – Fase 1 (Programa Her CyberTrack)</w:t>
            </w:r>
          </w:p>
        </w:tc>
      </w:tr>
      <w:tr w:rsidR="00C3057B" w:rsidRPr="0021762F" w14:paraId="2D01F9E8"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3643B8AD" w14:textId="77777777" w:rsidR="00C3057B" w:rsidRPr="0021762F" w:rsidRDefault="00C3057B">
            <w:pPr>
              <w:pStyle w:val="Tabletext"/>
              <w:rPr>
                <w:lang w:val="es-ES"/>
              </w:rPr>
            </w:pPr>
            <w:r w:rsidRPr="0021762F">
              <w:rPr>
                <w:lang w:val="es-ES"/>
              </w:rPr>
              <w:t>Compartir prácticas idóneas en los planos nacional y regional, así como estudios de caso, y realizar encuestas sobre el aumento de la fiabilidad y la seguridad en la utilización de las TIC, incluyendo formaciones, y creando otras oportunidades para intercambiar conocimientos y experiencias.</w:t>
            </w:r>
          </w:p>
        </w:tc>
        <w:tc>
          <w:tcPr>
            <w:tcW w:w="2148" w:type="dxa"/>
            <w:tcBorders>
              <w:top w:val="single" w:sz="4" w:space="0" w:color="auto"/>
              <w:left w:val="single" w:sz="4" w:space="0" w:color="auto"/>
              <w:bottom w:val="single" w:sz="4" w:space="0" w:color="auto"/>
              <w:right w:val="single" w:sz="4" w:space="0" w:color="auto"/>
            </w:tcBorders>
            <w:hideMark/>
          </w:tcPr>
          <w:p w14:paraId="5F10A4AE" w14:textId="77777777" w:rsidR="00C3057B" w:rsidRPr="0021762F" w:rsidRDefault="00C3057B">
            <w:pPr>
              <w:pStyle w:val="Tabletext"/>
              <w:rPr>
                <w:lang w:val="es-ES"/>
              </w:rPr>
            </w:pPr>
            <w:r w:rsidRPr="0021762F">
              <w:rPr>
                <w:lang w:val="es-ES"/>
              </w:rPr>
              <w:t>Compartir prácticas idóneas en materia de TIC, encuestas, formación y oportunidades de intercambio de conocimientos.</w:t>
            </w:r>
          </w:p>
        </w:tc>
        <w:tc>
          <w:tcPr>
            <w:tcW w:w="5325" w:type="dxa"/>
            <w:tcBorders>
              <w:top w:val="single" w:sz="4" w:space="0" w:color="auto"/>
              <w:left w:val="single" w:sz="4" w:space="0" w:color="auto"/>
              <w:bottom w:val="single" w:sz="4" w:space="0" w:color="auto"/>
              <w:right w:val="single" w:sz="4" w:space="0" w:color="auto"/>
            </w:tcBorders>
            <w:hideMark/>
          </w:tcPr>
          <w:p w14:paraId="1C8A8D44"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7GLO24142 – Alianza para el fortalecimiento de la </w:t>
            </w:r>
            <w:r w:rsidRPr="0021762F">
              <w:rPr>
                <w:lang w:val="es-ES"/>
              </w:rPr>
              <w:t>ciberseguridad</w:t>
            </w:r>
            <w:r w:rsidRPr="0021762F">
              <w:rPr>
                <w:szCs w:val="16"/>
                <w:lang w:val="es-ES"/>
              </w:rPr>
              <w:t xml:space="preserve"> – Fase 2 (Programa Her CyberTrack)</w:t>
            </w:r>
          </w:p>
          <w:p w14:paraId="0A5A2C51" w14:textId="77777777" w:rsidR="00C3057B" w:rsidRPr="0021762F" w:rsidRDefault="00C3057B">
            <w:pPr>
              <w:pStyle w:val="Tabletext"/>
              <w:ind w:left="284" w:hanging="284"/>
              <w:rPr>
                <w:szCs w:val="16"/>
                <w:lang w:val="es-ES"/>
              </w:rPr>
            </w:pPr>
            <w:r w:rsidRPr="0021762F">
              <w:rPr>
                <w:lang w:val="es-ES"/>
              </w:rPr>
              <w:t>•</w:t>
            </w:r>
            <w:r w:rsidRPr="0021762F">
              <w:rPr>
                <w:lang w:val="es-ES"/>
              </w:rPr>
              <w:tab/>
              <w:t>9GLO21112</w:t>
            </w:r>
            <w:r w:rsidRPr="0021762F">
              <w:rPr>
                <w:szCs w:val="16"/>
                <w:lang w:val="es-ES"/>
              </w:rPr>
              <w:t xml:space="preserve"> – Crear un ciberespacio seguro y próspero para la infancia</w:t>
            </w:r>
          </w:p>
          <w:p w14:paraId="4062E542" w14:textId="77777777" w:rsidR="00C3057B" w:rsidRPr="0021762F" w:rsidRDefault="00C3057B">
            <w:pPr>
              <w:pStyle w:val="Tabletext"/>
              <w:ind w:left="284" w:hanging="284"/>
              <w:rPr>
                <w:szCs w:val="16"/>
                <w:lang w:val="es-ES"/>
              </w:rPr>
            </w:pPr>
            <w:r w:rsidRPr="0021762F">
              <w:rPr>
                <w:lang w:val="es-ES"/>
              </w:rPr>
              <w:t>•</w:t>
            </w:r>
            <w:r w:rsidRPr="0021762F">
              <w:rPr>
                <w:lang w:val="es-ES"/>
              </w:rPr>
              <w:tab/>
              <w:t>9GLO23124</w:t>
            </w:r>
            <w:r w:rsidRPr="0021762F">
              <w:rPr>
                <w:szCs w:val="16"/>
                <w:lang w:val="es-ES"/>
              </w:rPr>
              <w:t xml:space="preserve"> – Alianza para el fortalecimiento de la ciberseguridad – Fase 1 (Programa Her CyberTrack)</w:t>
            </w:r>
          </w:p>
        </w:tc>
      </w:tr>
      <w:tr w:rsidR="00C3057B" w:rsidRPr="0021762F" w14:paraId="559AE0F0"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3FDD0675" w14:textId="77777777" w:rsidR="00C3057B" w:rsidRPr="0021762F" w:rsidRDefault="00C3057B">
            <w:pPr>
              <w:pStyle w:val="Tabletext"/>
              <w:rPr>
                <w:lang w:val="es-ES"/>
              </w:rPr>
            </w:pPr>
            <w:r w:rsidRPr="0021762F">
              <w:rPr>
                <w:lang w:val="es-ES"/>
              </w:rPr>
              <w:t>Elaborar o revisar las estrategias nacionales de ciberseguridad, incluido el fomento de la seguridad en línea y asegurando la participación multipartita (gobierno, niños y jóvenes, padres, tutores y educadores, industria y proveedores de conectividad, investigación y mundo académico, organizaciones no gubernamentales, fuerzas de seguridad, servicios de salud y sociales).</w:t>
            </w:r>
          </w:p>
        </w:tc>
        <w:tc>
          <w:tcPr>
            <w:tcW w:w="2148" w:type="dxa"/>
            <w:tcBorders>
              <w:top w:val="single" w:sz="4" w:space="0" w:color="auto"/>
              <w:left w:val="single" w:sz="4" w:space="0" w:color="auto"/>
              <w:bottom w:val="single" w:sz="4" w:space="0" w:color="auto"/>
              <w:right w:val="single" w:sz="4" w:space="0" w:color="auto"/>
            </w:tcBorders>
            <w:hideMark/>
          </w:tcPr>
          <w:p w14:paraId="1D4D93CB" w14:textId="77777777" w:rsidR="00C3057B" w:rsidRPr="0021762F" w:rsidRDefault="00C3057B">
            <w:pPr>
              <w:pStyle w:val="Tabletext"/>
              <w:rPr>
                <w:lang w:val="es-ES"/>
              </w:rPr>
            </w:pPr>
            <w:r w:rsidRPr="0021762F">
              <w:rPr>
                <w:lang w:val="es-ES"/>
              </w:rPr>
              <w:t>Elaborar estrategias de ciberseguridad con iniciativas inclusivas de promoción de la seguridad en línea en las que participen múltiples partes interesadas.</w:t>
            </w:r>
          </w:p>
        </w:tc>
        <w:tc>
          <w:tcPr>
            <w:tcW w:w="5325" w:type="dxa"/>
            <w:tcBorders>
              <w:top w:val="single" w:sz="4" w:space="0" w:color="auto"/>
              <w:left w:val="single" w:sz="4" w:space="0" w:color="auto"/>
              <w:bottom w:val="single" w:sz="4" w:space="0" w:color="auto"/>
              <w:right w:val="single" w:sz="4" w:space="0" w:color="auto"/>
            </w:tcBorders>
            <w:hideMark/>
          </w:tcPr>
          <w:p w14:paraId="442B8BB1" w14:textId="77777777" w:rsidR="00C3057B" w:rsidRPr="0021762F" w:rsidRDefault="00C3057B">
            <w:pPr>
              <w:pStyle w:val="Tabletext"/>
              <w:ind w:left="284" w:hanging="284"/>
              <w:rPr>
                <w:szCs w:val="16"/>
                <w:lang w:val="es-ES"/>
              </w:rPr>
            </w:pPr>
            <w:r w:rsidRPr="0021762F">
              <w:rPr>
                <w:lang w:val="es-ES"/>
              </w:rPr>
              <w:t>•</w:t>
            </w:r>
            <w:r w:rsidRPr="0021762F">
              <w:rPr>
                <w:lang w:val="es-ES"/>
              </w:rPr>
              <w:tab/>
              <w:t>9GLO21112</w:t>
            </w:r>
            <w:r w:rsidRPr="0021762F">
              <w:rPr>
                <w:szCs w:val="16"/>
                <w:lang w:val="es-ES"/>
              </w:rPr>
              <w:t xml:space="preserve"> – Crear un ciberespacio seguro y próspero para la infancia</w:t>
            </w:r>
          </w:p>
        </w:tc>
      </w:tr>
      <w:tr w:rsidR="00C3057B" w:rsidRPr="0021762F" w14:paraId="492027F2"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31B436A6" w14:textId="77777777" w:rsidR="00C3057B" w:rsidRPr="0021762F" w:rsidRDefault="00C3057B">
            <w:pPr>
              <w:pStyle w:val="Tabletext"/>
              <w:rPr>
                <w:lang w:val="es-ES"/>
              </w:rPr>
            </w:pPr>
            <w:r w:rsidRPr="0021762F">
              <w:rPr>
                <w:lang w:val="es-ES"/>
              </w:rPr>
              <w:t>Capacitación de los equipos nacionales de intervención en caso de incidente de seguridad informática (EIISI), o mejora de las capacidades existentes, incluidas las de las redes correspondientes, para prestar apoyo a dichos EIISI en un marco de colaboración mutua.</w:t>
            </w:r>
          </w:p>
        </w:tc>
        <w:tc>
          <w:tcPr>
            <w:tcW w:w="2148" w:type="dxa"/>
            <w:tcBorders>
              <w:top w:val="single" w:sz="4" w:space="0" w:color="auto"/>
              <w:left w:val="single" w:sz="4" w:space="0" w:color="auto"/>
              <w:bottom w:val="single" w:sz="4" w:space="0" w:color="auto"/>
              <w:right w:val="single" w:sz="4" w:space="0" w:color="auto"/>
            </w:tcBorders>
            <w:hideMark/>
          </w:tcPr>
          <w:p w14:paraId="69A14183" w14:textId="77777777" w:rsidR="00C3057B" w:rsidRPr="0021762F" w:rsidRDefault="00C3057B">
            <w:pPr>
              <w:pStyle w:val="Tabletext"/>
              <w:rPr>
                <w:lang w:val="es-ES"/>
              </w:rPr>
            </w:pPr>
            <w:r w:rsidRPr="0021762F">
              <w:rPr>
                <w:lang w:val="es-ES"/>
              </w:rPr>
              <w:t>Mejorar las capacidades y la cooperación de EIISI nacionales mediante la mejora de redes.</w:t>
            </w:r>
          </w:p>
        </w:tc>
        <w:tc>
          <w:tcPr>
            <w:tcW w:w="5325" w:type="dxa"/>
            <w:tcBorders>
              <w:top w:val="single" w:sz="4" w:space="0" w:color="auto"/>
              <w:left w:val="single" w:sz="4" w:space="0" w:color="auto"/>
              <w:bottom w:val="single" w:sz="4" w:space="0" w:color="auto"/>
              <w:right w:val="single" w:sz="4" w:space="0" w:color="auto"/>
            </w:tcBorders>
            <w:vAlign w:val="center"/>
            <w:hideMark/>
          </w:tcPr>
          <w:p w14:paraId="6A5B3C2B" w14:textId="77777777" w:rsidR="00C3057B" w:rsidRPr="0021762F" w:rsidRDefault="00C3057B">
            <w:pPr>
              <w:pStyle w:val="Tabletext"/>
              <w:rPr>
                <w:i/>
                <w:iCs/>
                <w:lang w:val="es-ES"/>
              </w:rPr>
            </w:pPr>
            <w:r w:rsidRPr="0021762F">
              <w:rPr>
                <w:i/>
                <w:iCs/>
                <w:lang w:val="es-ES"/>
              </w:rPr>
              <w:t>No se han realizado proyectos que contribuyan a este resultado previsto.</w:t>
            </w:r>
          </w:p>
        </w:tc>
      </w:tr>
      <w:tr w:rsidR="00C3057B" w:rsidRPr="0021762F" w14:paraId="2FA83E8E"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71A93F16" w14:textId="77777777" w:rsidR="00C3057B" w:rsidRPr="0021762F" w:rsidRDefault="00C3057B">
            <w:pPr>
              <w:pStyle w:val="Tabletext"/>
              <w:rPr>
                <w:lang w:val="es-ES"/>
              </w:rPr>
            </w:pPr>
            <w:r w:rsidRPr="0021762F">
              <w:rPr>
                <w:lang w:val="es-ES"/>
              </w:rPr>
              <w:lastRenderedPageBreak/>
              <w:t>Realizar simulaciones o ejercicios educativos, como cibersimulacros u otros eventos, a escala nacional y regional en cooperación con organizaciones internacionales o regionales, y prestar asistencia a los países en el desarrollo de herramientas de forma armonizada y optimizando los recursos.</w:t>
            </w:r>
          </w:p>
        </w:tc>
        <w:tc>
          <w:tcPr>
            <w:tcW w:w="2148" w:type="dxa"/>
            <w:tcBorders>
              <w:top w:val="single" w:sz="4" w:space="0" w:color="auto"/>
              <w:left w:val="single" w:sz="4" w:space="0" w:color="auto"/>
              <w:bottom w:val="single" w:sz="4" w:space="0" w:color="auto"/>
              <w:right w:val="single" w:sz="4" w:space="0" w:color="auto"/>
            </w:tcBorders>
            <w:hideMark/>
          </w:tcPr>
          <w:p w14:paraId="04E61679" w14:textId="77777777" w:rsidR="00C3057B" w:rsidRPr="0021762F" w:rsidRDefault="00C3057B">
            <w:pPr>
              <w:pStyle w:val="Tabletext"/>
              <w:keepNext/>
              <w:keepLines/>
              <w:rPr>
                <w:lang w:val="es-ES"/>
              </w:rPr>
            </w:pPr>
            <w:r w:rsidRPr="0021762F">
              <w:rPr>
                <w:lang w:val="es-ES"/>
              </w:rPr>
              <w:t>Realizar cibersimulacros y ejercicios, a fin de mejorar la cooperación y la optimización de los recursos.</w:t>
            </w:r>
          </w:p>
        </w:tc>
        <w:tc>
          <w:tcPr>
            <w:tcW w:w="5325" w:type="dxa"/>
            <w:tcBorders>
              <w:top w:val="single" w:sz="4" w:space="0" w:color="auto"/>
              <w:left w:val="single" w:sz="4" w:space="0" w:color="auto"/>
              <w:bottom w:val="single" w:sz="4" w:space="0" w:color="auto"/>
              <w:right w:val="single" w:sz="4" w:space="0" w:color="auto"/>
            </w:tcBorders>
            <w:hideMark/>
          </w:tcPr>
          <w:p w14:paraId="09F8CD98" w14:textId="77777777" w:rsidR="00C3057B" w:rsidRPr="0021762F" w:rsidRDefault="00C3057B">
            <w:pPr>
              <w:pStyle w:val="Tabletext"/>
              <w:ind w:left="284" w:hanging="284"/>
              <w:rPr>
                <w:szCs w:val="16"/>
                <w:lang w:val="es-ES"/>
              </w:rPr>
            </w:pPr>
            <w:r w:rsidRPr="0021762F">
              <w:rPr>
                <w:lang w:val="es-ES"/>
              </w:rPr>
              <w:t>•</w:t>
            </w:r>
            <w:r w:rsidRPr="0021762F">
              <w:rPr>
                <w:lang w:val="es-ES"/>
              </w:rPr>
              <w:tab/>
              <w:t>7GLO24142</w:t>
            </w:r>
            <w:r w:rsidRPr="0021762F">
              <w:rPr>
                <w:szCs w:val="16"/>
                <w:lang w:val="es-ES"/>
              </w:rPr>
              <w:t xml:space="preserve"> – Alianza para el fortalecimiento de la ciberseguridad – Fase 2 (Programa Her CyberTrack)</w:t>
            </w:r>
          </w:p>
          <w:p w14:paraId="28F3E516" w14:textId="77777777" w:rsidR="00C3057B" w:rsidRPr="0021762F" w:rsidRDefault="00C3057B">
            <w:pPr>
              <w:pStyle w:val="Tabletext"/>
              <w:ind w:left="284" w:hanging="284"/>
              <w:rPr>
                <w:szCs w:val="16"/>
                <w:lang w:val="es-ES"/>
              </w:rPr>
            </w:pPr>
            <w:r w:rsidRPr="0021762F">
              <w:rPr>
                <w:lang w:val="es-ES"/>
              </w:rPr>
              <w:t>•</w:t>
            </w:r>
            <w:r w:rsidRPr="0021762F">
              <w:rPr>
                <w:lang w:val="es-ES"/>
              </w:rPr>
              <w:tab/>
              <w:t>9GLO23124</w:t>
            </w:r>
            <w:r w:rsidRPr="0021762F">
              <w:rPr>
                <w:szCs w:val="16"/>
                <w:lang w:val="es-ES"/>
              </w:rPr>
              <w:t xml:space="preserve"> – Alianza para el fortalecimiento de la ciberseguridad – Fase 1 (Programa Her CyberTrack)</w:t>
            </w:r>
          </w:p>
        </w:tc>
      </w:tr>
      <w:tr w:rsidR="00C3057B" w:rsidRPr="0021762F" w14:paraId="14521683"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6474A4F3" w14:textId="77777777" w:rsidR="00C3057B" w:rsidRPr="0021762F" w:rsidRDefault="00C3057B">
            <w:pPr>
              <w:pStyle w:val="Tabletext"/>
              <w:rPr>
                <w:lang w:val="es-ES"/>
              </w:rPr>
            </w:pPr>
            <w:r w:rsidRPr="0021762F">
              <w:rPr>
                <w:lang w:val="es-ES"/>
              </w:rPr>
              <w:t>Creación de un entorno en línea más seguro para los niños y los jóvenes mediante la sensibilización y educación en materia de ciberseguridad, la aplicación y fomento de las Directrices para la Protección de la Infancia en Línea disponibles y otros recursos educativos, alentando a los gobiernos a identificar los riesgos y las vulnerabilidades para los niños en el ciberespacio y fomentar la educación en materia de ciberseguridad de los medios de comunicación.</w:t>
            </w:r>
          </w:p>
        </w:tc>
        <w:tc>
          <w:tcPr>
            <w:tcW w:w="2148" w:type="dxa"/>
            <w:tcBorders>
              <w:top w:val="single" w:sz="4" w:space="0" w:color="auto"/>
              <w:left w:val="single" w:sz="4" w:space="0" w:color="auto"/>
              <w:bottom w:val="single" w:sz="4" w:space="0" w:color="auto"/>
              <w:right w:val="single" w:sz="4" w:space="0" w:color="auto"/>
            </w:tcBorders>
            <w:hideMark/>
          </w:tcPr>
          <w:p w14:paraId="69E8F689" w14:textId="77777777" w:rsidR="00C3057B" w:rsidRPr="0021762F" w:rsidRDefault="00C3057B">
            <w:pPr>
              <w:pStyle w:val="Tabletext"/>
              <w:rPr>
                <w:lang w:val="es-ES"/>
              </w:rPr>
            </w:pPr>
            <w:r w:rsidRPr="0021762F">
              <w:rPr>
                <w:lang w:val="es-ES"/>
              </w:rPr>
              <w:t>Creación de entornos en línea más seguros para la infancia mediante la sensibilización y la formación en materia de ciberseguridad.</w:t>
            </w:r>
          </w:p>
        </w:tc>
        <w:tc>
          <w:tcPr>
            <w:tcW w:w="5325" w:type="dxa"/>
            <w:tcBorders>
              <w:top w:val="single" w:sz="4" w:space="0" w:color="auto"/>
              <w:left w:val="single" w:sz="4" w:space="0" w:color="auto"/>
              <w:bottom w:val="single" w:sz="4" w:space="0" w:color="auto"/>
              <w:right w:val="single" w:sz="4" w:space="0" w:color="auto"/>
            </w:tcBorders>
            <w:hideMark/>
          </w:tcPr>
          <w:p w14:paraId="2946D411"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7GLO24142 – Alianza para el fortalecimiento de la </w:t>
            </w:r>
            <w:r w:rsidRPr="0021762F">
              <w:rPr>
                <w:lang w:val="es-ES"/>
              </w:rPr>
              <w:t>ciberseguridad</w:t>
            </w:r>
            <w:r w:rsidRPr="0021762F">
              <w:rPr>
                <w:szCs w:val="16"/>
                <w:lang w:val="es-ES"/>
              </w:rPr>
              <w:t xml:space="preserve"> – Fase 2 (Programa Her CyberTrack)</w:t>
            </w:r>
          </w:p>
          <w:p w14:paraId="1D42520A" w14:textId="77777777" w:rsidR="00C3057B" w:rsidRPr="0021762F" w:rsidRDefault="00C3057B">
            <w:pPr>
              <w:pStyle w:val="Tabletext"/>
              <w:ind w:left="284" w:hanging="284"/>
              <w:rPr>
                <w:szCs w:val="16"/>
                <w:lang w:val="es-ES"/>
              </w:rPr>
            </w:pPr>
            <w:r w:rsidRPr="0021762F">
              <w:rPr>
                <w:lang w:val="es-ES"/>
              </w:rPr>
              <w:t>•</w:t>
            </w:r>
            <w:r w:rsidRPr="0021762F">
              <w:rPr>
                <w:lang w:val="es-ES"/>
              </w:rPr>
              <w:tab/>
              <w:t>9GLO21112</w:t>
            </w:r>
            <w:r w:rsidRPr="0021762F">
              <w:rPr>
                <w:szCs w:val="16"/>
                <w:lang w:val="es-ES"/>
              </w:rPr>
              <w:t xml:space="preserve"> – Crear un ciberespacio seguro y próspero para la infancia</w:t>
            </w:r>
          </w:p>
        </w:tc>
      </w:tr>
    </w:tbl>
    <w:p w14:paraId="2C366101" w14:textId="77777777" w:rsidR="00C3057B" w:rsidRPr="0021762F" w:rsidRDefault="00C3057B" w:rsidP="00C3057B">
      <w:pPr>
        <w:pStyle w:val="Heading3"/>
        <w:spacing w:before="360" w:after="120"/>
        <w:rPr>
          <w:u w:val="single"/>
          <w:lang w:val="es-ES"/>
        </w:rPr>
      </w:pPr>
      <w:r w:rsidRPr="0021762F">
        <w:rPr>
          <w:u w:val="single"/>
          <w:lang w:val="es-ES"/>
        </w:rPr>
        <w:t>RI: 5 EUR – Ecosistemas de innovación digital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2148"/>
        <w:gridCol w:w="5325"/>
      </w:tblGrid>
      <w:tr w:rsidR="00C3057B" w:rsidRPr="0021762F" w14:paraId="67967135" w14:textId="77777777" w:rsidTr="00C3057B">
        <w:trPr>
          <w:trHeight w:val="300"/>
          <w:tblHeader/>
        </w:trPr>
        <w:tc>
          <w:tcPr>
            <w:tcW w:w="6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342CCB" w14:textId="77777777" w:rsidR="00C3057B" w:rsidRPr="0021762F" w:rsidRDefault="00C3057B">
            <w:pPr>
              <w:pStyle w:val="Tablehead"/>
              <w:rPr>
                <w:lang w:val="es-ES"/>
              </w:rPr>
            </w:pPr>
            <w:r w:rsidRPr="0021762F">
              <w:rPr>
                <w:lang w:val="es-ES"/>
              </w:rPr>
              <w:t>Resultados previstos (descripción íntegra)</w:t>
            </w:r>
          </w:p>
        </w:tc>
        <w:tc>
          <w:tcPr>
            <w:tcW w:w="2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A741E3" w14:textId="77777777" w:rsidR="00C3057B" w:rsidRPr="0021762F" w:rsidRDefault="00C3057B">
            <w:pPr>
              <w:pStyle w:val="Tablehead"/>
              <w:rPr>
                <w:lang w:val="es-ES"/>
              </w:rPr>
            </w:pPr>
            <w:r w:rsidRPr="0021762F">
              <w:rPr>
                <w:lang w:val="es-ES"/>
              </w:rPr>
              <w:t>Resultados previstos (descripción resumida)</w:t>
            </w:r>
          </w:p>
        </w:tc>
        <w:tc>
          <w:tcPr>
            <w:tcW w:w="5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9768A5" w14:textId="77777777" w:rsidR="00C3057B" w:rsidRPr="0021762F" w:rsidRDefault="00C3057B">
            <w:pPr>
              <w:pStyle w:val="Tablehead"/>
              <w:rPr>
                <w:lang w:val="es-ES"/>
              </w:rPr>
            </w:pPr>
            <w:r w:rsidRPr="0021762F">
              <w:rPr>
                <w:lang w:val="es-ES"/>
              </w:rPr>
              <w:t>Proyectos que contribuyeron a cada resultado</w:t>
            </w:r>
          </w:p>
        </w:tc>
      </w:tr>
      <w:tr w:rsidR="00C3057B" w:rsidRPr="0021762F" w14:paraId="35B35083"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1181F458" w14:textId="77777777" w:rsidR="00C3057B" w:rsidRPr="0021762F" w:rsidRDefault="00C3057B">
            <w:pPr>
              <w:pStyle w:val="Tabletext"/>
              <w:rPr>
                <w:lang w:val="es-ES"/>
              </w:rPr>
            </w:pPr>
            <w:r w:rsidRPr="0021762F">
              <w:rPr>
                <w:lang w:val="es-ES"/>
              </w:rPr>
              <w:t>Elaboración de estrategias y políticas nacionales de innovación digital, perfiles y análisis de países, y evaluaciones sectoriales de la innovación para proporcionar una visión precisa de las carencias en materia de innovación digital.</w:t>
            </w:r>
          </w:p>
        </w:tc>
        <w:tc>
          <w:tcPr>
            <w:tcW w:w="2148" w:type="dxa"/>
            <w:tcBorders>
              <w:top w:val="single" w:sz="4" w:space="0" w:color="auto"/>
              <w:left w:val="single" w:sz="4" w:space="0" w:color="auto"/>
              <w:bottom w:val="single" w:sz="4" w:space="0" w:color="auto"/>
              <w:right w:val="single" w:sz="4" w:space="0" w:color="auto"/>
            </w:tcBorders>
            <w:hideMark/>
          </w:tcPr>
          <w:p w14:paraId="418791A3" w14:textId="77777777" w:rsidR="00C3057B" w:rsidRPr="0021762F" w:rsidRDefault="00C3057B">
            <w:pPr>
              <w:pStyle w:val="Tabletext"/>
              <w:rPr>
                <w:lang w:val="es-ES"/>
              </w:rPr>
            </w:pPr>
            <w:r w:rsidRPr="0021762F">
              <w:rPr>
                <w:lang w:val="es-ES"/>
              </w:rPr>
              <w:t>Evaluación de las brechas en materia de innovación digital mediante estrategias, revisiones y evaluaciones sectoriales.</w:t>
            </w:r>
          </w:p>
        </w:tc>
        <w:tc>
          <w:tcPr>
            <w:tcW w:w="5325" w:type="dxa"/>
            <w:tcBorders>
              <w:top w:val="single" w:sz="4" w:space="0" w:color="auto"/>
              <w:left w:val="single" w:sz="4" w:space="0" w:color="auto"/>
              <w:bottom w:val="single" w:sz="4" w:space="0" w:color="auto"/>
              <w:right w:val="single" w:sz="4" w:space="0" w:color="auto"/>
            </w:tcBorders>
            <w:hideMark/>
          </w:tcPr>
          <w:p w14:paraId="08EAE080"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9GLO23134 – Asistencia para fomentar la utilización de tecnologías innovadoras en la construcción de una </w:t>
            </w:r>
            <w:r w:rsidRPr="0021762F">
              <w:rPr>
                <w:lang w:val="es-ES"/>
              </w:rPr>
              <w:t>sociedad</w:t>
            </w:r>
            <w:r w:rsidRPr="0021762F">
              <w:rPr>
                <w:szCs w:val="16"/>
                <w:lang w:val="es-ES"/>
              </w:rPr>
              <w:t xml:space="preserve"> digital de prosperidad compartida</w:t>
            </w:r>
          </w:p>
        </w:tc>
      </w:tr>
      <w:tr w:rsidR="00C3057B" w:rsidRPr="0021762F" w14:paraId="548B37A0"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3B248C67" w14:textId="77777777" w:rsidR="00C3057B" w:rsidRPr="0021762F" w:rsidRDefault="00C3057B">
            <w:pPr>
              <w:pStyle w:val="Tabletext"/>
              <w:rPr>
                <w:lang w:val="es-ES"/>
              </w:rPr>
            </w:pPr>
            <w:r w:rsidRPr="0021762F">
              <w:rPr>
                <w:lang w:val="es-ES"/>
              </w:rPr>
              <w:t>Creación de plataformas de capacitación e intercambio de conocimientos, tales como Foros Regionales de Innovación, concursos de innovación abiertos y cursos de formación sobre desarrollo de ecosistemas para empoderar a las partes interesadas.</w:t>
            </w:r>
          </w:p>
        </w:tc>
        <w:tc>
          <w:tcPr>
            <w:tcW w:w="2148" w:type="dxa"/>
            <w:tcBorders>
              <w:top w:val="single" w:sz="4" w:space="0" w:color="auto"/>
              <w:left w:val="single" w:sz="4" w:space="0" w:color="auto"/>
              <w:bottom w:val="single" w:sz="4" w:space="0" w:color="auto"/>
              <w:right w:val="single" w:sz="4" w:space="0" w:color="auto"/>
            </w:tcBorders>
            <w:hideMark/>
          </w:tcPr>
          <w:p w14:paraId="042B2AF5" w14:textId="77777777" w:rsidR="00C3057B" w:rsidRPr="0021762F" w:rsidRDefault="00C3057B">
            <w:pPr>
              <w:pStyle w:val="Tabletext"/>
              <w:rPr>
                <w:lang w:val="es-ES"/>
              </w:rPr>
            </w:pPr>
            <w:r w:rsidRPr="0021762F">
              <w:rPr>
                <w:lang w:val="es-ES"/>
              </w:rPr>
              <w:t>Capacitación e intercambio de conocimientos a través de foros y concursos regionales.</w:t>
            </w:r>
          </w:p>
        </w:tc>
        <w:tc>
          <w:tcPr>
            <w:tcW w:w="5325" w:type="dxa"/>
            <w:tcBorders>
              <w:top w:val="single" w:sz="4" w:space="0" w:color="auto"/>
              <w:left w:val="single" w:sz="4" w:space="0" w:color="auto"/>
              <w:bottom w:val="single" w:sz="4" w:space="0" w:color="auto"/>
              <w:right w:val="single" w:sz="4" w:space="0" w:color="auto"/>
            </w:tcBorders>
            <w:hideMark/>
          </w:tcPr>
          <w:p w14:paraId="071B9CD3" w14:textId="77777777" w:rsidR="00C3057B" w:rsidRPr="0021762F" w:rsidRDefault="00C3057B">
            <w:pPr>
              <w:pStyle w:val="Tabletext"/>
              <w:ind w:left="284" w:hanging="284"/>
              <w:rPr>
                <w:szCs w:val="16"/>
                <w:lang w:val="es-ES"/>
              </w:rPr>
            </w:pPr>
            <w:r w:rsidRPr="0021762F">
              <w:rPr>
                <w:lang w:val="es-ES"/>
              </w:rPr>
              <w:t>•</w:t>
            </w:r>
            <w:r w:rsidRPr="0021762F">
              <w:rPr>
                <w:lang w:val="es-ES"/>
              </w:rPr>
              <w:tab/>
              <w:t>7GLO23132</w:t>
            </w:r>
            <w:r w:rsidRPr="0021762F">
              <w:rPr>
                <w:szCs w:val="16"/>
                <w:lang w:val="es-ES"/>
              </w:rPr>
              <w:t xml:space="preserve"> – Programa de Liderazgo Juvenil Generation Connect</w:t>
            </w:r>
          </w:p>
          <w:p w14:paraId="495BF762" w14:textId="77777777" w:rsidR="00C3057B" w:rsidRPr="0021762F" w:rsidRDefault="00C3057B">
            <w:pPr>
              <w:pStyle w:val="Tabletext"/>
              <w:ind w:left="284" w:hanging="284"/>
              <w:rPr>
                <w:szCs w:val="16"/>
                <w:lang w:val="es-ES"/>
              </w:rPr>
            </w:pPr>
            <w:r w:rsidRPr="0021762F">
              <w:rPr>
                <w:lang w:val="es-ES"/>
              </w:rPr>
              <w:t>•</w:t>
            </w:r>
            <w:r w:rsidRPr="0021762F">
              <w:rPr>
                <w:lang w:val="es-ES"/>
              </w:rPr>
              <w:tab/>
              <w:t>9GLO23134</w:t>
            </w:r>
            <w:r w:rsidRPr="0021762F">
              <w:rPr>
                <w:szCs w:val="16"/>
                <w:lang w:val="es-ES"/>
              </w:rPr>
              <w:t xml:space="preserve"> – Asistencia para fomentar la utilización de tecnologías innovadoras en la construcción de una sociedad digital de prosperidad compartida</w:t>
            </w:r>
          </w:p>
          <w:p w14:paraId="682E554C"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9GLO24147 – Acelerador de Iniciativas Regionales para la Innovación de la UIT (MIIT)</w:t>
            </w:r>
          </w:p>
        </w:tc>
      </w:tr>
      <w:tr w:rsidR="00C3057B" w:rsidRPr="0021762F" w14:paraId="262BD3ED"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7BE1C7FE" w14:textId="77777777" w:rsidR="00C3057B" w:rsidRPr="0021762F" w:rsidRDefault="00C3057B">
            <w:pPr>
              <w:pStyle w:val="Tabletext"/>
              <w:rPr>
                <w:lang w:val="es-ES"/>
              </w:rPr>
            </w:pPr>
            <w:r w:rsidRPr="0021762F">
              <w:rPr>
                <w:lang w:val="es-ES"/>
              </w:rPr>
              <w:lastRenderedPageBreak/>
              <w:t>Iniciativas y proyectos de creación de ecosistemas, tales como entornos tecnológicos aislados, programas de apoyo a las empresas tecnológicas de nueva creación y de fomento de la iniciativa empresarial, para crear una repercusión específica.</w:t>
            </w:r>
          </w:p>
        </w:tc>
        <w:tc>
          <w:tcPr>
            <w:tcW w:w="2148" w:type="dxa"/>
            <w:tcBorders>
              <w:top w:val="single" w:sz="4" w:space="0" w:color="auto"/>
              <w:left w:val="single" w:sz="4" w:space="0" w:color="auto"/>
              <w:bottom w:val="single" w:sz="4" w:space="0" w:color="auto"/>
              <w:right w:val="single" w:sz="4" w:space="0" w:color="auto"/>
            </w:tcBorders>
            <w:hideMark/>
          </w:tcPr>
          <w:p w14:paraId="1FC2576F" w14:textId="77777777" w:rsidR="00C3057B" w:rsidRPr="0021762F" w:rsidRDefault="00C3057B">
            <w:pPr>
              <w:pStyle w:val="Tabletext"/>
              <w:rPr>
                <w:lang w:val="es-ES"/>
              </w:rPr>
            </w:pPr>
            <w:r w:rsidRPr="0021762F">
              <w:rPr>
                <w:lang w:val="es-ES"/>
              </w:rPr>
              <w:t>Creación de ecosistemas mediante entornos de pruebas tecnológicas y programas de apoyo a las empresas de nueva creación.</w:t>
            </w:r>
          </w:p>
        </w:tc>
        <w:tc>
          <w:tcPr>
            <w:tcW w:w="5325" w:type="dxa"/>
            <w:tcBorders>
              <w:top w:val="single" w:sz="4" w:space="0" w:color="auto"/>
              <w:left w:val="single" w:sz="4" w:space="0" w:color="auto"/>
              <w:bottom w:val="single" w:sz="4" w:space="0" w:color="auto"/>
              <w:right w:val="single" w:sz="4" w:space="0" w:color="auto"/>
            </w:tcBorders>
            <w:hideMark/>
          </w:tcPr>
          <w:p w14:paraId="7DA0F00C" w14:textId="77777777" w:rsidR="00C3057B" w:rsidRPr="0021762F" w:rsidRDefault="00C3057B">
            <w:pPr>
              <w:pStyle w:val="Tabletext"/>
              <w:ind w:left="284" w:hanging="284"/>
              <w:rPr>
                <w:szCs w:val="16"/>
                <w:lang w:val="es-ES"/>
              </w:rPr>
            </w:pPr>
            <w:r w:rsidRPr="0021762F">
              <w:rPr>
                <w:lang w:val="es-ES"/>
              </w:rPr>
              <w:t>•</w:t>
            </w:r>
            <w:r w:rsidRPr="0021762F">
              <w:rPr>
                <w:lang w:val="es-ES"/>
              </w:rPr>
              <w:tab/>
            </w:r>
            <w:r w:rsidRPr="0021762F">
              <w:rPr>
                <w:szCs w:val="16"/>
                <w:lang w:val="es-ES"/>
              </w:rPr>
              <w:t xml:space="preserve">7GLO23132 – Programa de Liderazgo Juvenil Generation </w:t>
            </w:r>
            <w:r w:rsidRPr="0021762F">
              <w:rPr>
                <w:lang w:val="es-ES"/>
              </w:rPr>
              <w:t>Connect</w:t>
            </w:r>
          </w:p>
          <w:p w14:paraId="2225FB71" w14:textId="77777777" w:rsidR="00C3057B" w:rsidRPr="0021762F" w:rsidRDefault="00C3057B">
            <w:pPr>
              <w:pStyle w:val="Tabletext"/>
              <w:ind w:left="284" w:hanging="284"/>
              <w:rPr>
                <w:szCs w:val="16"/>
                <w:lang w:val="es-ES"/>
              </w:rPr>
            </w:pPr>
            <w:r w:rsidRPr="0021762F">
              <w:rPr>
                <w:lang w:val="es-ES"/>
              </w:rPr>
              <w:t>•</w:t>
            </w:r>
            <w:r w:rsidRPr="0021762F">
              <w:rPr>
                <w:lang w:val="es-ES"/>
              </w:rPr>
              <w:tab/>
              <w:t>9GLO24147</w:t>
            </w:r>
            <w:r w:rsidRPr="0021762F">
              <w:rPr>
                <w:szCs w:val="16"/>
                <w:lang w:val="es-ES"/>
              </w:rPr>
              <w:t xml:space="preserve"> – Acelerador de Iniciativas Regionales para la Innovación de la UIT (MIIT)</w:t>
            </w:r>
          </w:p>
        </w:tc>
      </w:tr>
      <w:tr w:rsidR="00C3057B" w:rsidRPr="0021762F" w14:paraId="5BE57A97"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7A6DF593" w14:textId="77777777" w:rsidR="00C3057B" w:rsidRPr="0021762F" w:rsidRDefault="00C3057B">
            <w:pPr>
              <w:pStyle w:val="Tabletext"/>
              <w:rPr>
                <w:lang w:val="es-ES"/>
              </w:rPr>
            </w:pPr>
            <w:r w:rsidRPr="0021762F">
              <w:rPr>
                <w:lang w:val="es-ES"/>
              </w:rPr>
              <w:t>Promover las alianzas multisectoriales y multipartitas entre ecosistemas y dentro de ellos, en pro de su sostenibilidad y crecimiento.</w:t>
            </w:r>
          </w:p>
        </w:tc>
        <w:tc>
          <w:tcPr>
            <w:tcW w:w="2148" w:type="dxa"/>
            <w:tcBorders>
              <w:top w:val="single" w:sz="4" w:space="0" w:color="auto"/>
              <w:left w:val="single" w:sz="4" w:space="0" w:color="auto"/>
              <w:bottom w:val="single" w:sz="4" w:space="0" w:color="auto"/>
              <w:right w:val="single" w:sz="4" w:space="0" w:color="auto"/>
            </w:tcBorders>
            <w:hideMark/>
          </w:tcPr>
          <w:p w14:paraId="6772F75E" w14:textId="77777777" w:rsidR="00C3057B" w:rsidRPr="0021762F" w:rsidRDefault="00C3057B">
            <w:pPr>
              <w:pStyle w:val="Tabletext"/>
              <w:rPr>
                <w:lang w:val="es-ES"/>
              </w:rPr>
            </w:pPr>
            <w:r w:rsidRPr="0021762F">
              <w:rPr>
                <w:lang w:val="es-ES"/>
              </w:rPr>
              <w:t>Promoción de alianzas entre sectores y ecosistemas para fomentar la sostenibilidad y la ampliación.</w:t>
            </w:r>
          </w:p>
        </w:tc>
        <w:tc>
          <w:tcPr>
            <w:tcW w:w="5325" w:type="dxa"/>
            <w:tcBorders>
              <w:top w:val="single" w:sz="4" w:space="0" w:color="auto"/>
              <w:left w:val="single" w:sz="4" w:space="0" w:color="auto"/>
              <w:bottom w:val="single" w:sz="4" w:space="0" w:color="auto"/>
              <w:right w:val="single" w:sz="4" w:space="0" w:color="auto"/>
            </w:tcBorders>
            <w:hideMark/>
          </w:tcPr>
          <w:p w14:paraId="4088D1CD" w14:textId="77777777" w:rsidR="00C3057B" w:rsidRPr="0021762F" w:rsidRDefault="00C3057B">
            <w:pPr>
              <w:pStyle w:val="Tabletext"/>
              <w:ind w:left="284" w:hanging="284"/>
              <w:rPr>
                <w:szCs w:val="16"/>
                <w:lang w:val="es-ES"/>
              </w:rPr>
            </w:pPr>
            <w:r w:rsidRPr="0021762F">
              <w:rPr>
                <w:lang w:val="es-ES"/>
              </w:rPr>
              <w:t>•</w:t>
            </w:r>
            <w:r w:rsidRPr="0021762F">
              <w:rPr>
                <w:lang w:val="es-ES"/>
              </w:rPr>
              <w:tab/>
              <w:t>9GLO24147</w:t>
            </w:r>
            <w:r w:rsidRPr="0021762F">
              <w:rPr>
                <w:szCs w:val="16"/>
                <w:lang w:val="es-ES"/>
              </w:rPr>
              <w:t xml:space="preserve"> – Acelerador de Iniciativas Regionales para la Innovación de la UIT (MIIT)</w:t>
            </w:r>
          </w:p>
        </w:tc>
      </w:tr>
      <w:tr w:rsidR="00C3057B" w:rsidRPr="0021762F" w14:paraId="6D556EC3" w14:textId="77777777" w:rsidTr="00C3057B">
        <w:trPr>
          <w:trHeight w:val="300"/>
        </w:trPr>
        <w:tc>
          <w:tcPr>
            <w:tcW w:w="6475" w:type="dxa"/>
            <w:tcBorders>
              <w:top w:val="single" w:sz="4" w:space="0" w:color="auto"/>
              <w:left w:val="single" w:sz="4" w:space="0" w:color="auto"/>
              <w:bottom w:val="single" w:sz="4" w:space="0" w:color="auto"/>
              <w:right w:val="single" w:sz="4" w:space="0" w:color="auto"/>
            </w:tcBorders>
            <w:hideMark/>
          </w:tcPr>
          <w:p w14:paraId="0D9CD9E3" w14:textId="77777777" w:rsidR="00C3057B" w:rsidRPr="0021762F" w:rsidRDefault="00C3057B">
            <w:pPr>
              <w:pStyle w:val="Tabletext"/>
              <w:rPr>
                <w:lang w:val="es-ES"/>
              </w:rPr>
            </w:pPr>
            <w:r w:rsidRPr="0021762F">
              <w:rPr>
                <w:lang w:val="es-ES"/>
              </w:rPr>
              <w:t>Fomentar la inclusión mediante el intercambio y la reproducción de prácticas óptimas y la interconexión de diferentes ecosistemas, teniendo especialmente en cuenta las cuestiones de género y a la juventud.</w:t>
            </w:r>
          </w:p>
        </w:tc>
        <w:tc>
          <w:tcPr>
            <w:tcW w:w="2148" w:type="dxa"/>
            <w:tcBorders>
              <w:top w:val="single" w:sz="4" w:space="0" w:color="auto"/>
              <w:left w:val="single" w:sz="4" w:space="0" w:color="auto"/>
              <w:bottom w:val="single" w:sz="4" w:space="0" w:color="auto"/>
              <w:right w:val="single" w:sz="4" w:space="0" w:color="auto"/>
            </w:tcBorders>
            <w:hideMark/>
          </w:tcPr>
          <w:p w14:paraId="555F8393" w14:textId="77777777" w:rsidR="00C3057B" w:rsidRPr="0021762F" w:rsidRDefault="00C3057B">
            <w:pPr>
              <w:pStyle w:val="Tabletext"/>
              <w:rPr>
                <w:lang w:val="es-ES"/>
              </w:rPr>
            </w:pPr>
            <w:r w:rsidRPr="0021762F">
              <w:rPr>
                <w:lang w:val="es-ES"/>
              </w:rPr>
              <w:t>Fomentar la inclusión mediante prácticas idóneas y relaciones, en particular con respecto a las cuestiones de género y la juventud.</w:t>
            </w:r>
          </w:p>
        </w:tc>
        <w:tc>
          <w:tcPr>
            <w:tcW w:w="5325" w:type="dxa"/>
            <w:tcBorders>
              <w:top w:val="single" w:sz="4" w:space="0" w:color="auto"/>
              <w:left w:val="single" w:sz="4" w:space="0" w:color="auto"/>
              <w:bottom w:val="single" w:sz="4" w:space="0" w:color="auto"/>
              <w:right w:val="single" w:sz="4" w:space="0" w:color="auto"/>
            </w:tcBorders>
            <w:hideMark/>
          </w:tcPr>
          <w:p w14:paraId="4C477B63" w14:textId="77777777" w:rsidR="00C3057B" w:rsidRPr="0021762F" w:rsidRDefault="00C3057B">
            <w:pPr>
              <w:pStyle w:val="Tabletext"/>
              <w:ind w:left="284" w:hanging="284"/>
              <w:rPr>
                <w:szCs w:val="16"/>
                <w:lang w:val="es-ES"/>
              </w:rPr>
            </w:pPr>
            <w:r w:rsidRPr="0021762F">
              <w:rPr>
                <w:lang w:val="es-ES"/>
              </w:rPr>
              <w:t>•</w:t>
            </w:r>
            <w:r w:rsidRPr="0021762F">
              <w:rPr>
                <w:lang w:val="es-ES"/>
              </w:rPr>
              <w:tab/>
              <w:t>7GLO23132</w:t>
            </w:r>
            <w:r w:rsidRPr="0021762F">
              <w:rPr>
                <w:szCs w:val="16"/>
                <w:lang w:val="es-ES"/>
              </w:rPr>
              <w:t xml:space="preserve"> – Programa de Liderazgo Juvenil Generation Connect</w:t>
            </w:r>
          </w:p>
        </w:tc>
      </w:tr>
    </w:tbl>
    <w:p w14:paraId="01871AF7" w14:textId="77777777" w:rsidR="00C3057B" w:rsidRPr="0021762F" w:rsidRDefault="00C3057B" w:rsidP="00C3057B">
      <w:pPr>
        <w:pStyle w:val="Reasons"/>
        <w:rPr>
          <w:lang w:val="es-ES"/>
        </w:rPr>
      </w:pPr>
    </w:p>
    <w:p w14:paraId="37222D67" w14:textId="77777777" w:rsidR="00C3057B" w:rsidRPr="0021762F" w:rsidRDefault="00C3057B" w:rsidP="00C3057B">
      <w:pPr>
        <w:jc w:val="center"/>
        <w:rPr>
          <w:lang w:val="es-ES"/>
        </w:rPr>
      </w:pPr>
      <w:r w:rsidRPr="0021762F">
        <w:rPr>
          <w:lang w:val="es-ES"/>
        </w:rPr>
        <w:t>______________</w:t>
      </w:r>
    </w:p>
    <w:sectPr w:rsidR="00C3057B" w:rsidRPr="0021762F" w:rsidSect="004F084B">
      <w:headerReference w:type="default" r:id="rId37"/>
      <w:footerReference w:type="even" r:id="rId38"/>
      <w:headerReference w:type="first" r:id="rId39"/>
      <w:pgSz w:w="16840" w:h="11907" w:orient="landscape" w:code="9"/>
      <w:pgMar w:top="1134" w:right="1418" w:bottom="1134" w:left="1418"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877B7" w14:textId="77777777" w:rsidR="000970EB" w:rsidRDefault="000970EB">
      <w:r>
        <w:separator/>
      </w:r>
    </w:p>
  </w:endnote>
  <w:endnote w:type="continuationSeparator" w:id="0">
    <w:p w14:paraId="55D923EA" w14:textId="77777777" w:rsidR="000970EB" w:rsidRDefault="00097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altName w:val="Simplified Arabic"/>
    <w:charset w:val="B2"/>
    <w:family w:val="roman"/>
    <w:pitch w:val="variable"/>
    <w:sig w:usb0="00002003" w:usb1="80000000" w:usb2="00000008" w:usb3="00000000" w:csb0="00000041" w:csb1="00000000"/>
  </w:font>
  <w:font w:name="GulimChe">
    <w:panose1 w:val="020B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80FA8" w14:textId="77777777" w:rsidR="00216779" w:rsidRPr="005B3A19" w:rsidRDefault="00216779" w:rsidP="005B3A19">
    <w:pPr>
      <w:pStyle w:val="enumlev2"/>
      <w:spacing w:before="40"/>
      <w:rPr>
        <w:rFonts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F89F" w14:textId="77777777" w:rsidR="00E45D05" w:rsidRDefault="00E45D05">
    <w:pPr>
      <w:framePr w:wrap="around" w:vAnchor="text" w:hAnchor="margin" w:xAlign="right" w:y="1"/>
    </w:pPr>
    <w:r>
      <w:fldChar w:fldCharType="begin"/>
    </w:r>
    <w:r>
      <w:instrText xml:space="preserve">PAGE  </w:instrText>
    </w:r>
    <w:r>
      <w:fldChar w:fldCharType="end"/>
    </w:r>
  </w:p>
  <w:p w14:paraId="5421BAA9" w14:textId="0FD168EB"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D70CE0">
      <w:rPr>
        <w:noProof/>
        <w:lang w:val="en-US"/>
      </w:rPr>
      <w:t>P:\TRAD\S\ITU-D\CONF-D\WTDC17\DIV\413949 LIN S.docx</w:t>
    </w:r>
    <w:r>
      <w:fldChar w:fldCharType="end"/>
    </w:r>
    <w:r w:rsidRPr="0041348E">
      <w:rPr>
        <w:lang w:val="en-US"/>
      </w:rPr>
      <w:tab/>
    </w:r>
    <w:r>
      <w:fldChar w:fldCharType="begin"/>
    </w:r>
    <w:r>
      <w:instrText xml:space="preserve"> SAVEDATE \@ DD.MM.YY </w:instrText>
    </w:r>
    <w:r>
      <w:fldChar w:fldCharType="separate"/>
    </w:r>
    <w:r w:rsidR="00387309">
      <w:rPr>
        <w:noProof/>
      </w:rPr>
      <w:t>07.11.25</w:t>
    </w:r>
    <w:r>
      <w:fldChar w:fldCharType="end"/>
    </w:r>
    <w:r w:rsidRPr="0041348E">
      <w:rPr>
        <w:lang w:val="en-US"/>
      </w:rPr>
      <w:tab/>
    </w:r>
    <w:r>
      <w:fldChar w:fldCharType="begin"/>
    </w:r>
    <w:r>
      <w:instrText xml:space="preserve"> PRINTDATE \@ DD.MM.YY </w:instrText>
    </w:r>
    <w:r>
      <w:fldChar w:fldCharType="separate"/>
    </w:r>
    <w:r w:rsidR="00D70CE0">
      <w:rPr>
        <w:noProof/>
      </w:rPr>
      <w:t>09.03.17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5A352" w14:textId="77777777" w:rsidR="000970EB" w:rsidRDefault="000970EB">
      <w:r>
        <w:rPr>
          <w:b/>
        </w:rPr>
        <w:t>_______________</w:t>
      </w:r>
    </w:p>
  </w:footnote>
  <w:footnote w:type="continuationSeparator" w:id="0">
    <w:p w14:paraId="327B2F06" w14:textId="77777777" w:rsidR="000970EB" w:rsidRDefault="000970EB">
      <w:r>
        <w:continuationSeparator/>
      </w:r>
    </w:p>
  </w:footnote>
  <w:footnote w:id="1">
    <w:p w14:paraId="5ADBAC81" w14:textId="604E84C0" w:rsidR="000A1124" w:rsidRPr="000A1124" w:rsidRDefault="000A1124">
      <w:pPr>
        <w:pStyle w:val="FootnoteText"/>
        <w:rPr>
          <w:lang w:val="es-ES"/>
        </w:rPr>
      </w:pPr>
      <w:r w:rsidRPr="000A1124">
        <w:rPr>
          <w:rStyle w:val="FootnoteReference"/>
          <w:lang w:val="es-ES"/>
        </w:rPr>
        <w:t>1</w:t>
      </w:r>
      <w:r w:rsidRPr="000A1124">
        <w:rPr>
          <w:lang w:val="es-ES"/>
        </w:rPr>
        <w:tab/>
      </w:r>
      <w:r w:rsidRPr="00316990">
        <w:rPr>
          <w:i/>
          <w:iCs/>
          <w:lang w:val="es-ES"/>
        </w:rPr>
        <w:t xml:space="preserve">Para ampliar información sobre estas iniciativas regionales, visite el sitio web </w:t>
      </w:r>
      <w:hyperlink r:id="rId1" w:history="1">
        <w:r w:rsidRPr="00A959F9">
          <w:rPr>
            <w:rStyle w:val="Hyperlink"/>
            <w:i/>
            <w:iCs/>
            <w:lang w:val="es-ES"/>
          </w:rPr>
          <w:t>https://www.itu.int/en/ITU-D/Pages/regional-initiatives-2023-2025.aspx</w:t>
        </w:r>
      </w:hyperlink>
      <w:r w:rsidRPr="00316990">
        <w:rPr>
          <w:i/>
          <w:iCs/>
          <w:lang w:val="es-ES"/>
        </w:rPr>
        <w:t>.</w:t>
      </w:r>
    </w:p>
  </w:footnote>
  <w:footnote w:id="2">
    <w:p w14:paraId="5A2F5E10" w14:textId="1A1FB850" w:rsidR="000A1124" w:rsidRPr="000A1124" w:rsidRDefault="000A1124">
      <w:pPr>
        <w:pStyle w:val="FootnoteText"/>
        <w:rPr>
          <w:lang w:val="es-ES"/>
        </w:rPr>
      </w:pPr>
      <w:r w:rsidRPr="000A1124">
        <w:rPr>
          <w:rStyle w:val="FootnoteReference"/>
          <w:lang w:val="es-ES"/>
        </w:rPr>
        <w:t>2</w:t>
      </w:r>
      <w:r w:rsidRPr="000A1124">
        <w:rPr>
          <w:lang w:val="es-ES"/>
        </w:rPr>
        <w:tab/>
      </w:r>
      <w:r w:rsidRPr="00316990">
        <w:rPr>
          <w:i/>
          <w:iCs/>
          <w:lang w:val="es-ES"/>
        </w:rPr>
        <w:t>Cabe señalar que los proyectos sin vinculación directa con las iniciativas regionales de la WTDC</w:t>
      </w:r>
      <w:r>
        <w:rPr>
          <w:i/>
          <w:iCs/>
          <w:lang w:val="es-ES"/>
        </w:rPr>
        <w:noBreakHyphen/>
      </w:r>
      <w:r w:rsidRPr="00316990">
        <w:rPr>
          <w:i/>
          <w:iCs/>
          <w:lang w:val="es-ES"/>
        </w:rPr>
        <w:t>22 no figuran en la lista.</w:t>
      </w:r>
    </w:p>
  </w:footnote>
  <w:footnote w:id="3">
    <w:p w14:paraId="490D8E6B" w14:textId="31921053" w:rsidR="000A1124" w:rsidRPr="000A1124" w:rsidRDefault="000A1124">
      <w:pPr>
        <w:pStyle w:val="FootnoteText"/>
        <w:rPr>
          <w:lang w:val="es-ES"/>
        </w:rPr>
      </w:pPr>
      <w:r w:rsidRPr="000A1124">
        <w:rPr>
          <w:rStyle w:val="FootnoteReference"/>
          <w:lang w:val="es-ES"/>
        </w:rPr>
        <w:t>3</w:t>
      </w:r>
      <w:r>
        <w:rPr>
          <w:lang w:val="es-ES"/>
        </w:rPr>
        <w:tab/>
      </w:r>
      <w:r w:rsidRPr="00316990">
        <w:rPr>
          <w:i/>
          <w:iCs/>
          <w:lang w:val="es-ES"/>
        </w:rPr>
        <w:t xml:space="preserve">Salvo el proyecto </w:t>
      </w:r>
      <w:r w:rsidR="0021762F">
        <w:rPr>
          <w:i/>
          <w:iCs/>
          <w:lang w:val="es-ES"/>
        </w:rPr>
        <w:t>"</w:t>
      </w:r>
      <w:r w:rsidRPr="00316990">
        <w:rPr>
          <w:i/>
          <w:iCs/>
          <w:lang w:val="es-ES"/>
        </w:rPr>
        <w:t>Fortalecimiento de las comunicaciones y la participación de asociados en apoyo a las iniciativas regionales de la CMDT</w:t>
      </w:r>
      <w:r w:rsidR="0021762F">
        <w:rPr>
          <w:i/>
          <w:iCs/>
          <w:lang w:val="es-ES"/>
        </w:rPr>
        <w:t>"</w:t>
      </w:r>
      <w:r w:rsidRPr="00316990">
        <w:rPr>
          <w:i/>
          <w:iCs/>
          <w:lang w:val="es-ES"/>
        </w:rPr>
        <w:t xml:space="preserve"> (2GLO24138), que contribuye a la aplicación de todas iniciativas regionales y se presenta al final del documento.</w:t>
      </w:r>
    </w:p>
  </w:footnote>
  <w:footnote w:id="4">
    <w:p w14:paraId="00BFE2A6" w14:textId="1FFB6A4F" w:rsidR="000A1124" w:rsidRPr="000A1124" w:rsidRDefault="000A1124">
      <w:pPr>
        <w:pStyle w:val="FootnoteText"/>
        <w:rPr>
          <w:lang w:val="es-ES"/>
        </w:rPr>
      </w:pPr>
      <w:r>
        <w:rPr>
          <w:rStyle w:val="FootnoteReference"/>
        </w:rPr>
        <w:t>4</w:t>
      </w:r>
      <w:r>
        <w:tab/>
      </w:r>
      <w:r w:rsidRPr="00316990">
        <w:rPr>
          <w:i/>
          <w:iCs/>
          <w:lang w:val="es-ES"/>
        </w:rPr>
        <w:t xml:space="preserve">Disponible en </w:t>
      </w:r>
      <w:hyperlink r:id="rId2" w:history="1">
        <w:r w:rsidRPr="001B3078">
          <w:rPr>
            <w:rStyle w:val="Hyperlink"/>
            <w:i/>
            <w:iCs/>
            <w:lang w:val="es-ES"/>
          </w:rPr>
          <w:t>https://www.itu.int/en/ITU-D/Pages/default.aspx</w:t>
        </w:r>
      </w:hyperlink>
      <w:r>
        <w:rPr>
          <w:rFonts w:cstheme="minorHAnsi"/>
          <w:i/>
          <w:sz w:val="20"/>
          <w:lang w:val="es-ES"/>
        </w:rPr>
        <w:t>.</w:t>
      </w:r>
    </w:p>
  </w:footnote>
  <w:footnote w:id="5">
    <w:p w14:paraId="3169CC25" w14:textId="3D8354D7" w:rsidR="000A1124" w:rsidRPr="000A1124" w:rsidRDefault="000A1124">
      <w:pPr>
        <w:pStyle w:val="FootnoteText"/>
        <w:rPr>
          <w:lang w:val="es-ES"/>
        </w:rPr>
      </w:pPr>
      <w:r w:rsidRPr="000A1124">
        <w:rPr>
          <w:rStyle w:val="FootnoteReference"/>
          <w:lang w:val="es-ES"/>
        </w:rPr>
        <w:t>5</w:t>
      </w:r>
      <w:r w:rsidRPr="000A1124">
        <w:rPr>
          <w:lang w:val="es-ES"/>
        </w:rPr>
        <w:tab/>
      </w:r>
      <w:r w:rsidRPr="00316990">
        <w:rPr>
          <w:i/>
          <w:iCs/>
          <w:lang w:val="es-ES"/>
        </w:rPr>
        <w:t xml:space="preserve">Disponible en </w:t>
      </w:r>
      <w:hyperlink r:id="rId3" w:history="1">
        <w:r w:rsidRPr="001B3078">
          <w:rPr>
            <w:rStyle w:val="Hyperlink"/>
            <w:i/>
            <w:iCs/>
            <w:lang w:val="es-ES"/>
          </w:rPr>
          <w:t>https://www.itu.int/en/ITU-D/Projects/Pages/reports/default.aspx</w:t>
        </w:r>
      </w:hyperlink>
      <w:r w:rsidRPr="00316990">
        <w:rPr>
          <w:i/>
          <w:iCs/>
          <w:lang w:val="es-ES"/>
        </w:rPr>
        <w:t xml:space="preserve"> (se necesita una cuenta 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D8DB" w14:textId="3BFF3BD3" w:rsidR="00216779" w:rsidRPr="00316990" w:rsidRDefault="00316990" w:rsidP="00072CF7">
    <w:pPr>
      <w:tabs>
        <w:tab w:val="clear" w:pos="1134"/>
        <w:tab w:val="clear" w:pos="1871"/>
        <w:tab w:val="clear" w:pos="2268"/>
        <w:tab w:val="center" w:pos="4820"/>
        <w:tab w:val="right" w:pos="14003"/>
      </w:tabs>
      <w:ind w:right="1"/>
      <w:rPr>
        <w:smallCaps/>
        <w:spacing w:val="24"/>
        <w:sz w:val="22"/>
        <w:szCs w:val="22"/>
        <w:lang w:val="es-ES_tradnl"/>
      </w:rPr>
    </w:pPr>
    <w:r w:rsidRPr="004D495C">
      <w:rPr>
        <w:sz w:val="22"/>
        <w:szCs w:val="22"/>
      </w:rPr>
      <w:tab/>
    </w:r>
    <w:r w:rsidRPr="00D02508">
      <w:rPr>
        <w:sz w:val="22"/>
        <w:szCs w:val="22"/>
        <w:lang w:val="de-CH"/>
      </w:rPr>
      <w:t>WTDC</w:t>
    </w:r>
    <w:r>
      <w:rPr>
        <w:sz w:val="22"/>
        <w:szCs w:val="22"/>
        <w:lang w:val="de-CH"/>
      </w:rPr>
      <w:t>-25</w:t>
    </w:r>
    <w:r w:rsidRPr="00D02508">
      <w:rPr>
        <w:sz w:val="22"/>
        <w:szCs w:val="22"/>
        <w:lang w:val="de-CH"/>
      </w:rPr>
      <w:t>/</w:t>
    </w:r>
    <w:r>
      <w:rPr>
        <w:sz w:val="22"/>
        <w:szCs w:val="22"/>
        <w:lang w:val="de-CH"/>
      </w:rPr>
      <w:t>2(Ann.1)</w:t>
    </w:r>
    <w:r>
      <w:rPr>
        <w:sz w:val="22"/>
        <w:szCs w:val="22"/>
      </w:rPr>
      <w:t>-S</w:t>
    </w:r>
    <w:r w:rsidRPr="00FF089C">
      <w:rPr>
        <w:sz w:val="22"/>
        <w:szCs w:val="22"/>
        <w:lang w:val="es-ES_tradnl"/>
      </w:rPr>
      <w:tab/>
      <w:t>P</w:t>
    </w:r>
    <w:r>
      <w:rPr>
        <w:sz w:val="22"/>
        <w:szCs w:val="22"/>
        <w:lang w:val="es-ES_tradnl"/>
      </w:rPr>
      <w:t>ágina</w:t>
    </w:r>
    <w:r w:rsidRPr="00FF089C">
      <w:rPr>
        <w:sz w:val="22"/>
        <w:szCs w:val="22"/>
        <w:lang w:val="es-ES_tradnl"/>
      </w:rPr>
      <w:t xml:space="preserv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sz w:val="22"/>
        <w:szCs w:val="22"/>
      </w:rPr>
      <w:t>2</w:t>
    </w:r>
    <w:r w:rsidRPr="004D495C">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2DCE2" w14:textId="77777777" w:rsidR="00072CF7" w:rsidRPr="00316990" w:rsidRDefault="00072CF7" w:rsidP="006F4F1E">
    <w:pPr>
      <w:tabs>
        <w:tab w:val="clear" w:pos="1134"/>
        <w:tab w:val="clear" w:pos="1871"/>
        <w:tab w:val="clear" w:pos="2268"/>
        <w:tab w:val="center" w:pos="7088"/>
        <w:tab w:val="right" w:pos="14003"/>
      </w:tabs>
      <w:spacing w:after="120"/>
      <w:ind w:right="1"/>
      <w:rPr>
        <w:smallCaps/>
        <w:spacing w:val="24"/>
        <w:sz w:val="22"/>
        <w:szCs w:val="22"/>
        <w:lang w:val="es-ES_tradnl"/>
      </w:rPr>
    </w:pPr>
    <w:r w:rsidRPr="004D495C">
      <w:rPr>
        <w:sz w:val="22"/>
        <w:szCs w:val="22"/>
      </w:rPr>
      <w:tab/>
    </w:r>
    <w:r w:rsidRPr="00D02508">
      <w:rPr>
        <w:sz w:val="22"/>
        <w:szCs w:val="22"/>
        <w:lang w:val="de-CH"/>
      </w:rPr>
      <w:t>WTDC</w:t>
    </w:r>
    <w:r>
      <w:rPr>
        <w:sz w:val="22"/>
        <w:szCs w:val="22"/>
        <w:lang w:val="de-CH"/>
      </w:rPr>
      <w:t>-25</w:t>
    </w:r>
    <w:r w:rsidRPr="00D02508">
      <w:rPr>
        <w:sz w:val="22"/>
        <w:szCs w:val="22"/>
        <w:lang w:val="de-CH"/>
      </w:rPr>
      <w:t>/</w:t>
    </w:r>
    <w:r>
      <w:rPr>
        <w:sz w:val="22"/>
        <w:szCs w:val="22"/>
        <w:lang w:val="de-CH"/>
      </w:rPr>
      <w:t>2(Ann.1)</w:t>
    </w:r>
    <w:r>
      <w:rPr>
        <w:sz w:val="22"/>
        <w:szCs w:val="22"/>
      </w:rPr>
      <w:t>-S</w:t>
    </w:r>
    <w:r w:rsidRPr="00FF089C">
      <w:rPr>
        <w:sz w:val="22"/>
        <w:szCs w:val="22"/>
        <w:lang w:val="es-ES_tradnl"/>
      </w:rPr>
      <w:tab/>
      <w:t>P</w:t>
    </w:r>
    <w:r>
      <w:rPr>
        <w:sz w:val="22"/>
        <w:szCs w:val="22"/>
        <w:lang w:val="es-ES_tradnl"/>
      </w:rPr>
      <w:t>ágina</w:t>
    </w:r>
    <w:r w:rsidRPr="00FF089C">
      <w:rPr>
        <w:sz w:val="22"/>
        <w:szCs w:val="22"/>
        <w:lang w:val="es-ES_tradnl"/>
      </w:rPr>
      <w:t xml:space="preserv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sz w:val="22"/>
        <w:szCs w:val="22"/>
      </w:rPr>
      <w:t>2</w:t>
    </w:r>
    <w:r w:rsidRPr="004D495C">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7F457" w14:textId="77777777" w:rsidR="00316990" w:rsidRPr="00316990" w:rsidRDefault="00316990" w:rsidP="00316990">
    <w:pPr>
      <w:tabs>
        <w:tab w:val="clear" w:pos="1134"/>
        <w:tab w:val="clear" w:pos="1871"/>
        <w:tab w:val="clear" w:pos="2268"/>
        <w:tab w:val="center" w:pos="5103"/>
        <w:tab w:val="right" w:pos="10206"/>
      </w:tabs>
      <w:ind w:right="1"/>
      <w:rPr>
        <w:smallCaps/>
        <w:spacing w:val="24"/>
        <w:sz w:val="22"/>
        <w:szCs w:val="22"/>
        <w:lang w:val="es-ES_tradnl"/>
      </w:rPr>
    </w:pPr>
    <w:r w:rsidRPr="004D495C">
      <w:rPr>
        <w:sz w:val="22"/>
        <w:szCs w:val="22"/>
      </w:rPr>
      <w:tab/>
    </w:r>
    <w:r w:rsidRPr="00D02508">
      <w:rPr>
        <w:sz w:val="22"/>
        <w:szCs w:val="22"/>
        <w:lang w:val="de-CH"/>
      </w:rPr>
      <w:t>WTDC</w:t>
    </w:r>
    <w:r>
      <w:rPr>
        <w:sz w:val="22"/>
        <w:szCs w:val="22"/>
        <w:lang w:val="de-CH"/>
      </w:rPr>
      <w:t>-25</w:t>
    </w:r>
    <w:r w:rsidRPr="00D02508">
      <w:rPr>
        <w:sz w:val="22"/>
        <w:szCs w:val="22"/>
        <w:lang w:val="de-CH"/>
      </w:rPr>
      <w:t>/</w:t>
    </w:r>
    <w:r>
      <w:rPr>
        <w:sz w:val="22"/>
        <w:szCs w:val="22"/>
        <w:lang w:val="de-CH"/>
      </w:rPr>
      <w:t>2(Ann.1)</w:t>
    </w:r>
    <w:r>
      <w:rPr>
        <w:sz w:val="22"/>
        <w:szCs w:val="22"/>
      </w:rPr>
      <w:t>-S</w:t>
    </w:r>
    <w:r w:rsidRPr="00FF089C">
      <w:rPr>
        <w:sz w:val="22"/>
        <w:szCs w:val="22"/>
        <w:lang w:val="es-ES_tradnl"/>
      </w:rPr>
      <w:tab/>
      <w:t>P</w:t>
    </w:r>
    <w:r>
      <w:rPr>
        <w:sz w:val="22"/>
        <w:szCs w:val="22"/>
        <w:lang w:val="es-ES_tradnl"/>
      </w:rPr>
      <w:t>ágina</w:t>
    </w:r>
    <w:r w:rsidRPr="00FF089C">
      <w:rPr>
        <w:sz w:val="22"/>
        <w:szCs w:val="22"/>
        <w:lang w:val="es-ES_tradnl"/>
      </w:rPr>
      <w:t xml:space="preserv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sz w:val="22"/>
        <w:szCs w:val="22"/>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6EA6879"/>
    <w:multiLevelType w:val="multilevel"/>
    <w:tmpl w:val="5082FB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9E309A"/>
    <w:multiLevelType w:val="multilevel"/>
    <w:tmpl w:val="A47E0A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22F3F6E"/>
    <w:multiLevelType w:val="multilevel"/>
    <w:tmpl w:val="63DE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56C42"/>
    <w:multiLevelType w:val="hybridMultilevel"/>
    <w:tmpl w:val="D7CC56F0"/>
    <w:lvl w:ilvl="0" w:tplc="3830DE3A">
      <w:start w:val="1"/>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030F8C"/>
    <w:multiLevelType w:val="hybridMultilevel"/>
    <w:tmpl w:val="230E3762"/>
    <w:lvl w:ilvl="0" w:tplc="DFD80A6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52F12"/>
    <w:multiLevelType w:val="multilevel"/>
    <w:tmpl w:val="1366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9062FF"/>
    <w:multiLevelType w:val="multilevel"/>
    <w:tmpl w:val="3A8C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5C0953"/>
    <w:multiLevelType w:val="hybridMultilevel"/>
    <w:tmpl w:val="1FC2C4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ED3593"/>
    <w:multiLevelType w:val="hybridMultilevel"/>
    <w:tmpl w:val="05ACE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59C6EB6"/>
    <w:multiLevelType w:val="hybridMultilevel"/>
    <w:tmpl w:val="37FE7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C2FBD"/>
    <w:multiLevelType w:val="multilevel"/>
    <w:tmpl w:val="ED4AEC3C"/>
    <w:lvl w:ilvl="0">
      <w:start w:val="1"/>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3F0F23"/>
    <w:multiLevelType w:val="hybridMultilevel"/>
    <w:tmpl w:val="565EE4C4"/>
    <w:lvl w:ilvl="0" w:tplc="DC9CE1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CB0B42"/>
    <w:multiLevelType w:val="hybridMultilevel"/>
    <w:tmpl w:val="0CE27B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572DF8"/>
    <w:multiLevelType w:val="multilevel"/>
    <w:tmpl w:val="B2BA1308"/>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54FA5293"/>
    <w:multiLevelType w:val="hybridMultilevel"/>
    <w:tmpl w:val="1C648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AF403D"/>
    <w:multiLevelType w:val="multilevel"/>
    <w:tmpl w:val="389C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20" w15:restartNumberingAfterBreak="0">
    <w:nsid w:val="694413D8"/>
    <w:multiLevelType w:val="multilevel"/>
    <w:tmpl w:val="E79AB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664BA2"/>
    <w:multiLevelType w:val="hybridMultilevel"/>
    <w:tmpl w:val="B64AB0B4"/>
    <w:lvl w:ilvl="0" w:tplc="8316598C">
      <w:start w:val="1"/>
      <w:numFmt w:val="bullet"/>
      <w:lvlText w:val=""/>
      <w:lvlJc w:val="left"/>
      <w:pPr>
        <w:ind w:left="108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DD2520B"/>
    <w:multiLevelType w:val="hybridMultilevel"/>
    <w:tmpl w:val="654C7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7E7452"/>
    <w:multiLevelType w:val="hybridMultilevel"/>
    <w:tmpl w:val="0CE27B2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E5E82E"/>
    <w:multiLevelType w:val="hybridMultilevel"/>
    <w:tmpl w:val="5336B5F6"/>
    <w:lvl w:ilvl="0" w:tplc="44A4A812">
      <w:start w:val="1"/>
      <w:numFmt w:val="bullet"/>
      <w:lvlText w:val=""/>
      <w:lvlJc w:val="left"/>
      <w:pPr>
        <w:ind w:left="360" w:hanging="360"/>
      </w:pPr>
      <w:rPr>
        <w:rFonts w:ascii="Symbol" w:hAnsi="Symbol" w:hint="default"/>
      </w:rPr>
    </w:lvl>
    <w:lvl w:ilvl="1" w:tplc="25D81242">
      <w:start w:val="1"/>
      <w:numFmt w:val="bullet"/>
      <w:lvlText w:val="o"/>
      <w:lvlJc w:val="left"/>
      <w:pPr>
        <w:ind w:left="1080" w:hanging="360"/>
      </w:pPr>
      <w:rPr>
        <w:rFonts w:ascii="Courier New" w:hAnsi="Courier New" w:hint="default"/>
      </w:rPr>
    </w:lvl>
    <w:lvl w:ilvl="2" w:tplc="EAFA354A">
      <w:start w:val="1"/>
      <w:numFmt w:val="bullet"/>
      <w:lvlText w:val=""/>
      <w:lvlJc w:val="left"/>
      <w:pPr>
        <w:ind w:left="1800" w:hanging="360"/>
      </w:pPr>
      <w:rPr>
        <w:rFonts w:ascii="Wingdings" w:hAnsi="Wingdings" w:hint="default"/>
      </w:rPr>
    </w:lvl>
    <w:lvl w:ilvl="3" w:tplc="B8C4A766">
      <w:start w:val="1"/>
      <w:numFmt w:val="bullet"/>
      <w:lvlText w:val=""/>
      <w:lvlJc w:val="left"/>
      <w:pPr>
        <w:ind w:left="2520" w:hanging="360"/>
      </w:pPr>
      <w:rPr>
        <w:rFonts w:ascii="Symbol" w:hAnsi="Symbol" w:hint="default"/>
      </w:rPr>
    </w:lvl>
    <w:lvl w:ilvl="4" w:tplc="642076EA">
      <w:start w:val="1"/>
      <w:numFmt w:val="bullet"/>
      <w:lvlText w:val="o"/>
      <w:lvlJc w:val="left"/>
      <w:pPr>
        <w:ind w:left="3240" w:hanging="360"/>
      </w:pPr>
      <w:rPr>
        <w:rFonts w:ascii="Courier New" w:hAnsi="Courier New" w:hint="default"/>
      </w:rPr>
    </w:lvl>
    <w:lvl w:ilvl="5" w:tplc="5D30661A">
      <w:start w:val="1"/>
      <w:numFmt w:val="bullet"/>
      <w:lvlText w:val=""/>
      <w:lvlJc w:val="left"/>
      <w:pPr>
        <w:ind w:left="3960" w:hanging="360"/>
      </w:pPr>
      <w:rPr>
        <w:rFonts w:ascii="Wingdings" w:hAnsi="Wingdings" w:hint="default"/>
      </w:rPr>
    </w:lvl>
    <w:lvl w:ilvl="6" w:tplc="60483350">
      <w:start w:val="1"/>
      <w:numFmt w:val="bullet"/>
      <w:lvlText w:val=""/>
      <w:lvlJc w:val="left"/>
      <w:pPr>
        <w:ind w:left="4680" w:hanging="360"/>
      </w:pPr>
      <w:rPr>
        <w:rFonts w:ascii="Symbol" w:hAnsi="Symbol" w:hint="default"/>
      </w:rPr>
    </w:lvl>
    <w:lvl w:ilvl="7" w:tplc="EDA8DDCE">
      <w:start w:val="1"/>
      <w:numFmt w:val="bullet"/>
      <w:lvlText w:val="o"/>
      <w:lvlJc w:val="left"/>
      <w:pPr>
        <w:ind w:left="5400" w:hanging="360"/>
      </w:pPr>
      <w:rPr>
        <w:rFonts w:ascii="Courier New" w:hAnsi="Courier New" w:hint="default"/>
      </w:rPr>
    </w:lvl>
    <w:lvl w:ilvl="8" w:tplc="C7D6030E">
      <w:start w:val="1"/>
      <w:numFmt w:val="bullet"/>
      <w:lvlText w:val=""/>
      <w:lvlJc w:val="left"/>
      <w:pPr>
        <w:ind w:left="6120" w:hanging="360"/>
      </w:pPr>
      <w:rPr>
        <w:rFonts w:ascii="Wingdings" w:hAnsi="Wingdings" w:hint="default"/>
      </w:rPr>
    </w:lvl>
  </w:abstractNum>
  <w:abstractNum w:abstractNumId="26" w15:restartNumberingAfterBreak="0">
    <w:nsid w:val="739E5084"/>
    <w:multiLevelType w:val="multilevel"/>
    <w:tmpl w:val="324E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4"/>
  </w:num>
  <w:num w:numId="4">
    <w:abstractNumId w:val="3"/>
  </w:num>
  <w:num w:numId="5">
    <w:abstractNumId w:val="19"/>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2"/>
  </w:num>
  <w:num w:numId="9">
    <w:abstractNumId w:val="26"/>
  </w:num>
  <w:num w:numId="10">
    <w:abstractNumId w:val="16"/>
  </w:num>
  <w:num w:numId="11">
    <w:abstractNumId w:val="10"/>
  </w:num>
  <w:num w:numId="12">
    <w:abstractNumId w:val="17"/>
  </w:num>
  <w:num w:numId="13">
    <w:abstractNumId w:val="6"/>
  </w:num>
  <w:num w:numId="14">
    <w:abstractNumId w:val="13"/>
  </w:num>
  <w:num w:numId="15">
    <w:abstractNumId w:val="2"/>
  </w:num>
  <w:num w:numId="16">
    <w:abstractNumId w:val="21"/>
  </w:num>
  <w:num w:numId="17">
    <w:abstractNumId w:val="23"/>
  </w:num>
  <w:num w:numId="18">
    <w:abstractNumId w:val="25"/>
  </w:num>
  <w:num w:numId="19">
    <w:abstractNumId w:val="22"/>
  </w:num>
  <w:num w:numId="20">
    <w:abstractNumId w:val="8"/>
  </w:num>
  <w:num w:numId="21">
    <w:abstractNumId w:val="9"/>
  </w:num>
  <w:num w:numId="22">
    <w:abstractNumId w:val="20"/>
  </w:num>
  <w:num w:numId="23">
    <w:abstractNumId w:val="18"/>
  </w:num>
  <w:num w:numId="24">
    <w:abstractNumId w:val="5"/>
  </w:num>
  <w:num w:numId="25">
    <w:abstractNumId w:val="15"/>
  </w:num>
  <w:num w:numId="26">
    <w:abstractNumId w:val="11"/>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22A29"/>
    <w:rsid w:val="0003066F"/>
    <w:rsid w:val="0003264C"/>
    <w:rsid w:val="000355FD"/>
    <w:rsid w:val="00035C78"/>
    <w:rsid w:val="00041F1B"/>
    <w:rsid w:val="00051E39"/>
    <w:rsid w:val="0005650E"/>
    <w:rsid w:val="0006464D"/>
    <w:rsid w:val="00071048"/>
    <w:rsid w:val="00072CF7"/>
    <w:rsid w:val="00075735"/>
    <w:rsid w:val="00075C63"/>
    <w:rsid w:val="00076615"/>
    <w:rsid w:val="00077239"/>
    <w:rsid w:val="00080514"/>
    <w:rsid w:val="00080905"/>
    <w:rsid w:val="000822BE"/>
    <w:rsid w:val="00085BBC"/>
    <w:rsid w:val="00086491"/>
    <w:rsid w:val="00091346"/>
    <w:rsid w:val="000970EB"/>
    <w:rsid w:val="000A07E8"/>
    <w:rsid w:val="000A1124"/>
    <w:rsid w:val="000B1248"/>
    <w:rsid w:val="000B3246"/>
    <w:rsid w:val="000C0021"/>
    <w:rsid w:val="000C095F"/>
    <w:rsid w:val="000F73FF"/>
    <w:rsid w:val="00105326"/>
    <w:rsid w:val="00113F53"/>
    <w:rsid w:val="00114CF7"/>
    <w:rsid w:val="00123B68"/>
    <w:rsid w:val="00126F2E"/>
    <w:rsid w:val="00133A0F"/>
    <w:rsid w:val="00137EFF"/>
    <w:rsid w:val="00143834"/>
    <w:rsid w:val="00143B37"/>
    <w:rsid w:val="001451CC"/>
    <w:rsid w:val="00146F6F"/>
    <w:rsid w:val="00147141"/>
    <w:rsid w:val="00147DA1"/>
    <w:rsid w:val="00152957"/>
    <w:rsid w:val="00157223"/>
    <w:rsid w:val="00162685"/>
    <w:rsid w:val="00170B76"/>
    <w:rsid w:val="00180EF7"/>
    <w:rsid w:val="00181466"/>
    <w:rsid w:val="00187BD9"/>
    <w:rsid w:val="00190B55"/>
    <w:rsid w:val="00194CFB"/>
    <w:rsid w:val="001B2ED3"/>
    <w:rsid w:val="001B3078"/>
    <w:rsid w:val="001C3B5F"/>
    <w:rsid w:val="001D058F"/>
    <w:rsid w:val="001D2F09"/>
    <w:rsid w:val="001E7E53"/>
    <w:rsid w:val="002009EA"/>
    <w:rsid w:val="00202CA0"/>
    <w:rsid w:val="002154A6"/>
    <w:rsid w:val="002162CD"/>
    <w:rsid w:val="00216779"/>
    <w:rsid w:val="0021762F"/>
    <w:rsid w:val="002255B3"/>
    <w:rsid w:val="00236E8A"/>
    <w:rsid w:val="00237A1F"/>
    <w:rsid w:val="00245A45"/>
    <w:rsid w:val="002604B6"/>
    <w:rsid w:val="002664A8"/>
    <w:rsid w:val="00271316"/>
    <w:rsid w:val="00296313"/>
    <w:rsid w:val="002A1CFE"/>
    <w:rsid w:val="002A2717"/>
    <w:rsid w:val="002D58BE"/>
    <w:rsid w:val="002E407A"/>
    <w:rsid w:val="002F2808"/>
    <w:rsid w:val="003013EE"/>
    <w:rsid w:val="00316990"/>
    <w:rsid w:val="00322133"/>
    <w:rsid w:val="003711D7"/>
    <w:rsid w:val="00371686"/>
    <w:rsid w:val="0037656C"/>
    <w:rsid w:val="00377BD3"/>
    <w:rsid w:val="00384088"/>
    <w:rsid w:val="0038489B"/>
    <w:rsid w:val="00387309"/>
    <w:rsid w:val="0039169B"/>
    <w:rsid w:val="003929A5"/>
    <w:rsid w:val="00393170"/>
    <w:rsid w:val="003A4346"/>
    <w:rsid w:val="003A7F8C"/>
    <w:rsid w:val="003B532E"/>
    <w:rsid w:val="003B6F14"/>
    <w:rsid w:val="003C3E8F"/>
    <w:rsid w:val="003D009F"/>
    <w:rsid w:val="003D0F8B"/>
    <w:rsid w:val="003E7FB9"/>
    <w:rsid w:val="003F13C9"/>
    <w:rsid w:val="003F791D"/>
    <w:rsid w:val="0041272B"/>
    <w:rsid w:val="004131D4"/>
    <w:rsid w:val="0041348E"/>
    <w:rsid w:val="0041387E"/>
    <w:rsid w:val="00421D4A"/>
    <w:rsid w:val="00422F2E"/>
    <w:rsid w:val="0043788A"/>
    <w:rsid w:val="00437E3B"/>
    <w:rsid w:val="00447308"/>
    <w:rsid w:val="004510BE"/>
    <w:rsid w:val="00457741"/>
    <w:rsid w:val="004765FF"/>
    <w:rsid w:val="00483C09"/>
    <w:rsid w:val="00492075"/>
    <w:rsid w:val="004969AD"/>
    <w:rsid w:val="004A2548"/>
    <w:rsid w:val="004B13CB"/>
    <w:rsid w:val="004B4FDF"/>
    <w:rsid w:val="004B7E4C"/>
    <w:rsid w:val="004D3C92"/>
    <w:rsid w:val="004D5546"/>
    <w:rsid w:val="004D5D5C"/>
    <w:rsid w:val="004E0DD0"/>
    <w:rsid w:val="004E5C86"/>
    <w:rsid w:val="004F084B"/>
    <w:rsid w:val="004F3F82"/>
    <w:rsid w:val="0050139F"/>
    <w:rsid w:val="00503D2F"/>
    <w:rsid w:val="00521223"/>
    <w:rsid w:val="00524DF1"/>
    <w:rsid w:val="00531AE8"/>
    <w:rsid w:val="00531FE9"/>
    <w:rsid w:val="0054659A"/>
    <w:rsid w:val="0055140B"/>
    <w:rsid w:val="00554C4F"/>
    <w:rsid w:val="00561D72"/>
    <w:rsid w:val="00565BAD"/>
    <w:rsid w:val="00590E57"/>
    <w:rsid w:val="005959E9"/>
    <w:rsid w:val="005964AB"/>
    <w:rsid w:val="005A118D"/>
    <w:rsid w:val="005A75B3"/>
    <w:rsid w:val="005B44F5"/>
    <w:rsid w:val="005C099A"/>
    <w:rsid w:val="005C31A5"/>
    <w:rsid w:val="005D7DA9"/>
    <w:rsid w:val="005E1050"/>
    <w:rsid w:val="005E10C9"/>
    <w:rsid w:val="005E61DD"/>
    <w:rsid w:val="005E6321"/>
    <w:rsid w:val="005F2910"/>
    <w:rsid w:val="005F746F"/>
    <w:rsid w:val="006023DF"/>
    <w:rsid w:val="0060367B"/>
    <w:rsid w:val="00607EF3"/>
    <w:rsid w:val="00616175"/>
    <w:rsid w:val="00632A16"/>
    <w:rsid w:val="00640EEC"/>
    <w:rsid w:val="00642379"/>
    <w:rsid w:val="0064322F"/>
    <w:rsid w:val="00643B2F"/>
    <w:rsid w:val="00647ED2"/>
    <w:rsid w:val="00657967"/>
    <w:rsid w:val="00657DE0"/>
    <w:rsid w:val="0067199F"/>
    <w:rsid w:val="00685313"/>
    <w:rsid w:val="00687B47"/>
    <w:rsid w:val="00691078"/>
    <w:rsid w:val="006A1796"/>
    <w:rsid w:val="006A3B90"/>
    <w:rsid w:val="006A6E9B"/>
    <w:rsid w:val="006B7C13"/>
    <w:rsid w:val="006B7C2A"/>
    <w:rsid w:val="006C10C9"/>
    <w:rsid w:val="006C23DA"/>
    <w:rsid w:val="006C59B9"/>
    <w:rsid w:val="006C5E3F"/>
    <w:rsid w:val="006E3D45"/>
    <w:rsid w:val="006F4F1E"/>
    <w:rsid w:val="006F58F4"/>
    <w:rsid w:val="00706B9D"/>
    <w:rsid w:val="007149F9"/>
    <w:rsid w:val="00716D34"/>
    <w:rsid w:val="00725376"/>
    <w:rsid w:val="00733A30"/>
    <w:rsid w:val="00741BBF"/>
    <w:rsid w:val="00745AEE"/>
    <w:rsid w:val="007479EA"/>
    <w:rsid w:val="00750A92"/>
    <w:rsid w:val="00750F10"/>
    <w:rsid w:val="007531D6"/>
    <w:rsid w:val="007704D6"/>
    <w:rsid w:val="00770CE4"/>
    <w:rsid w:val="00771DE6"/>
    <w:rsid w:val="007742CA"/>
    <w:rsid w:val="00783D6C"/>
    <w:rsid w:val="00794743"/>
    <w:rsid w:val="007A1872"/>
    <w:rsid w:val="007B03E5"/>
    <w:rsid w:val="007B79E8"/>
    <w:rsid w:val="007D06F0"/>
    <w:rsid w:val="007D45E3"/>
    <w:rsid w:val="007D5320"/>
    <w:rsid w:val="007E01B5"/>
    <w:rsid w:val="007E1CA3"/>
    <w:rsid w:val="007F66E3"/>
    <w:rsid w:val="007F735C"/>
    <w:rsid w:val="00800972"/>
    <w:rsid w:val="00804475"/>
    <w:rsid w:val="00811633"/>
    <w:rsid w:val="008141C1"/>
    <w:rsid w:val="00821CEF"/>
    <w:rsid w:val="008229DD"/>
    <w:rsid w:val="00832828"/>
    <w:rsid w:val="0083645A"/>
    <w:rsid w:val="00837898"/>
    <w:rsid w:val="00840B0F"/>
    <w:rsid w:val="00861D41"/>
    <w:rsid w:val="008631A7"/>
    <w:rsid w:val="0086376E"/>
    <w:rsid w:val="008656B2"/>
    <w:rsid w:val="008711AE"/>
    <w:rsid w:val="00872FC8"/>
    <w:rsid w:val="008801D3"/>
    <w:rsid w:val="008845D0"/>
    <w:rsid w:val="00891E07"/>
    <w:rsid w:val="00892DC8"/>
    <w:rsid w:val="008A1972"/>
    <w:rsid w:val="008B217E"/>
    <w:rsid w:val="008B43F2"/>
    <w:rsid w:val="008B61EA"/>
    <w:rsid w:val="008B6CFF"/>
    <w:rsid w:val="008E3477"/>
    <w:rsid w:val="008F3698"/>
    <w:rsid w:val="00910B26"/>
    <w:rsid w:val="00910CCF"/>
    <w:rsid w:val="00916ED7"/>
    <w:rsid w:val="009274B4"/>
    <w:rsid w:val="0093309A"/>
    <w:rsid w:val="00934EA2"/>
    <w:rsid w:val="00944A5C"/>
    <w:rsid w:val="009500D0"/>
    <w:rsid w:val="00952A66"/>
    <w:rsid w:val="009578AE"/>
    <w:rsid w:val="00960D2E"/>
    <w:rsid w:val="00964E4B"/>
    <w:rsid w:val="009766C5"/>
    <w:rsid w:val="009A3043"/>
    <w:rsid w:val="009B335F"/>
    <w:rsid w:val="009C1AB4"/>
    <w:rsid w:val="009C56E5"/>
    <w:rsid w:val="009D0367"/>
    <w:rsid w:val="009D2796"/>
    <w:rsid w:val="009E5FC8"/>
    <w:rsid w:val="009E687A"/>
    <w:rsid w:val="009F7734"/>
    <w:rsid w:val="00A023EF"/>
    <w:rsid w:val="00A03C5C"/>
    <w:rsid w:val="00A066F1"/>
    <w:rsid w:val="00A10D86"/>
    <w:rsid w:val="00A141AF"/>
    <w:rsid w:val="00A16D29"/>
    <w:rsid w:val="00A20E5E"/>
    <w:rsid w:val="00A30305"/>
    <w:rsid w:val="00A31D2D"/>
    <w:rsid w:val="00A32327"/>
    <w:rsid w:val="00A346EF"/>
    <w:rsid w:val="00A4600A"/>
    <w:rsid w:val="00A538A6"/>
    <w:rsid w:val="00A54C25"/>
    <w:rsid w:val="00A56AB8"/>
    <w:rsid w:val="00A56F19"/>
    <w:rsid w:val="00A615F4"/>
    <w:rsid w:val="00A710E7"/>
    <w:rsid w:val="00A72661"/>
    <w:rsid w:val="00A7372E"/>
    <w:rsid w:val="00A868FA"/>
    <w:rsid w:val="00A93B85"/>
    <w:rsid w:val="00A959F9"/>
    <w:rsid w:val="00AA0B18"/>
    <w:rsid w:val="00AA14C0"/>
    <w:rsid w:val="00AA1C18"/>
    <w:rsid w:val="00AA666F"/>
    <w:rsid w:val="00AA6674"/>
    <w:rsid w:val="00AB3A2B"/>
    <w:rsid w:val="00AB4927"/>
    <w:rsid w:val="00AD65AF"/>
    <w:rsid w:val="00AD795F"/>
    <w:rsid w:val="00AE2DD9"/>
    <w:rsid w:val="00B004E5"/>
    <w:rsid w:val="00B00D03"/>
    <w:rsid w:val="00B07972"/>
    <w:rsid w:val="00B15F9D"/>
    <w:rsid w:val="00B17549"/>
    <w:rsid w:val="00B410A3"/>
    <w:rsid w:val="00B639E9"/>
    <w:rsid w:val="00B64602"/>
    <w:rsid w:val="00B817CD"/>
    <w:rsid w:val="00B864A1"/>
    <w:rsid w:val="00B911B2"/>
    <w:rsid w:val="00B935F5"/>
    <w:rsid w:val="00B951D0"/>
    <w:rsid w:val="00BA70B7"/>
    <w:rsid w:val="00BB0B30"/>
    <w:rsid w:val="00BB29C8"/>
    <w:rsid w:val="00BB3A95"/>
    <w:rsid w:val="00BC0382"/>
    <w:rsid w:val="00BC7F87"/>
    <w:rsid w:val="00BD7671"/>
    <w:rsid w:val="00BE1A9F"/>
    <w:rsid w:val="00BF1DD1"/>
    <w:rsid w:val="00BF3E92"/>
    <w:rsid w:val="00C0018F"/>
    <w:rsid w:val="00C20466"/>
    <w:rsid w:val="00C214ED"/>
    <w:rsid w:val="00C216A2"/>
    <w:rsid w:val="00C234E6"/>
    <w:rsid w:val="00C3057B"/>
    <w:rsid w:val="00C324A8"/>
    <w:rsid w:val="00C400D4"/>
    <w:rsid w:val="00C54517"/>
    <w:rsid w:val="00C554C5"/>
    <w:rsid w:val="00C5705B"/>
    <w:rsid w:val="00C64CD8"/>
    <w:rsid w:val="00C67489"/>
    <w:rsid w:val="00C87D27"/>
    <w:rsid w:val="00C90466"/>
    <w:rsid w:val="00C91DC8"/>
    <w:rsid w:val="00C97C68"/>
    <w:rsid w:val="00CA1A47"/>
    <w:rsid w:val="00CB2BB6"/>
    <w:rsid w:val="00CB45E0"/>
    <w:rsid w:val="00CC247A"/>
    <w:rsid w:val="00CD028C"/>
    <w:rsid w:val="00CD1B5B"/>
    <w:rsid w:val="00CD2421"/>
    <w:rsid w:val="00CE5E47"/>
    <w:rsid w:val="00CF020F"/>
    <w:rsid w:val="00CF2B5B"/>
    <w:rsid w:val="00D02508"/>
    <w:rsid w:val="00D0430B"/>
    <w:rsid w:val="00D14CE0"/>
    <w:rsid w:val="00D31BD9"/>
    <w:rsid w:val="00D32871"/>
    <w:rsid w:val="00D36333"/>
    <w:rsid w:val="00D5651D"/>
    <w:rsid w:val="00D61C5B"/>
    <w:rsid w:val="00D64B1D"/>
    <w:rsid w:val="00D70CE0"/>
    <w:rsid w:val="00D74898"/>
    <w:rsid w:val="00D801ED"/>
    <w:rsid w:val="00D81E43"/>
    <w:rsid w:val="00D83BF5"/>
    <w:rsid w:val="00D90A5E"/>
    <w:rsid w:val="00D925C2"/>
    <w:rsid w:val="00D936BC"/>
    <w:rsid w:val="00D9621A"/>
    <w:rsid w:val="00D96530"/>
    <w:rsid w:val="00D96B4B"/>
    <w:rsid w:val="00DA2345"/>
    <w:rsid w:val="00DA453A"/>
    <w:rsid w:val="00DA7078"/>
    <w:rsid w:val="00DC20AC"/>
    <w:rsid w:val="00DD08B4"/>
    <w:rsid w:val="00DD44AF"/>
    <w:rsid w:val="00DD46C6"/>
    <w:rsid w:val="00DD4E34"/>
    <w:rsid w:val="00DE01D5"/>
    <w:rsid w:val="00DE2AC3"/>
    <w:rsid w:val="00DE434C"/>
    <w:rsid w:val="00DE5692"/>
    <w:rsid w:val="00DF6F8E"/>
    <w:rsid w:val="00E001DE"/>
    <w:rsid w:val="00E03C94"/>
    <w:rsid w:val="00E07105"/>
    <w:rsid w:val="00E13697"/>
    <w:rsid w:val="00E13F65"/>
    <w:rsid w:val="00E15DFC"/>
    <w:rsid w:val="00E245CC"/>
    <w:rsid w:val="00E26226"/>
    <w:rsid w:val="00E4165C"/>
    <w:rsid w:val="00E45D05"/>
    <w:rsid w:val="00E55816"/>
    <w:rsid w:val="00E55AEF"/>
    <w:rsid w:val="00E634B5"/>
    <w:rsid w:val="00E70099"/>
    <w:rsid w:val="00E735C0"/>
    <w:rsid w:val="00E804DD"/>
    <w:rsid w:val="00E83C42"/>
    <w:rsid w:val="00E84CD1"/>
    <w:rsid w:val="00E915E9"/>
    <w:rsid w:val="00E9486F"/>
    <w:rsid w:val="00E976C1"/>
    <w:rsid w:val="00EA12E5"/>
    <w:rsid w:val="00EB5F04"/>
    <w:rsid w:val="00ED60F9"/>
    <w:rsid w:val="00EE1FF0"/>
    <w:rsid w:val="00F02766"/>
    <w:rsid w:val="00F04067"/>
    <w:rsid w:val="00F05BD4"/>
    <w:rsid w:val="00F10562"/>
    <w:rsid w:val="00F11A98"/>
    <w:rsid w:val="00F21A1D"/>
    <w:rsid w:val="00F2683C"/>
    <w:rsid w:val="00F30B35"/>
    <w:rsid w:val="00F34F64"/>
    <w:rsid w:val="00F55058"/>
    <w:rsid w:val="00F65C19"/>
    <w:rsid w:val="00F82661"/>
    <w:rsid w:val="00F87CC0"/>
    <w:rsid w:val="00F9616C"/>
    <w:rsid w:val="00FB3B0A"/>
    <w:rsid w:val="00FC0AEC"/>
    <w:rsid w:val="00FC6C7D"/>
    <w:rsid w:val="00FD2546"/>
    <w:rsid w:val="00FD2ACB"/>
    <w:rsid w:val="00FD772E"/>
    <w:rsid w:val="00FE3680"/>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D73D2"/>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uiPriority w:val="9"/>
    <w:qFormat/>
    <w:pPr>
      <w:keepNext/>
      <w:keepLines/>
      <w:spacing w:before="280"/>
      <w:ind w:left="1134" w:hanging="1134"/>
      <w:outlineLvl w:val="0"/>
    </w:pPr>
    <w:rPr>
      <w:b/>
      <w:sz w:val="28"/>
    </w:rPr>
  </w:style>
  <w:style w:type="paragraph" w:styleId="Heading2">
    <w:name w:val="heading 2"/>
    <w:basedOn w:val="Heading1"/>
    <w:next w:val="Normal"/>
    <w:link w:val="Heading2Char"/>
    <w:uiPriority w:val="9"/>
    <w:qFormat/>
    <w:pPr>
      <w:spacing w:before="200"/>
      <w:outlineLvl w:val="1"/>
    </w:pPr>
    <w:rPr>
      <w:sz w:val="24"/>
    </w:rPr>
  </w:style>
  <w:style w:type="paragraph" w:styleId="Heading3">
    <w:name w:val="heading 3"/>
    <w:basedOn w:val="Heading1"/>
    <w:next w:val="Normal"/>
    <w:link w:val="Heading3Char"/>
    <w:uiPriority w:val="9"/>
    <w:qFormat/>
    <w:pPr>
      <w:tabs>
        <w:tab w:val="clear" w:pos="1134"/>
      </w:tabs>
      <w:spacing w:before="200"/>
      <w:outlineLvl w:val="2"/>
    </w:pPr>
    <w:rPr>
      <w:sz w:val="24"/>
    </w:rPr>
  </w:style>
  <w:style w:type="paragraph" w:styleId="Heading4">
    <w:name w:val="heading 4"/>
    <w:basedOn w:val="Heading3"/>
    <w:next w:val="Normal"/>
    <w:link w:val="Heading4Char"/>
    <w:uiPriority w:val="9"/>
    <w:qFormat/>
    <w:pPr>
      <w:outlineLvl w:val="3"/>
    </w:pPr>
  </w:style>
  <w:style w:type="paragraph" w:styleId="Heading5">
    <w:name w:val="heading 5"/>
    <w:basedOn w:val="Heading4"/>
    <w:next w:val="Normal"/>
    <w:link w:val="Heading5Char"/>
    <w:uiPriority w:val="9"/>
    <w:qFormat/>
    <w:pPr>
      <w:outlineLvl w:val="4"/>
    </w:pPr>
  </w:style>
  <w:style w:type="paragraph" w:styleId="Heading6">
    <w:name w:val="heading 6"/>
    <w:basedOn w:val="Heading4"/>
    <w:next w:val="Normal"/>
    <w:link w:val="Heading6Char"/>
    <w:uiPriority w:val="9"/>
    <w:qFormat/>
    <w:pPr>
      <w:outlineLvl w:val="5"/>
    </w:pPr>
  </w:style>
  <w:style w:type="paragraph" w:styleId="Heading7">
    <w:name w:val="heading 7"/>
    <w:basedOn w:val="Heading6"/>
    <w:next w:val="Normal"/>
    <w:link w:val="Heading7Char"/>
    <w:uiPriority w:val="9"/>
    <w:qFormat/>
    <w:pPr>
      <w:outlineLvl w:val="6"/>
    </w:pPr>
  </w:style>
  <w:style w:type="paragraph" w:styleId="Heading8">
    <w:name w:val="heading 8"/>
    <w:basedOn w:val="Heading6"/>
    <w:next w:val="Normal"/>
    <w:link w:val="Heading8Char"/>
    <w:uiPriority w:val="9"/>
    <w:qFormat/>
    <w:pPr>
      <w:outlineLvl w:val="7"/>
    </w:pPr>
  </w:style>
  <w:style w:type="paragraph" w:styleId="Heading9">
    <w:name w:val="heading 9"/>
    <w:basedOn w:val="Heading6"/>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779"/>
    <w:rPr>
      <w:rFonts w:asciiTheme="minorHAnsi" w:hAnsiTheme="minorHAnsi"/>
      <w:b/>
      <w:sz w:val="28"/>
      <w:lang w:val="en-GB" w:eastAsia="en-US"/>
    </w:rPr>
  </w:style>
  <w:style w:type="character" w:customStyle="1" w:styleId="Heading2Char">
    <w:name w:val="Heading 2 Char"/>
    <w:basedOn w:val="DefaultParagraphFont"/>
    <w:link w:val="Heading2"/>
    <w:uiPriority w:val="9"/>
    <w:rsid w:val="00216779"/>
    <w:rPr>
      <w:rFonts w:asciiTheme="minorHAnsi" w:hAnsiTheme="minorHAnsi"/>
      <w:b/>
      <w:sz w:val="24"/>
      <w:lang w:val="en-GB" w:eastAsia="en-US"/>
    </w:rPr>
  </w:style>
  <w:style w:type="character" w:customStyle="1" w:styleId="Heading3Char">
    <w:name w:val="Heading 3 Char"/>
    <w:basedOn w:val="DefaultParagraphFont"/>
    <w:link w:val="Heading3"/>
    <w:uiPriority w:val="9"/>
    <w:rsid w:val="00216779"/>
    <w:rPr>
      <w:rFonts w:asciiTheme="minorHAnsi" w:hAnsiTheme="minorHAnsi"/>
      <w:b/>
      <w:sz w:val="24"/>
      <w:lang w:val="en-GB" w:eastAsia="en-US"/>
    </w:rPr>
  </w:style>
  <w:style w:type="character" w:customStyle="1" w:styleId="Heading4Char">
    <w:name w:val="Heading 4 Char"/>
    <w:basedOn w:val="DefaultParagraphFont"/>
    <w:link w:val="Heading4"/>
    <w:uiPriority w:val="9"/>
    <w:rsid w:val="00216779"/>
    <w:rPr>
      <w:rFonts w:asciiTheme="minorHAnsi" w:hAnsiTheme="minorHAnsi"/>
      <w:b/>
      <w:sz w:val="24"/>
      <w:lang w:val="en-GB" w:eastAsia="en-US"/>
    </w:rPr>
  </w:style>
  <w:style w:type="character" w:customStyle="1" w:styleId="Heading5Char">
    <w:name w:val="Heading 5 Char"/>
    <w:basedOn w:val="DefaultParagraphFont"/>
    <w:link w:val="Heading5"/>
    <w:uiPriority w:val="9"/>
    <w:rsid w:val="00216779"/>
    <w:rPr>
      <w:rFonts w:asciiTheme="minorHAnsi" w:hAnsiTheme="minorHAnsi"/>
      <w:b/>
      <w:sz w:val="24"/>
      <w:lang w:val="en-GB" w:eastAsia="en-US"/>
    </w:rPr>
  </w:style>
  <w:style w:type="character" w:customStyle="1" w:styleId="Heading6Char">
    <w:name w:val="Heading 6 Char"/>
    <w:basedOn w:val="DefaultParagraphFont"/>
    <w:link w:val="Heading6"/>
    <w:uiPriority w:val="9"/>
    <w:rsid w:val="00216779"/>
    <w:rPr>
      <w:rFonts w:asciiTheme="minorHAnsi" w:hAnsiTheme="minorHAnsi"/>
      <w:b/>
      <w:sz w:val="24"/>
      <w:lang w:val="en-GB" w:eastAsia="en-US"/>
    </w:rPr>
  </w:style>
  <w:style w:type="character" w:customStyle="1" w:styleId="Heading7Char">
    <w:name w:val="Heading 7 Char"/>
    <w:basedOn w:val="DefaultParagraphFont"/>
    <w:link w:val="Heading7"/>
    <w:uiPriority w:val="9"/>
    <w:rsid w:val="00216779"/>
    <w:rPr>
      <w:rFonts w:asciiTheme="minorHAnsi" w:hAnsiTheme="minorHAnsi"/>
      <w:b/>
      <w:sz w:val="24"/>
      <w:lang w:val="en-GB" w:eastAsia="en-US"/>
    </w:rPr>
  </w:style>
  <w:style w:type="character" w:customStyle="1" w:styleId="Heading8Char">
    <w:name w:val="Heading 8 Char"/>
    <w:basedOn w:val="DefaultParagraphFont"/>
    <w:link w:val="Heading8"/>
    <w:uiPriority w:val="9"/>
    <w:rsid w:val="00216779"/>
    <w:rPr>
      <w:rFonts w:asciiTheme="minorHAnsi" w:hAnsiTheme="minorHAnsi"/>
      <w:b/>
      <w:sz w:val="24"/>
      <w:lang w:val="en-GB" w:eastAsia="en-US"/>
    </w:rPr>
  </w:style>
  <w:style w:type="character" w:customStyle="1" w:styleId="Heading9Char">
    <w:name w:val="Heading 9 Char"/>
    <w:basedOn w:val="DefaultParagraphFont"/>
    <w:link w:val="Heading9"/>
    <w:uiPriority w:val="9"/>
    <w:rsid w:val="00216779"/>
    <w:rPr>
      <w:rFonts w:asciiTheme="minorHAnsi" w:hAnsiTheme="minorHAnsi"/>
      <w:b/>
      <w:sz w:val="24"/>
      <w:lang w:val="en-GB" w:eastAsia="en-US"/>
    </w:rPr>
  </w:style>
  <w:style w:type="paragraph" w:customStyle="1" w:styleId="Agendaitem">
    <w:name w:val="Agenda_item"/>
    <w:basedOn w:val="Normal"/>
    <w:next w:val="Normal"/>
    <w:uiPriority w:val="99"/>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uiPriority w:val="99"/>
    <w:rsid w:val="00D96B4B"/>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uiPriority w:val="99"/>
    <w:rsid w:val="00745AEE"/>
  </w:style>
  <w:style w:type="paragraph" w:customStyle="1" w:styleId="ApptoAnnex">
    <w:name w:val="App_to_Annex"/>
    <w:basedOn w:val="AppendixNo"/>
    <w:next w:val="Normal"/>
    <w:uiPriority w:val="99"/>
    <w:qFormat/>
    <w:rsid w:val="00745AEE"/>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uiPriority w:val="99"/>
    <w:rsid w:val="00D96B4B"/>
    <w:pPr>
      <w:spacing w:before="480"/>
      <w:jc w:val="center"/>
    </w:pPr>
    <w:rPr>
      <w:b/>
      <w:sz w:val="28"/>
    </w:rPr>
  </w:style>
  <w:style w:type="paragraph" w:customStyle="1" w:styleId="ArtNo">
    <w:name w:val="Art_No"/>
    <w:basedOn w:val="Normal"/>
    <w:next w:val="Normal"/>
    <w:uiPriority w:val="99"/>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uiPriority w:val="99"/>
    <w:rsid w:val="00745AEE"/>
    <w:pPr>
      <w:keepNext/>
      <w:keepLines/>
      <w:spacing w:before="240"/>
      <w:jc w:val="center"/>
    </w:pPr>
    <w:rPr>
      <w:b/>
      <w:sz w:val="28"/>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ArtNo"/>
    <w:next w:val="Normal"/>
    <w:uiPriority w:val="99"/>
    <w:rsid w:val="00D96B4B"/>
    <w:rPr>
      <w:b/>
    </w:rPr>
  </w:style>
  <w:style w:type="paragraph" w:customStyle="1" w:styleId="Chaptitle">
    <w:name w:val="Chap_title"/>
    <w:basedOn w:val="Arttitle"/>
    <w:next w:val="Normal"/>
    <w:uiPriority w:val="99"/>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character" w:customStyle="1" w:styleId="enumlev1Char">
    <w:name w:val="enumlev1 Char"/>
    <w:link w:val="enumlev1"/>
    <w:qFormat/>
    <w:rsid w:val="00216779"/>
    <w:rPr>
      <w:rFonts w:asciiTheme="minorHAnsi" w:hAnsiTheme="minorHAnsi"/>
      <w:sz w:val="24"/>
      <w:lang w:val="en-GB" w:eastAsia="en-US"/>
    </w:rPr>
  </w:style>
  <w:style w:type="paragraph" w:customStyle="1" w:styleId="enumlev2">
    <w:name w:val="enumlev2"/>
    <w:basedOn w:val="enumlev1"/>
    <w:uiPriority w:val="99"/>
    <w:rsid w:val="00745AEE"/>
    <w:pPr>
      <w:ind w:left="1871" w:hanging="737"/>
    </w:pPr>
  </w:style>
  <w:style w:type="paragraph" w:customStyle="1" w:styleId="enumlev3">
    <w:name w:val="enumlev3"/>
    <w:basedOn w:val="enumlev2"/>
    <w:uiPriority w:val="99"/>
    <w:rsid w:val="00745AEE"/>
    <w:pPr>
      <w:ind w:left="2268" w:hanging="397"/>
    </w:pPr>
  </w:style>
  <w:style w:type="paragraph" w:customStyle="1" w:styleId="Equation">
    <w:name w:val="Equation"/>
    <w:basedOn w:val="Normal"/>
    <w:uiPriority w:val="99"/>
    <w:rsid w:val="00745AEE"/>
    <w:pPr>
      <w:tabs>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190B55"/>
    <w:pPr>
      <w:ind w:left="1134"/>
    </w:pPr>
  </w:style>
  <w:style w:type="paragraph" w:customStyle="1" w:styleId="Figure">
    <w:name w:val="Figure"/>
    <w:basedOn w:val="Normal"/>
    <w:next w:val="Normal"/>
    <w:uiPriority w:val="99"/>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745AEE"/>
    <w:pPr>
      <w:keepNext/>
      <w:keepLines/>
      <w:spacing w:before="480" w:after="120"/>
      <w:jc w:val="center"/>
    </w:pPr>
    <w:rPr>
      <w:caps/>
      <w:sz w:val="20"/>
    </w:rPr>
  </w:style>
  <w:style w:type="paragraph" w:customStyle="1" w:styleId="Figuretitle">
    <w:name w:val="Figure_title"/>
    <w:basedOn w:val="Normal"/>
    <w:next w:val="Normal"/>
    <w:uiPriority w:val="99"/>
    <w:rsid w:val="002154A6"/>
    <w:pPr>
      <w:keepNext/>
      <w:keepLines/>
      <w:spacing w:before="0" w:after="480"/>
      <w:jc w:val="center"/>
    </w:pPr>
    <w:rPr>
      <w:b/>
      <w:sz w:val="20"/>
    </w:rPr>
  </w:style>
  <w:style w:type="paragraph" w:customStyle="1" w:styleId="Figurewithouttitle">
    <w:name w:val="Figure_without_title"/>
    <w:basedOn w:val="FigureNo"/>
    <w:next w:val="Normal"/>
    <w:uiPriority w:val="99"/>
    <w:rsid w:val="00745AEE"/>
    <w:pPr>
      <w:keepNext w:val="0"/>
    </w:pPr>
  </w:style>
  <w:style w:type="paragraph" w:styleId="Footer">
    <w:name w:val="footer"/>
    <w:basedOn w:val="Normal"/>
    <w:link w:val="FooterChar"/>
    <w:uiPriority w:val="99"/>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uiPriority w:val="99"/>
    <w:rsid w:val="00745AEE"/>
    <w:pPr>
      <w:spacing w:before="0"/>
      <w:jc w:val="center"/>
    </w:pPr>
    <w:rPr>
      <w:sz w:val="18"/>
    </w:rPr>
  </w:style>
  <w:style w:type="character" w:customStyle="1" w:styleId="HeaderChar">
    <w:name w:val="Header Char"/>
    <w:basedOn w:val="DefaultParagraphFont"/>
    <w:link w:val="Header"/>
    <w:uiPriority w:val="99"/>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paragraph" w:customStyle="1" w:styleId="Section1">
    <w:name w:val="Section_1"/>
    <w:basedOn w:val="Normal"/>
    <w:uiPriority w:val="99"/>
    <w:rsid w:val="00190B55"/>
    <w:pPr>
      <w:tabs>
        <w:tab w:val="clear" w:pos="1134"/>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aftertitle"/>
    <w:uiPriority w:val="99"/>
    <w:rsid w:val="00190B55"/>
  </w:style>
  <w:style w:type="paragraph" w:customStyle="1" w:styleId="Source">
    <w:name w:val="Source"/>
    <w:basedOn w:val="Normal"/>
    <w:next w:val="Normal"/>
    <w:uiPriority w:val="99"/>
    <w:rsid w:val="00190B55"/>
    <w:pPr>
      <w:spacing w:before="840"/>
      <w:jc w:val="center"/>
    </w:pPr>
    <w:rPr>
      <w:b/>
      <w:sz w:val="28"/>
    </w:rPr>
  </w:style>
  <w:style w:type="paragraph" w:customStyle="1" w:styleId="SpecialFooter">
    <w:name w:val="Special Footer"/>
    <w:basedOn w:val="Footer"/>
    <w:uiPriority w:val="99"/>
    <w:rsid w:val="00190B55"/>
    <w:pPr>
      <w:tabs>
        <w:tab w:val="left" w:pos="1134"/>
        <w:tab w:val="left" w:pos="2268"/>
      </w:tabs>
      <w:jc w:val="both"/>
    </w:pPr>
    <w:rPr>
      <w:caps w:val="0"/>
      <w:noProof w:val="0"/>
    </w:rPr>
  </w:style>
  <w:style w:type="paragraph" w:customStyle="1" w:styleId="Subsection1">
    <w:name w:val="Subsection_1"/>
    <w:basedOn w:val="Section1"/>
    <w:next w:val="Normalaftertitle"/>
    <w:uiPriority w:val="99"/>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uiPriority w:val="99"/>
    <w:rsid w:val="00D96B4B"/>
    <w:pPr>
      <w:keepNext/>
      <w:spacing w:before="80" w:after="80"/>
      <w:jc w:val="center"/>
    </w:pPr>
    <w:rPr>
      <w:rFonts w:cs="Times New Roman Bold"/>
      <w:b/>
      <w:sz w:val="20"/>
    </w:rPr>
  </w:style>
  <w:style w:type="paragraph" w:customStyle="1" w:styleId="Tablelegend">
    <w:name w:val="Table_legend"/>
    <w:basedOn w:val="Normal"/>
    <w:uiPriority w:val="99"/>
    <w:rsid w:val="00C214ED"/>
    <w:rPr>
      <w:sz w:val="20"/>
    </w:rPr>
  </w:style>
  <w:style w:type="paragraph" w:customStyle="1" w:styleId="TableNo">
    <w:name w:val="Table_No"/>
    <w:basedOn w:val="Normal"/>
    <w:next w:val="Normal"/>
    <w:uiPriority w:val="99"/>
    <w:rsid w:val="001D058F"/>
    <w:pPr>
      <w:keepNext/>
      <w:spacing w:before="560" w:after="120"/>
      <w:jc w:val="center"/>
    </w:pPr>
    <w:rPr>
      <w:caps/>
      <w:sz w:val="20"/>
    </w:rPr>
  </w:style>
  <w:style w:type="paragraph" w:customStyle="1" w:styleId="Tableref">
    <w:name w:val="Table_ref"/>
    <w:basedOn w:val="Normal"/>
    <w:next w:val="Normal"/>
    <w:uiPriority w:val="99"/>
    <w:rsid w:val="00190B55"/>
    <w:pPr>
      <w:keepNext/>
      <w:spacing w:before="560"/>
      <w:jc w:val="center"/>
    </w:pPr>
    <w:rPr>
      <w:sz w:val="20"/>
    </w:rPr>
  </w:style>
  <w:style w:type="paragraph" w:customStyle="1" w:styleId="Normalend">
    <w:name w:val="Normal_end"/>
    <w:basedOn w:val="Normal"/>
    <w:next w:val="Normal"/>
    <w:uiPriority w:val="99"/>
    <w:qFormat/>
    <w:rsid w:val="00D801ED"/>
    <w:rPr>
      <w:lang w:val="en-US"/>
    </w:rPr>
  </w:style>
  <w:style w:type="paragraph" w:customStyle="1" w:styleId="Proposal">
    <w:name w:val="Proposal"/>
    <w:basedOn w:val="Normal"/>
    <w:next w:val="Normal"/>
    <w:uiPriority w:val="99"/>
    <w:rsid w:val="00DE5692"/>
    <w:pPr>
      <w:keepNext/>
      <w:spacing w:before="240"/>
    </w:pPr>
    <w:rPr>
      <w:rFonts w:hAnsi="Times New Roman Bold"/>
    </w:rPr>
  </w:style>
  <w:style w:type="paragraph" w:customStyle="1" w:styleId="Reasons">
    <w:name w:val="Reasons"/>
    <w:basedOn w:val="Normal"/>
    <w:uiPriority w:val="99"/>
    <w:qFormat/>
    <w:rsid w:val="00DE5692"/>
    <w:pPr>
      <w:tabs>
        <w:tab w:val="clear" w:pos="2268"/>
        <w:tab w:val="left" w:pos="1588"/>
        <w:tab w:val="left" w:pos="1985"/>
      </w:tabs>
    </w:pPr>
  </w:style>
  <w:style w:type="paragraph" w:customStyle="1" w:styleId="Questiondate">
    <w:name w:val="Question_date"/>
    <w:basedOn w:val="Normal"/>
    <w:next w:val="Normalaftertitle"/>
    <w:uiPriority w:val="99"/>
    <w:rsid w:val="004969AD"/>
    <w:pPr>
      <w:keepNext/>
      <w:keepLines/>
      <w:jc w:val="right"/>
    </w:pPr>
    <w:rPr>
      <w:sz w:val="22"/>
    </w:rPr>
  </w:style>
  <w:style w:type="paragraph" w:customStyle="1" w:styleId="QuestionNo">
    <w:name w:val="Question_No"/>
    <w:basedOn w:val="Normal"/>
    <w:next w:val="Normal"/>
    <w:uiPriority w:val="99"/>
    <w:rsid w:val="004969AD"/>
    <w:pPr>
      <w:keepNext/>
      <w:keepLines/>
      <w:spacing w:before="480"/>
      <w:jc w:val="center"/>
    </w:pPr>
    <w:rPr>
      <w:caps/>
      <w:sz w:val="28"/>
    </w:rPr>
  </w:style>
  <w:style w:type="paragraph" w:customStyle="1" w:styleId="Questiontitle">
    <w:name w:val="Question_title"/>
    <w:basedOn w:val="Normal"/>
    <w:next w:val="Normal"/>
    <w:uiPriority w:val="99"/>
    <w:rsid w:val="00D96B4B"/>
    <w:pPr>
      <w:keepNext/>
      <w:keepLines/>
      <w:spacing w:before="240"/>
      <w:jc w:val="center"/>
    </w:pPr>
    <w:rPr>
      <w:b/>
      <w:sz w:val="28"/>
    </w:rPr>
  </w:style>
  <w:style w:type="paragraph" w:styleId="TOC1">
    <w:name w:val="toc 1"/>
    <w:basedOn w:val="Normal"/>
    <w:uiPriority w:val="39"/>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uiPriority w:val="39"/>
    <w:rsid w:val="001D058F"/>
    <w:pPr>
      <w:spacing w:before="120"/>
    </w:pPr>
  </w:style>
  <w:style w:type="paragraph" w:styleId="TOC3">
    <w:name w:val="toc 3"/>
    <w:basedOn w:val="TOC2"/>
    <w:uiPriority w:val="39"/>
    <w:rsid w:val="001D058F"/>
  </w:style>
  <w:style w:type="paragraph" w:styleId="TOC4">
    <w:name w:val="toc 4"/>
    <w:basedOn w:val="TOC3"/>
    <w:uiPriority w:val="99"/>
    <w:rsid w:val="001D058F"/>
  </w:style>
  <w:style w:type="paragraph" w:styleId="TOC5">
    <w:name w:val="toc 5"/>
    <w:basedOn w:val="TOC4"/>
    <w:uiPriority w:val="99"/>
    <w:rsid w:val="001D058F"/>
  </w:style>
  <w:style w:type="paragraph" w:styleId="TOC6">
    <w:name w:val="toc 6"/>
    <w:basedOn w:val="TOC4"/>
    <w:uiPriority w:val="99"/>
    <w:rsid w:val="001D058F"/>
  </w:style>
  <w:style w:type="paragraph" w:styleId="TOC7">
    <w:name w:val="toc 7"/>
    <w:basedOn w:val="TOC4"/>
    <w:uiPriority w:val="99"/>
    <w:rsid w:val="001D058F"/>
  </w:style>
  <w:style w:type="paragraph" w:styleId="TOC8">
    <w:name w:val="toc 8"/>
    <w:basedOn w:val="TOC4"/>
    <w:uiPriority w:val="99"/>
    <w:rsid w:val="001D058F"/>
  </w:style>
  <w:style w:type="paragraph" w:customStyle="1" w:styleId="Title1">
    <w:name w:val="Title 1"/>
    <w:basedOn w:val="Source"/>
    <w:next w:val="Normal"/>
    <w:uiPriority w:val="99"/>
    <w:rsid w:val="001D058F"/>
    <w:pPr>
      <w:spacing w:before="240"/>
    </w:pPr>
    <w:rPr>
      <w:b w:val="0"/>
      <w:caps/>
    </w:rPr>
  </w:style>
  <w:style w:type="paragraph" w:customStyle="1" w:styleId="Title2">
    <w:name w:val="Title 2"/>
    <w:basedOn w:val="Source"/>
    <w:next w:val="Normal"/>
    <w:uiPriority w:val="99"/>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uiPriority w:val="99"/>
    <w:rsid w:val="001D058F"/>
    <w:rPr>
      <w:b/>
    </w:rPr>
  </w:style>
  <w:style w:type="paragraph" w:customStyle="1" w:styleId="Tabletext">
    <w:name w:val="Table_text"/>
    <w:basedOn w:val="Normal"/>
    <w:uiPriority w:val="99"/>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uiPriority w:val="99"/>
    <w:rsid w:val="00D96B4B"/>
    <w:pPr>
      <w:keepNext/>
      <w:keepLines/>
      <w:spacing w:before="0" w:after="120"/>
      <w:jc w:val="center"/>
    </w:pPr>
    <w:rPr>
      <w:b/>
      <w:sz w:val="20"/>
    </w:rPr>
  </w:style>
  <w:style w:type="paragraph" w:customStyle="1" w:styleId="Headingi">
    <w:name w:val="Heading_i"/>
    <w:basedOn w:val="Normal"/>
    <w:next w:val="Normal"/>
    <w:uiPriority w:val="99"/>
    <w:qFormat/>
    <w:rsid w:val="00EA12E5"/>
    <w:pPr>
      <w:spacing w:before="160"/>
    </w:pPr>
    <w:rPr>
      <w:i/>
    </w:rPr>
  </w:style>
  <w:style w:type="paragraph" w:customStyle="1" w:styleId="Headingb">
    <w:name w:val="Heading_b"/>
    <w:basedOn w:val="Normal"/>
    <w:next w:val="Normal"/>
    <w:uiPriority w:val="99"/>
    <w:qFormat/>
    <w:rsid w:val="00D96B4B"/>
    <w:pPr>
      <w:spacing w:before="160"/>
    </w:pPr>
    <w:rPr>
      <w:rFonts w:cs="Times New Roman Bold"/>
      <w:b/>
      <w:lang w:val="fr-CH"/>
    </w:rPr>
  </w:style>
  <w:style w:type="paragraph" w:customStyle="1" w:styleId="Note">
    <w:name w:val="Note"/>
    <w:basedOn w:val="Normal"/>
    <w:next w:val="Normal"/>
    <w:uiPriority w:val="99"/>
    <w:rsid w:val="00FD772E"/>
    <w:pPr>
      <w:tabs>
        <w:tab w:val="left" w:pos="284"/>
      </w:tabs>
      <w:spacing w:before="80"/>
    </w:pPr>
  </w:style>
  <w:style w:type="paragraph" w:customStyle="1" w:styleId="Part1">
    <w:name w:val="Part_1"/>
    <w:basedOn w:val="Section1"/>
    <w:next w:val="Section1"/>
    <w:uiPriority w:val="99"/>
    <w:qFormat/>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E2AC3"/>
  </w:style>
  <w:style w:type="paragraph" w:customStyle="1" w:styleId="Parttitle">
    <w:name w:val="Part_title"/>
    <w:basedOn w:val="Annextitle"/>
    <w:next w:val="Normalaftertitle"/>
    <w:uiPriority w:val="99"/>
    <w:rsid w:val="00DE2AC3"/>
  </w:style>
  <w:style w:type="paragraph" w:customStyle="1" w:styleId="Recdate">
    <w:name w:val="Rec_date"/>
    <w:basedOn w:val="Normal"/>
    <w:next w:val="Normalaftertitle"/>
    <w:uiPriority w:val="99"/>
    <w:rsid w:val="00DE2AC3"/>
    <w:pPr>
      <w:keepNext/>
      <w:keepLines/>
      <w:jc w:val="right"/>
    </w:pPr>
    <w:rPr>
      <w:sz w:val="22"/>
    </w:rPr>
  </w:style>
  <w:style w:type="paragraph" w:customStyle="1" w:styleId="RecNo">
    <w:name w:val="Rec_No"/>
    <w:basedOn w:val="Normal"/>
    <w:next w:val="Normal"/>
    <w:uiPriority w:val="99"/>
    <w:rsid w:val="00DE2AC3"/>
    <w:pPr>
      <w:keepNext/>
      <w:keepLines/>
      <w:spacing w:before="480"/>
      <w:jc w:val="center"/>
    </w:pPr>
    <w:rPr>
      <w:caps/>
      <w:sz w:val="28"/>
    </w:rPr>
  </w:style>
  <w:style w:type="paragraph" w:customStyle="1" w:styleId="Rectitle">
    <w:name w:val="Rec_title"/>
    <w:basedOn w:val="RecNo"/>
    <w:next w:val="Normal"/>
    <w:uiPriority w:val="99"/>
    <w:rsid w:val="00D96B4B"/>
    <w:pPr>
      <w:spacing w:before="240"/>
    </w:pPr>
    <w:rPr>
      <w:b/>
      <w:caps w:val="0"/>
    </w:rPr>
  </w:style>
  <w:style w:type="paragraph" w:customStyle="1" w:styleId="ResNo">
    <w:name w:val="Res_No"/>
    <w:basedOn w:val="RecNo"/>
    <w:next w:val="Normal"/>
    <w:uiPriority w:val="99"/>
    <w:rsid w:val="00DE2AC3"/>
  </w:style>
  <w:style w:type="paragraph" w:customStyle="1" w:styleId="Restitle">
    <w:name w:val="Res_title"/>
    <w:basedOn w:val="Rectitle"/>
    <w:next w:val="Normal"/>
    <w:uiPriority w:val="99"/>
    <w:rsid w:val="00DE2AC3"/>
  </w:style>
  <w:style w:type="paragraph" w:customStyle="1" w:styleId="AppArtNo">
    <w:name w:val="App_Art_No"/>
    <w:basedOn w:val="ArtNo"/>
    <w:uiPriority w:val="99"/>
    <w:qFormat/>
    <w:rsid w:val="006E3D45"/>
  </w:style>
  <w:style w:type="paragraph" w:customStyle="1" w:styleId="AppArttitle">
    <w:name w:val="App_Art_title"/>
    <w:basedOn w:val="Arttitle"/>
    <w:uiPriority w:val="99"/>
    <w:qFormat/>
    <w:rsid w:val="00A066F1"/>
  </w:style>
  <w:style w:type="paragraph" w:styleId="ListParagraph">
    <w:name w:val="List Paragraph"/>
    <w:aliases w:val="List Paragraph1,Recommendation,List Paragraph11,O5,Para_sk,Resume Title,- Bullets,Equipment,Numbered Indented Text,Figure_name"/>
    <w:basedOn w:val="Normal"/>
    <w:link w:val="ListParagraphChar"/>
    <w:uiPriority w:val="34"/>
    <w:qFormat/>
    <w:rsid w:val="00D925C2"/>
    <w:pPr>
      <w:ind w:left="720"/>
      <w:contextualSpacing/>
    </w:p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
    <w:link w:val="ListParagraph"/>
    <w:uiPriority w:val="34"/>
    <w:qFormat/>
    <w:rsid w:val="00216779"/>
    <w:rPr>
      <w:rFonts w:asciiTheme="minorHAnsi" w:hAnsiTheme="minorHAnsi"/>
      <w:sz w:val="24"/>
      <w:lang w:val="en-GB" w:eastAsia="en-US"/>
    </w:rPr>
  </w:style>
  <w:style w:type="paragraph" w:customStyle="1" w:styleId="Opiniontitle">
    <w:name w:val="Opinion_title"/>
    <w:basedOn w:val="Rectitle"/>
    <w:next w:val="Normalaftertitle"/>
    <w:uiPriority w:val="99"/>
    <w:qFormat/>
    <w:rsid w:val="00152957"/>
  </w:style>
  <w:style w:type="paragraph" w:customStyle="1" w:styleId="OpinionNo">
    <w:name w:val="Opinion_No"/>
    <w:basedOn w:val="RecNo"/>
    <w:next w:val="Opiniontitle"/>
    <w:uiPriority w:val="99"/>
    <w:qFormat/>
    <w:rsid w:val="00152957"/>
  </w:style>
  <w:style w:type="paragraph" w:customStyle="1" w:styleId="Volumetitle">
    <w:name w:val="Volume_title"/>
    <w:basedOn w:val="Normal"/>
    <w:uiPriority w:val="99"/>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uiPriority w:val="99"/>
    <w:rsid w:val="004131D4"/>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4131D4"/>
    <w:rPr>
      <w:rFonts w:ascii="Tahoma" w:hAnsi="Tahoma" w:cs="Tahoma"/>
      <w:sz w:val="16"/>
      <w:szCs w:val="16"/>
      <w:lang w:val="en-GB" w:eastAsia="en-US"/>
    </w:rPr>
  </w:style>
  <w:style w:type="paragraph" w:customStyle="1" w:styleId="Committee">
    <w:name w:val="Committee"/>
    <w:basedOn w:val="Normal"/>
    <w:uiPriority w:val="99"/>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uiPriority w:val="99"/>
    <w:qFormat/>
    <w:rsid w:val="00D83BF5"/>
    <w:rPr>
      <w:color w:val="0000FF"/>
      <w:u w:val="single"/>
    </w:rPr>
  </w:style>
  <w:style w:type="character" w:styleId="UnresolvedMention">
    <w:name w:val="Unresolved Mention"/>
    <w:basedOn w:val="DefaultParagraphFont"/>
    <w:uiPriority w:val="99"/>
    <w:semiHidden/>
    <w:unhideWhenUsed/>
    <w:rsid w:val="00616175"/>
    <w:rPr>
      <w:color w:val="605E5C"/>
      <w:shd w:val="clear" w:color="auto" w:fill="E1DFDD"/>
    </w:rPr>
  </w:style>
  <w:style w:type="table" w:styleId="TableGrid">
    <w:name w:val="Table Grid"/>
    <w:basedOn w:val="TableNormal"/>
    <w:uiPriority w:val="39"/>
    <w:rsid w:val="00216779"/>
    <w:rPr>
      <w:rFonts w:ascii="CG Times" w:eastAsia="Batang"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uiPriority w:val="99"/>
    <w:rsid w:val="00216779"/>
    <w:pPr>
      <w:autoSpaceDE w:val="0"/>
      <w:autoSpaceDN w:val="0"/>
      <w:adjustRightInd w:val="0"/>
    </w:pPr>
    <w:rPr>
      <w:rFonts w:ascii="Verdana" w:eastAsia="Batang" w:hAnsi="Verdana" w:cs="Verdana"/>
      <w:color w:val="000000"/>
      <w:sz w:val="24"/>
      <w:szCs w:val="24"/>
      <w:lang w:val="en-GB"/>
    </w:rPr>
  </w:style>
  <w:style w:type="paragraph" w:customStyle="1" w:styleId="CEOcontributionStart">
    <w:name w:val="CEO_contributionStart"/>
    <w:basedOn w:val="Normal"/>
    <w:uiPriority w:val="99"/>
    <w:rsid w:val="00216779"/>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lang w:val="en-US"/>
    </w:rPr>
  </w:style>
  <w:style w:type="paragraph" w:styleId="CommentText">
    <w:name w:val="annotation text"/>
    <w:basedOn w:val="Normal"/>
    <w:link w:val="CommentTextChar"/>
    <w:uiPriority w:val="99"/>
    <w:unhideWhenUsed/>
    <w:rsid w:val="00216779"/>
    <w:pPr>
      <w:tabs>
        <w:tab w:val="clear" w:pos="1134"/>
        <w:tab w:val="clear" w:pos="1871"/>
        <w:tab w:val="clear" w:pos="2268"/>
      </w:tabs>
      <w:overflowPunct/>
      <w:autoSpaceDE/>
      <w:autoSpaceDN/>
      <w:adjustRightInd/>
      <w:spacing w:before="0"/>
      <w:textAlignment w:val="auto"/>
    </w:pPr>
    <w:rPr>
      <w:rFonts w:ascii="Times New Roman" w:hAnsi="Times New Roman"/>
      <w:sz w:val="20"/>
      <w:szCs w:val="24"/>
      <w:lang w:val="en-US"/>
    </w:rPr>
  </w:style>
  <w:style w:type="character" w:customStyle="1" w:styleId="CommentTextChar">
    <w:name w:val="Comment Text Char"/>
    <w:basedOn w:val="DefaultParagraphFont"/>
    <w:link w:val="CommentText"/>
    <w:uiPriority w:val="99"/>
    <w:rsid w:val="00216779"/>
    <w:rPr>
      <w:rFonts w:ascii="Times New Roman" w:hAnsi="Times New Roman"/>
      <w:szCs w:val="24"/>
      <w:lang w:eastAsia="en-US"/>
    </w:rPr>
  </w:style>
  <w:style w:type="character" w:customStyle="1" w:styleId="CommentSubjectChar">
    <w:name w:val="Comment Subject Char"/>
    <w:basedOn w:val="CommentTextChar"/>
    <w:link w:val="CommentSubject"/>
    <w:uiPriority w:val="99"/>
    <w:semiHidden/>
    <w:rsid w:val="00216779"/>
    <w:rPr>
      <w:rFonts w:ascii="Times New Roman" w:hAnsi="Times New Roman"/>
      <w:b/>
      <w:bCs/>
      <w:szCs w:val="24"/>
      <w:lang w:eastAsia="en-US"/>
    </w:rPr>
  </w:style>
  <w:style w:type="paragraph" w:styleId="CommentSubject">
    <w:name w:val="annotation subject"/>
    <w:basedOn w:val="CommentText"/>
    <w:next w:val="CommentText"/>
    <w:link w:val="CommentSubjectChar"/>
    <w:uiPriority w:val="99"/>
    <w:semiHidden/>
    <w:unhideWhenUsed/>
    <w:rsid w:val="00216779"/>
    <w:rPr>
      <w:b/>
      <w:bCs/>
    </w:rPr>
  </w:style>
  <w:style w:type="paragraph" w:customStyle="1" w:styleId="CEOAgendaItemN">
    <w:name w:val="CEO_AgendaItemN°"/>
    <w:basedOn w:val="Normal"/>
    <w:uiPriority w:val="99"/>
    <w:rsid w:val="00216779"/>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paragraph" w:styleId="HTMLPreformatted">
    <w:name w:val="HTML Preformatted"/>
    <w:basedOn w:val="Normal"/>
    <w:link w:val="HTMLPreformattedChar"/>
    <w:uiPriority w:val="99"/>
    <w:unhideWhenUsed/>
    <w:qFormat/>
    <w:rsid w:val="00216779"/>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216779"/>
    <w:rPr>
      <w:rFonts w:ascii="GulimChe" w:eastAsia="GulimChe" w:hAnsi="GulimChe"/>
      <w:sz w:val="24"/>
      <w:szCs w:val="24"/>
      <w:lang w:val="zh-CN"/>
    </w:rPr>
  </w:style>
  <w:style w:type="character" w:customStyle="1" w:styleId="sceditor-selection">
    <w:name w:val="sceditor-selection"/>
    <w:basedOn w:val="DefaultParagraphFont"/>
    <w:rsid w:val="00216779"/>
  </w:style>
  <w:style w:type="paragraph" w:styleId="NormalWeb">
    <w:name w:val="Normal (Web)"/>
    <w:basedOn w:val="Normal"/>
    <w:uiPriority w:val="99"/>
    <w:unhideWhenUsed/>
    <w:rsid w:val="00216779"/>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szCs w:val="24"/>
      <w:lang w:val="en-US" w:eastAsia="en-GB"/>
    </w:rPr>
  </w:style>
  <w:style w:type="paragraph" w:customStyle="1" w:styleId="outlineelement">
    <w:name w:val="outlineelement"/>
    <w:basedOn w:val="Normal"/>
    <w:uiPriority w:val="99"/>
    <w:rsid w:val="00216779"/>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szCs w:val="24"/>
      <w:lang w:val="en-US" w:eastAsia="en-GB"/>
    </w:rPr>
  </w:style>
  <w:style w:type="character" w:customStyle="1" w:styleId="textrun">
    <w:name w:val="textrun"/>
    <w:basedOn w:val="DefaultParagraphFont"/>
    <w:rsid w:val="00216779"/>
  </w:style>
  <w:style w:type="character" w:customStyle="1" w:styleId="normaltextrun">
    <w:name w:val="normaltextrun"/>
    <w:basedOn w:val="DefaultParagraphFont"/>
    <w:rsid w:val="00216779"/>
  </w:style>
  <w:style w:type="character" w:customStyle="1" w:styleId="eop">
    <w:name w:val="eop"/>
    <w:basedOn w:val="DefaultParagraphFont"/>
    <w:rsid w:val="00216779"/>
  </w:style>
  <w:style w:type="paragraph" w:customStyle="1" w:styleId="paragraph">
    <w:name w:val="paragraph"/>
    <w:basedOn w:val="Normal"/>
    <w:uiPriority w:val="99"/>
    <w:rsid w:val="00216779"/>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szCs w:val="24"/>
      <w:lang w:val="en-US" w:eastAsia="en-GB"/>
    </w:rPr>
  </w:style>
  <w:style w:type="character" w:styleId="Strong">
    <w:name w:val="Strong"/>
    <w:basedOn w:val="DefaultParagraphFont"/>
    <w:uiPriority w:val="22"/>
    <w:qFormat/>
    <w:rsid w:val="00216779"/>
    <w:rPr>
      <w:b/>
      <w:bCs/>
    </w:rPr>
  </w:style>
  <w:style w:type="character" w:customStyle="1" w:styleId="apple-converted-space">
    <w:name w:val="apple-converted-space"/>
    <w:basedOn w:val="DefaultParagraphFont"/>
    <w:rsid w:val="00216779"/>
  </w:style>
  <w:style w:type="character" w:styleId="Mention">
    <w:name w:val="Mention"/>
    <w:basedOn w:val="DefaultParagraphFont"/>
    <w:uiPriority w:val="99"/>
    <w:unhideWhenUsed/>
    <w:rsid w:val="00216779"/>
    <w:rPr>
      <w:color w:val="2B579A"/>
      <w:shd w:val="clear" w:color="auto" w:fill="E1DFDD"/>
    </w:rPr>
  </w:style>
  <w:style w:type="paragraph" w:styleId="Title">
    <w:name w:val="Title"/>
    <w:basedOn w:val="Normal"/>
    <w:next w:val="Normal"/>
    <w:link w:val="TitleChar"/>
    <w:uiPriority w:val="10"/>
    <w:qFormat/>
    <w:rsid w:val="00216779"/>
    <w:pPr>
      <w:tabs>
        <w:tab w:val="clear" w:pos="1134"/>
        <w:tab w:val="clear" w:pos="1871"/>
        <w:tab w:val="clear" w:pos="2268"/>
      </w:tabs>
      <w:overflowPunct/>
      <w:autoSpaceDE/>
      <w:autoSpaceDN/>
      <w:adjustRightInd/>
      <w:spacing w:before="0"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16779"/>
    <w:rPr>
      <w:rFonts w:asciiTheme="majorHAnsi" w:eastAsiaTheme="majorEastAsia" w:hAnsiTheme="majorHAnsi" w:cstheme="majorBidi"/>
      <w:spacing w:val="-10"/>
      <w:kern w:val="28"/>
      <w:sz w:val="56"/>
      <w:szCs w:val="56"/>
      <w:lang w:val="en-GB" w:eastAsia="en-US"/>
      <w14:ligatures w14:val="standardContextual"/>
    </w:rPr>
  </w:style>
  <w:style w:type="paragraph" w:styleId="Subtitle">
    <w:name w:val="Subtitle"/>
    <w:basedOn w:val="Normal"/>
    <w:next w:val="Normal"/>
    <w:link w:val="SubtitleChar"/>
    <w:uiPriority w:val="11"/>
    <w:qFormat/>
    <w:rsid w:val="00216779"/>
    <w:pPr>
      <w:numPr>
        <w:ilvl w:val="1"/>
      </w:numPr>
      <w:tabs>
        <w:tab w:val="clear" w:pos="1134"/>
        <w:tab w:val="clear" w:pos="1871"/>
        <w:tab w:val="clear" w:pos="2268"/>
      </w:tabs>
      <w:overflowPunct/>
      <w:autoSpaceDE/>
      <w:autoSpaceDN/>
      <w:adjustRightInd/>
      <w:spacing w:before="0" w:after="160" w:line="259" w:lineRule="auto"/>
      <w:textAlignment w:val="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16779"/>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paragraph" w:styleId="Quote">
    <w:name w:val="Quote"/>
    <w:basedOn w:val="Normal"/>
    <w:next w:val="Normal"/>
    <w:link w:val="QuoteChar"/>
    <w:uiPriority w:val="29"/>
    <w:qFormat/>
    <w:rsid w:val="00216779"/>
    <w:pPr>
      <w:tabs>
        <w:tab w:val="clear" w:pos="1134"/>
        <w:tab w:val="clear" w:pos="1871"/>
        <w:tab w:val="clear" w:pos="2268"/>
      </w:tabs>
      <w:overflowPunct/>
      <w:autoSpaceDE/>
      <w:autoSpaceDN/>
      <w:adjustRightInd/>
      <w:spacing w:before="160" w:after="160" w:line="259" w:lineRule="auto"/>
      <w:jc w:val="center"/>
      <w:textAlignment w:val="auto"/>
    </w:pPr>
    <w:rPr>
      <w:rFonts w:eastAsia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16779"/>
    <w:rPr>
      <w:rFonts w:asciiTheme="minorHAnsi" w:eastAsiaTheme="minorHAnsi" w:hAnsiTheme="minorHAnsi" w:cstheme="minorBidi"/>
      <w:i/>
      <w:iCs/>
      <w:color w:val="404040" w:themeColor="text1" w:themeTint="BF"/>
      <w:kern w:val="2"/>
      <w:sz w:val="22"/>
      <w:szCs w:val="22"/>
      <w:lang w:val="en-GB" w:eastAsia="en-US"/>
      <w14:ligatures w14:val="standardContextual"/>
    </w:rPr>
  </w:style>
  <w:style w:type="character" w:styleId="IntenseEmphasis">
    <w:name w:val="Intense Emphasis"/>
    <w:basedOn w:val="DefaultParagraphFont"/>
    <w:uiPriority w:val="21"/>
    <w:qFormat/>
    <w:rsid w:val="00216779"/>
    <w:rPr>
      <w:i/>
      <w:iCs/>
      <w:color w:val="365F91" w:themeColor="accent1" w:themeShade="BF"/>
    </w:rPr>
  </w:style>
  <w:style w:type="paragraph" w:styleId="IntenseQuote">
    <w:name w:val="Intense Quote"/>
    <w:basedOn w:val="Normal"/>
    <w:next w:val="Normal"/>
    <w:link w:val="IntenseQuoteChar"/>
    <w:uiPriority w:val="30"/>
    <w:qFormat/>
    <w:rsid w:val="00216779"/>
    <w:pPr>
      <w:pBdr>
        <w:top w:val="single" w:sz="4" w:space="10" w:color="365F91" w:themeColor="accent1" w:themeShade="BF"/>
        <w:bottom w:val="single" w:sz="4" w:space="10" w:color="365F91" w:themeColor="accent1" w:themeShade="BF"/>
      </w:pBdr>
      <w:tabs>
        <w:tab w:val="clear" w:pos="1134"/>
        <w:tab w:val="clear" w:pos="1871"/>
        <w:tab w:val="clear" w:pos="2268"/>
      </w:tabs>
      <w:overflowPunct/>
      <w:autoSpaceDE/>
      <w:autoSpaceDN/>
      <w:adjustRightInd/>
      <w:spacing w:before="360" w:after="360" w:line="259" w:lineRule="auto"/>
      <w:ind w:left="864" w:right="864"/>
      <w:jc w:val="center"/>
      <w:textAlignment w:val="auto"/>
    </w:pPr>
    <w:rPr>
      <w:rFonts w:eastAsia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16779"/>
    <w:rPr>
      <w:rFonts w:asciiTheme="minorHAnsi" w:eastAsiaTheme="minorHAnsi" w:hAnsiTheme="minorHAnsi" w:cstheme="minorBidi"/>
      <w:i/>
      <w:iCs/>
      <w:color w:val="365F91" w:themeColor="accent1" w:themeShade="BF"/>
      <w:kern w:val="2"/>
      <w:sz w:val="22"/>
      <w:szCs w:val="22"/>
      <w:lang w:val="en-GB" w:eastAsia="en-US"/>
      <w14:ligatures w14:val="standardContextual"/>
    </w:rPr>
  </w:style>
  <w:style w:type="character" w:styleId="IntenseReference">
    <w:name w:val="Intense Reference"/>
    <w:basedOn w:val="DefaultParagraphFont"/>
    <w:uiPriority w:val="32"/>
    <w:qFormat/>
    <w:rsid w:val="00216779"/>
    <w:rPr>
      <w:b/>
      <w:bCs/>
      <w:smallCaps/>
      <w:color w:val="365F91" w:themeColor="accent1" w:themeShade="BF"/>
      <w:spacing w:val="5"/>
    </w:rPr>
  </w:style>
  <w:style w:type="paragraph" w:styleId="TOC9">
    <w:name w:val="toc 9"/>
    <w:basedOn w:val="Normal"/>
    <w:next w:val="Normal"/>
    <w:autoRedefine/>
    <w:uiPriority w:val="99"/>
    <w:unhideWhenUsed/>
    <w:rsid w:val="00216779"/>
    <w:pPr>
      <w:tabs>
        <w:tab w:val="clear" w:pos="1134"/>
        <w:tab w:val="clear" w:pos="1871"/>
        <w:tab w:val="clear" w:pos="2268"/>
      </w:tabs>
      <w:overflowPunct/>
      <w:autoSpaceDE/>
      <w:autoSpaceDN/>
      <w:adjustRightInd/>
      <w:spacing w:before="0"/>
      <w:ind w:left="1680"/>
      <w:textAlignment w:val="auto"/>
    </w:pPr>
    <w:rPr>
      <w:rFonts w:cstheme="minorHAnsi"/>
      <w:sz w:val="20"/>
      <w:lang w:val="en-US"/>
    </w:rPr>
  </w:style>
  <w:style w:type="character" w:styleId="FollowedHyperlink">
    <w:name w:val="FollowedHyperlink"/>
    <w:basedOn w:val="DefaultParagraphFont"/>
    <w:semiHidden/>
    <w:unhideWhenUsed/>
    <w:rsid w:val="00A959F9"/>
    <w:rPr>
      <w:color w:val="800080" w:themeColor="followedHyperlink"/>
      <w:u w:val="single"/>
    </w:rPr>
  </w:style>
  <w:style w:type="paragraph" w:customStyle="1" w:styleId="TOC">
    <w:name w:val="TOC"/>
    <w:basedOn w:val="Normal"/>
    <w:uiPriority w:val="99"/>
    <w:rsid w:val="004F084B"/>
    <w:rPr>
      <w:rFonts w:cstheme="minorHAnsi"/>
      <w:u w:val="single"/>
    </w:rPr>
  </w:style>
  <w:style w:type="paragraph" w:customStyle="1" w:styleId="toc0">
    <w:name w:val="toc 0"/>
    <w:basedOn w:val="Normal"/>
    <w:next w:val="TOC1"/>
    <w:uiPriority w:val="99"/>
    <w:qFormat/>
    <w:rsid w:val="00072CF7"/>
    <w:pPr>
      <w:jc w:val="right"/>
    </w:pPr>
    <w:rPr>
      <w:b/>
      <w:bCs/>
    </w:rPr>
  </w:style>
  <w:style w:type="paragraph" w:styleId="TOCHeading">
    <w:name w:val="TOC Heading"/>
    <w:basedOn w:val="Heading1"/>
    <w:next w:val="Normal"/>
    <w:uiPriority w:val="39"/>
    <w:unhideWhenUsed/>
    <w:qFormat/>
    <w:rsid w:val="00AD65AF"/>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paragraph" w:customStyle="1" w:styleId="msonormal0">
    <w:name w:val="msonormal"/>
    <w:basedOn w:val="Normal"/>
    <w:uiPriority w:val="99"/>
    <w:rsid w:val="00C3057B"/>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szCs w:val="24"/>
      <w:lang w:val="en-US" w:eastAsia="en-GB"/>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
    <w:basedOn w:val="DefaultParagraphFont"/>
    <w:semiHidden/>
    <w:rsid w:val="00C3057B"/>
    <w:rPr>
      <w:rFonts w:asciiTheme="minorHAnsi" w:hAnsiTheme="minorHAnsi" w:cs="Times New Roman"/>
      <w:lang w:val="en-GB" w:eastAsia="en-US"/>
    </w:rPr>
  </w:style>
  <w:style w:type="paragraph" w:customStyle="1" w:styleId="T10pt">
    <w:name w:val="T 10 pt"/>
    <w:aliases w:val="Bold,After:  6 pt"/>
    <w:basedOn w:val="Normal"/>
    <w:uiPriority w:val="99"/>
    <w:rsid w:val="00C3057B"/>
    <w:pPr>
      <w:spacing w:after="120"/>
      <w:textAlignment w:val="auto"/>
    </w:pPr>
    <w:rPr>
      <w:rFonts w:cstheme="minorHAnsi"/>
      <w:b/>
      <w:sz w:val="20"/>
      <w:lang w:val="es-ES_tradnl"/>
    </w:rPr>
  </w:style>
  <w:style w:type="character" w:styleId="CommentReference">
    <w:name w:val="annotation reference"/>
    <w:basedOn w:val="DefaultParagraphFont"/>
    <w:uiPriority w:val="99"/>
    <w:semiHidden/>
    <w:unhideWhenUsed/>
    <w:rsid w:val="00C3057B"/>
    <w:rPr>
      <w:sz w:val="16"/>
      <w:szCs w:val="16"/>
    </w:rPr>
  </w:style>
  <w:style w:type="character" w:customStyle="1" w:styleId="CommentSubjectChar1">
    <w:name w:val="Comment Subject Char1"/>
    <w:basedOn w:val="CommentTextChar"/>
    <w:uiPriority w:val="99"/>
    <w:semiHidden/>
    <w:rsid w:val="00C3057B"/>
    <w:rPr>
      <w:rFonts w:ascii="Times New Roman" w:hAnsi="Times New Roman" w:cs="Times New Roman" w:hint="default"/>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212330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academy.itu.int/training-courses/full-catalogue/introduction-digital-regulation" TargetMode="External"/><Relationship Id="rId26" Type="http://schemas.openxmlformats.org/officeDocument/2006/relationships/hyperlink" Target="https://www.itu.int/en/ITU-D/Regional-Presence/AsiaPacific/Pages/Projects/MIC%20Phase%202%20%287RAS24074%29/main.aspx" TargetMode="External"/><Relationship Id="rId39" Type="http://schemas.openxmlformats.org/officeDocument/2006/relationships/header" Target="header3.xml"/><Relationship Id="rId21" Type="http://schemas.openxmlformats.org/officeDocument/2006/relationships/hyperlink" Target="https://digitalregulation.org/national-digital-transformation-strategy-mapping-the-digital-journey/" TargetMode="External"/><Relationship Id="rId34" Type="http://schemas.openxmlformats.org/officeDocument/2006/relationships/hyperlink" Target="https://www.itu.int/en/ITU-D/Regional-Presence/AsiaPacific/Pages/Events/2023/Asia-Media-Summit-(AMS).aspx"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digitalregulation.org/a-case-for-ict-regulatory-sandbox/" TargetMode="External"/><Relationship Id="rId20" Type="http://schemas.openxmlformats.org/officeDocument/2006/relationships/hyperlink" Target="https://digitalregulation.org/a-case-for-ict-regulatory-sandbox/" TargetMode="External"/><Relationship Id="rId29" Type="http://schemas.openxmlformats.org/officeDocument/2006/relationships/hyperlink" Target="https://www.itu.int/en/ITU-D/Regional-Presence/AsiaPacific/Pages/Events/2024/Workshop%20on%20Digital%20Transformation%20for%20the%20Pacific/Workshop-on-Digital-Transformation-for-the-Pacific-.asp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tu.int/en/ITU-D/Regional-Presence/AsiaPacific/Pages/Projects/MIC%20Phase%202%20%287RAS24074%29/main.aspx" TargetMode="External"/><Relationship Id="rId32" Type="http://schemas.openxmlformats.org/officeDocument/2006/relationships/hyperlink" Target="https://www.itu.int/en/ITU-D/Regional-Presence/AsiaPacific/Pages/Events/2022/LMCASP22/main.aspx"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digitalregulation.org/category/regulatory-governance/" TargetMode="External"/><Relationship Id="rId28" Type="http://schemas.openxmlformats.org/officeDocument/2006/relationships/hyperlink" Target="https://www.itu.int/en/ITU-D/Regional-Presence/AsiaPacific/Pages/Events/2024/Workshop%20on%20Digital%20Transformation%20for%20the%20Pacific/Workshop-on-Digital-Transformation-for-the-Pacific-.aspx" TargetMode="External"/><Relationship Id="rId36" Type="http://schemas.openxmlformats.org/officeDocument/2006/relationships/hyperlink" Target="https://www.itu.int/en/ITU-D/Regional-Presence/AsiaPacific/Pages/Events/2024/ITU-ITTLLDC%202024/main.aspx" TargetMode="External"/><Relationship Id="rId10" Type="http://schemas.openxmlformats.org/officeDocument/2006/relationships/footnotes" Target="footnotes.xml"/><Relationship Id="rId19" Type="http://schemas.openxmlformats.org/officeDocument/2006/relationships/hyperlink" Target="https://digitalregulation.org/category/regulatory-governance/" TargetMode="External"/><Relationship Id="rId31" Type="http://schemas.openxmlformats.org/officeDocument/2006/relationships/hyperlink" Target="https://www.itu.int/en/ITU-R/seminars/rrs/RRS-22-Asia-Pacific/Pages/default.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academy.itu.int/training-courses/full-catalogue/introduction-digital-regulation" TargetMode="External"/><Relationship Id="rId27" Type="http://schemas.openxmlformats.org/officeDocument/2006/relationships/hyperlink" Target="https://www.itu.int/en/ITU-D/Regional-Presence/AsiaPacific/Pages/Projects/MIC%20Phase%203%20(2RAS25002)/main.aspx" TargetMode="External"/><Relationship Id="rId30" Type="http://schemas.openxmlformats.org/officeDocument/2006/relationships/hyperlink" Target="https://www.itu.int/en/ITU-D/Regional-Presence/AsiaPacific/Pages/Projects/MIC%20Phase%202%20%287RAS24074%29/main.aspx" TargetMode="External"/><Relationship Id="rId35" Type="http://schemas.openxmlformats.org/officeDocument/2006/relationships/hyperlink" Target="https://www.itu.int/en/ITU-D/Regional-Presence/AsiaPacific/Pages/Events/2024/Masterclass_AMS/main.aspx"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digitalregulation.org/national-digital-transformation-strategy-mapping-the-digital-journey/" TargetMode="External"/><Relationship Id="rId25" Type="http://schemas.openxmlformats.org/officeDocument/2006/relationships/hyperlink" Target="https://www.itu.int/en/ITU-D/Regional-Presence/AsiaPacific/Pages/Events/2024/Workshop%20on%20Digital%20Transformation%20for%20the%20Pacific/Workshop-on-Digital-Transformation-for-the-Pacific-.aspx" TargetMode="External"/><Relationship Id="rId33" Type="http://schemas.openxmlformats.org/officeDocument/2006/relationships/hyperlink" Target="https://events.pita.org.fj/PITAStrategyForum2023" TargetMode="External"/><Relationship Id="rId38"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itu.int/en/ITU-D/Projects/Pages/reports/default.aspx" TargetMode="External"/><Relationship Id="rId2" Type="http://schemas.openxmlformats.org/officeDocument/2006/relationships/hyperlink" Target="https://www.itu.int/es/ITU-D/Pages/default.aspx" TargetMode="External"/><Relationship Id="rId1" Type="http://schemas.openxmlformats.org/officeDocument/2006/relationships/hyperlink" Target="https://www.itu.int/es/ITU-D/Pages/regional-initiatives-2023-202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803CDCD7-C5F2-4771-8AAE-52A9BB39F545}">
  <ds:schemaRefs>
    <ds:schemaRef ds:uri="http://schemas.openxmlformats.org/officeDocument/2006/bibliography"/>
  </ds:schemaRefs>
</ds:datastoreItem>
</file>

<file path=customXml/itemProps4.xml><?xml version="1.0" encoding="utf-8"?>
<ds:datastoreItem xmlns:ds="http://schemas.openxmlformats.org/officeDocument/2006/customXml" ds:itemID="{8A7C67D6-CEFE-4AFE-8EC3-4585BFEF5BAE}">
  <ds:schemaRefs>
    <ds:schemaRef ds:uri="http://purl.org/dc/elements/1.1/"/>
    <ds:schemaRef ds:uri="http://schemas.microsoft.com/office/2006/documentManagement/types"/>
    <ds:schemaRef ds:uri="http://purl.org/dc/terms/"/>
    <ds:schemaRef ds:uri="http://schemas.microsoft.com/office/2006/metadata/properties"/>
    <ds:schemaRef ds:uri="996b2e75-67fd-4955-a3b0-5ab9934cb50b"/>
    <ds:schemaRef ds:uri="http://purl.org/dc/dcmitype/"/>
    <ds:schemaRef ds:uri="http://schemas.microsoft.com/office/infopath/2007/PartnerControls"/>
    <ds:schemaRef ds:uri="http://schemas.openxmlformats.org/package/2006/metadata/core-properties"/>
    <ds:schemaRef ds:uri="32a1a8c5-2265-4ebc-b7a0-2071e2c5c9bb"/>
    <ds:schemaRef ds:uri="http://www.w3.org/XML/1998/namespace"/>
  </ds:schemaRefs>
</ds:datastoreItem>
</file>

<file path=customXml/itemProps5.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151</Pages>
  <Words>56285</Words>
  <Characters>320827</Characters>
  <Application>Microsoft Office Word</Application>
  <DocSecurity>0</DocSecurity>
  <Lines>2673</Lines>
  <Paragraphs>752</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
  <LinksUpToDate>false</LinksUpToDate>
  <CharactersWithSpaces>376360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subject/>
  <dc:creator>Manias, Michel</dc:creator>
  <cp:keywords/>
  <dc:description/>
  <cp:lastModifiedBy>Spanish</cp:lastModifiedBy>
  <cp:revision>7</cp:revision>
  <cp:lastPrinted>2017-03-09T15:07:00Z</cp:lastPrinted>
  <dcterms:created xsi:type="dcterms:W3CDTF">2025-11-07T13:59:00Z</dcterms:created>
  <dcterms:modified xsi:type="dcterms:W3CDTF">2025-11-07T14:20:00Z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